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6B02CC30" w14:textId="77777777" w:rsidTr="005743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C788F9" w14:textId="77777777" w:rsidR="00B56E9C" w:rsidRPr="00444B0D" w:rsidRDefault="00B56E9C" w:rsidP="00444B0D">
            <w:pPr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14:paraId="56DEA002" w14:textId="77777777" w:rsidR="00444B0D" w:rsidRDefault="00444B0D" w:rsidP="005743B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AD479E" w14:textId="77777777" w:rsidR="00B56E9C" w:rsidRPr="005743BA" w:rsidRDefault="00B56E9C" w:rsidP="005743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743B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A13889" w14:textId="77777777" w:rsidR="00B56E9C" w:rsidRPr="00D47EEA" w:rsidRDefault="0078032D" w:rsidP="00F73131">
            <w:pPr>
              <w:jc w:val="right"/>
            </w:pPr>
            <w:r w:rsidRPr="005743BA">
              <w:rPr>
                <w:sz w:val="40"/>
              </w:rPr>
              <w:t>ECE</w:t>
            </w:r>
            <w:r w:rsidR="00BA30F6">
              <w:t>/TRANS/WP.29/GRSP/2016</w:t>
            </w:r>
            <w:r>
              <w:t>/</w:t>
            </w:r>
            <w:r w:rsidR="002B4B6A">
              <w:t>11</w:t>
            </w:r>
          </w:p>
        </w:tc>
      </w:tr>
      <w:tr w:rsidR="00B56E9C" w14:paraId="04CC662C" w14:textId="77777777" w:rsidTr="005743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604745" w14:textId="77777777" w:rsidR="009529F9" w:rsidRPr="009529F9" w:rsidRDefault="009529F9" w:rsidP="009529F9">
            <w:pPr>
              <w:spacing w:line="20" w:lineRule="exact"/>
              <w:rPr>
                <w:sz w:val="2"/>
              </w:rPr>
            </w:pPr>
            <w:r>
              <w:rPr>
                <w:rStyle w:val="Marquedecommentaire"/>
              </w:rPr>
              <w:commentReference w:id="1"/>
            </w:r>
          </w:p>
          <w:p w14:paraId="399B0965" w14:textId="77777777" w:rsidR="00B56E9C" w:rsidRDefault="006B31F2" w:rsidP="005743BA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4478C28" wp14:editId="77D8CCCB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C42DAE" w14:textId="77777777" w:rsidR="00B56E9C" w:rsidRPr="005743BA" w:rsidRDefault="00D773DF" w:rsidP="005743BA">
            <w:pPr>
              <w:spacing w:before="120" w:line="420" w:lineRule="exact"/>
              <w:rPr>
                <w:sz w:val="40"/>
                <w:szCs w:val="40"/>
              </w:rPr>
            </w:pPr>
            <w:r w:rsidRPr="005743BA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19125B" w14:textId="77777777" w:rsidR="00EA2A77" w:rsidRDefault="0078032D" w:rsidP="005743BA">
            <w:pPr>
              <w:spacing w:before="240" w:line="240" w:lineRule="exact"/>
            </w:pPr>
            <w:r>
              <w:t>Distr.: General</w:t>
            </w:r>
          </w:p>
          <w:p w14:paraId="5CE1CBA1" w14:textId="77777777" w:rsidR="0078032D" w:rsidRDefault="00A84F8B" w:rsidP="005743BA">
            <w:pPr>
              <w:spacing w:line="240" w:lineRule="exact"/>
            </w:pPr>
            <w:r>
              <w:t>2</w:t>
            </w:r>
            <w:r w:rsidR="006B6BAD">
              <w:t>6</w:t>
            </w:r>
            <w:r w:rsidR="00D14D61" w:rsidRPr="002B4B6A">
              <w:t xml:space="preserve"> </w:t>
            </w:r>
            <w:r w:rsidR="00722F4F" w:rsidRPr="002B4B6A">
              <w:t xml:space="preserve">February </w:t>
            </w:r>
            <w:r w:rsidR="0078032D" w:rsidRPr="002B4B6A">
              <w:t xml:space="preserve"> 201</w:t>
            </w:r>
            <w:r w:rsidR="00722F4F" w:rsidRPr="002B4B6A">
              <w:t>6</w:t>
            </w:r>
          </w:p>
          <w:p w14:paraId="5D4DBD86" w14:textId="77777777" w:rsidR="0078032D" w:rsidRDefault="0078032D" w:rsidP="005743BA">
            <w:pPr>
              <w:spacing w:line="240" w:lineRule="exact"/>
            </w:pPr>
          </w:p>
          <w:p w14:paraId="0A6CA396" w14:textId="77777777" w:rsidR="0078032D" w:rsidRDefault="0078032D" w:rsidP="005743BA">
            <w:pPr>
              <w:spacing w:line="240" w:lineRule="exact"/>
            </w:pPr>
            <w:r>
              <w:t>Original: English</w:t>
            </w:r>
          </w:p>
        </w:tc>
      </w:tr>
    </w:tbl>
    <w:p w14:paraId="30784DB3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124989D9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2A39F7B1" w14:textId="77777777"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0CDFFB13" w14:textId="77777777" w:rsidR="0078032D" w:rsidRPr="003527A4" w:rsidRDefault="0078032D" w:rsidP="00886D68">
      <w:pPr>
        <w:spacing w:before="120" w:after="120"/>
        <w:rPr>
          <w:b/>
          <w:bCs/>
        </w:rPr>
      </w:pPr>
      <w:r w:rsidRPr="003527A4">
        <w:rPr>
          <w:b/>
          <w:bCs/>
        </w:rPr>
        <w:t xml:space="preserve">Working Party on </w:t>
      </w:r>
      <w:r>
        <w:rPr>
          <w:b/>
          <w:bCs/>
        </w:rPr>
        <w:t>Passive Safety</w:t>
      </w:r>
    </w:p>
    <w:p w14:paraId="07AFBD1B" w14:textId="77777777" w:rsidR="0078032D" w:rsidRPr="00BA30F6" w:rsidRDefault="0078032D" w:rsidP="0078032D">
      <w:pPr>
        <w:rPr>
          <w:b/>
        </w:rPr>
      </w:pPr>
      <w:r w:rsidRPr="00BA30F6">
        <w:rPr>
          <w:b/>
        </w:rPr>
        <w:t>Fifty-</w:t>
      </w:r>
      <w:r w:rsidR="00BA30F6" w:rsidRPr="00BA30F6">
        <w:rPr>
          <w:b/>
          <w:lang w:val="en"/>
        </w:rPr>
        <w:t xml:space="preserve"> </w:t>
      </w:r>
      <w:r w:rsidR="00BA30F6" w:rsidRPr="00BA30F6">
        <w:rPr>
          <w:rStyle w:val="hps"/>
          <w:b/>
          <w:lang w:val="en"/>
        </w:rPr>
        <w:t xml:space="preserve">ninth </w:t>
      </w:r>
      <w:r w:rsidRPr="00BA30F6">
        <w:rPr>
          <w:b/>
        </w:rPr>
        <w:t>session</w:t>
      </w:r>
    </w:p>
    <w:p w14:paraId="7BF666EF" w14:textId="77777777" w:rsidR="0078032D" w:rsidRPr="00066D4F" w:rsidRDefault="000C3B3E" w:rsidP="0078032D">
      <w:r>
        <w:t xml:space="preserve">Geneva, </w:t>
      </w:r>
      <w:r w:rsidR="00BA30F6">
        <w:t>9</w:t>
      </w:r>
      <w:r>
        <w:t>-1</w:t>
      </w:r>
      <w:r w:rsidR="00BA30F6">
        <w:t>3</w:t>
      </w:r>
      <w:r w:rsidR="0078032D">
        <w:t xml:space="preserve"> </w:t>
      </w:r>
      <w:r w:rsidR="00BA30F6">
        <w:t xml:space="preserve">May </w:t>
      </w:r>
      <w:r w:rsidR="0078032D">
        <w:t>201</w:t>
      </w:r>
      <w:r w:rsidR="00BA30F6">
        <w:t>6</w:t>
      </w:r>
    </w:p>
    <w:p w14:paraId="36D7CC85" w14:textId="77777777" w:rsidR="0078032D" w:rsidRPr="008E21DC" w:rsidRDefault="0073164C" w:rsidP="0078032D">
      <w:pPr>
        <w:rPr>
          <w:bCs/>
        </w:rPr>
      </w:pPr>
      <w:r>
        <w:rPr>
          <w:bCs/>
        </w:rPr>
        <w:t xml:space="preserve">Item </w:t>
      </w:r>
      <w:r w:rsidR="002B4B6A">
        <w:rPr>
          <w:bCs/>
        </w:rPr>
        <w:t>14</w:t>
      </w:r>
      <w:r w:rsidR="0078032D" w:rsidRPr="008E21DC">
        <w:rPr>
          <w:bCs/>
        </w:rPr>
        <w:t xml:space="preserve"> of the provisional agenda</w:t>
      </w:r>
    </w:p>
    <w:p w14:paraId="0FCDE129" w14:textId="77777777" w:rsidR="0078032D" w:rsidRDefault="0078032D" w:rsidP="0078032D">
      <w:r>
        <w:rPr>
          <w:b/>
        </w:rPr>
        <w:t>R</w:t>
      </w:r>
      <w:r w:rsidRPr="00CE1F80">
        <w:rPr>
          <w:b/>
        </w:rPr>
        <w:t>egulation</w:t>
      </w:r>
      <w:r>
        <w:rPr>
          <w:b/>
        </w:rPr>
        <w:t xml:space="preserve"> No. </w:t>
      </w:r>
      <w:r w:rsidR="00BA30F6">
        <w:rPr>
          <w:b/>
        </w:rPr>
        <w:t>44</w:t>
      </w:r>
      <w:r>
        <w:rPr>
          <w:b/>
        </w:rPr>
        <w:t xml:space="preserve"> (Child Restraint Systems)</w:t>
      </w:r>
    </w:p>
    <w:p w14:paraId="6843A960" w14:textId="77777777" w:rsidR="0078032D" w:rsidRDefault="0078032D" w:rsidP="00A32573">
      <w:pPr>
        <w:pStyle w:val="HChG"/>
      </w:pPr>
      <w:r>
        <w:tab/>
      </w:r>
      <w:r>
        <w:tab/>
        <w:t xml:space="preserve">Proposal </w:t>
      </w:r>
      <w:r w:rsidR="00445DEE" w:rsidRPr="004A1237">
        <w:t xml:space="preserve">for </w:t>
      </w:r>
      <w:r w:rsidR="00431E7F">
        <w:t>05</w:t>
      </w:r>
      <w:r w:rsidR="00CE2F8A">
        <w:t xml:space="preserve"> series of amendments</w:t>
      </w:r>
      <w:r w:rsidR="00445DEE" w:rsidRPr="004A1237">
        <w:t xml:space="preserve"> </w:t>
      </w:r>
      <w:r w:rsidR="00445DEE">
        <w:t>to Regulation No.</w:t>
      </w:r>
      <w:r w:rsidR="00A84F8B">
        <w:t xml:space="preserve"> </w:t>
      </w:r>
      <w:r w:rsidR="00BA30F6">
        <w:t>44</w:t>
      </w:r>
      <w:r>
        <w:t xml:space="preserve"> (</w:t>
      </w:r>
      <w:r w:rsidR="00445DEE" w:rsidRPr="00445DEE">
        <w:t>Child Restraint Systems</w:t>
      </w:r>
      <w:r>
        <w:t>)</w:t>
      </w:r>
    </w:p>
    <w:p w14:paraId="06C5ACA8" w14:textId="77777777" w:rsidR="0078032D" w:rsidRPr="004D3A1C" w:rsidRDefault="00A32573" w:rsidP="00A32573">
      <w:pPr>
        <w:pStyle w:val="H1G"/>
      </w:pPr>
      <w:r>
        <w:tab/>
      </w:r>
      <w:r>
        <w:tab/>
      </w:r>
      <w:r w:rsidR="0078032D">
        <w:t xml:space="preserve">Submitted by </w:t>
      </w:r>
      <w:r w:rsidR="0078032D" w:rsidRPr="00C94EE1">
        <w:t xml:space="preserve">the expert </w:t>
      </w:r>
      <w:r w:rsidR="00B3176B">
        <w:t>from</w:t>
      </w:r>
      <w:r w:rsidR="00722F4F">
        <w:t xml:space="preserve"> </w:t>
      </w:r>
      <w:r w:rsidR="00BA30F6">
        <w:rPr>
          <w:szCs w:val="24"/>
        </w:rPr>
        <w:t xml:space="preserve">Consumers </w:t>
      </w:r>
      <w:r w:rsidR="00BA30F6" w:rsidRPr="00A32573">
        <w:t>International</w:t>
      </w:r>
      <w:r w:rsidR="0078032D" w:rsidRPr="00835F1A">
        <w:rPr>
          <w:rStyle w:val="Appelnotedebasdep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687D6845" w14:textId="77777777" w:rsidR="0013399E" w:rsidRDefault="00445DEE" w:rsidP="00A84F8B">
      <w:pPr>
        <w:pStyle w:val="SingleTxtG"/>
      </w:pPr>
      <w:r>
        <w:tab/>
      </w:r>
      <w:r w:rsidRPr="00445DEE">
        <w:t xml:space="preserve">The text reproduced below was prepared by the expert from </w:t>
      </w:r>
      <w:r w:rsidR="00BA30F6">
        <w:t>Consumers International</w:t>
      </w:r>
      <w:r w:rsidRPr="00445DEE">
        <w:t xml:space="preserve">. It introduces </w:t>
      </w:r>
      <w:r w:rsidR="00302858">
        <w:t>a</w:t>
      </w:r>
      <w:r w:rsidR="00431E7F">
        <w:t>n amendment</w:t>
      </w:r>
      <w:r w:rsidRPr="00445DEE">
        <w:t xml:space="preserve"> to UN Regulation No. </w:t>
      </w:r>
      <w:r w:rsidR="00BA30F6">
        <w:t>44</w:t>
      </w:r>
      <w:r w:rsidRPr="00445DEE">
        <w:t xml:space="preserve"> (</w:t>
      </w:r>
      <w:r w:rsidR="00BA30F6">
        <w:t>Child Restraint System (</w:t>
      </w:r>
      <w:r w:rsidRPr="00445DEE">
        <w:t>CRS))</w:t>
      </w:r>
      <w:r w:rsidR="00BA30F6">
        <w:t>.</w:t>
      </w:r>
      <w:r w:rsidRPr="00445DEE">
        <w:t xml:space="preserve"> It is based on informal document</w:t>
      </w:r>
      <w:r w:rsidR="00431E7F">
        <w:t>s</w:t>
      </w:r>
      <w:r w:rsidRPr="00445DEE">
        <w:t xml:space="preserve"> </w:t>
      </w:r>
      <w:r w:rsidR="00431E7F" w:rsidRPr="00445DEE">
        <w:t>GRSP-5</w:t>
      </w:r>
      <w:r w:rsidR="00431E7F">
        <w:t>8</w:t>
      </w:r>
      <w:r w:rsidR="00431E7F" w:rsidRPr="00445DEE">
        <w:t>-</w:t>
      </w:r>
      <w:r w:rsidR="00431E7F">
        <w:t xml:space="preserve">9 and </w:t>
      </w:r>
      <w:r w:rsidR="00431E7F" w:rsidRPr="00445DEE">
        <w:t>GRSP-5</w:t>
      </w:r>
      <w:r w:rsidR="00431E7F">
        <w:t>8</w:t>
      </w:r>
      <w:r w:rsidR="00431E7F" w:rsidRPr="00445DEE">
        <w:t>-</w:t>
      </w:r>
      <w:r w:rsidR="00431E7F">
        <w:t>10</w:t>
      </w:r>
      <w:r w:rsidR="000C3B3E">
        <w:t xml:space="preserve"> distributed at the fifty-</w:t>
      </w:r>
      <w:r w:rsidR="00BE0814">
        <w:t>eight</w:t>
      </w:r>
      <w:r w:rsidR="00535944">
        <w:t>h</w:t>
      </w:r>
      <w:r w:rsidRPr="00445DEE">
        <w:t xml:space="preserve"> session of</w:t>
      </w:r>
      <w:r w:rsidR="00616D32">
        <w:t xml:space="preserve"> the </w:t>
      </w:r>
      <w:r w:rsidR="00616D32" w:rsidRPr="00616D32">
        <w:t>Working Party on Passive Safety</w:t>
      </w:r>
      <w:r w:rsidRPr="00445DEE">
        <w:t xml:space="preserve"> </w:t>
      </w:r>
      <w:r w:rsidR="00616D32">
        <w:t>(</w:t>
      </w:r>
      <w:r w:rsidRPr="00445DEE">
        <w:t>GRSP</w:t>
      </w:r>
      <w:r w:rsidR="00616D32">
        <w:t>)</w:t>
      </w:r>
      <w:r w:rsidR="00BA30F6">
        <w:t xml:space="preserve"> </w:t>
      </w:r>
      <w:r w:rsidR="00A0012A">
        <w:t>(</w:t>
      </w:r>
      <w:r w:rsidR="00BE0814">
        <w:t>ECE/TRANS/WP.29/GRSP/58 par</w:t>
      </w:r>
      <w:r w:rsidR="00A0012A">
        <w:t>a.</w:t>
      </w:r>
      <w:r w:rsidR="00BE0814">
        <w:t xml:space="preserve"> </w:t>
      </w:r>
      <w:r w:rsidR="00854285">
        <w:t>35</w:t>
      </w:r>
      <w:r w:rsidR="00A0012A">
        <w:t>)</w:t>
      </w:r>
      <w:r w:rsidR="00302858">
        <w:t xml:space="preserve">. </w:t>
      </w:r>
      <w:r w:rsidRPr="00445DEE">
        <w:t>The modifications to the existing text of the UN Regulation are marked in bold for new or strikethrough for deleted characters.</w:t>
      </w:r>
    </w:p>
    <w:p w14:paraId="2E160498" w14:textId="77777777" w:rsidR="005743BA" w:rsidRDefault="005743BA" w:rsidP="0013399E">
      <w:pPr>
        <w:keepNext/>
        <w:spacing w:after="120"/>
        <w:ind w:left="1134" w:right="1134"/>
        <w:jc w:val="both"/>
        <w:rPr>
          <w:bCs/>
          <w:lang w:eastAsia="ar-SA"/>
        </w:rPr>
        <w:sectPr w:rsidR="005743BA" w:rsidSect="009529F9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7" w:h="16840" w:code="9"/>
          <w:pgMar w:top="1701" w:right="1134" w:bottom="2268" w:left="1134" w:header="1134" w:footer="1411" w:gutter="0"/>
          <w:cols w:space="720"/>
          <w:titlePg/>
          <w:docGrid w:linePitch="272"/>
        </w:sectPr>
      </w:pPr>
      <w:r>
        <w:rPr>
          <w:bCs/>
          <w:lang w:eastAsia="ar-SA"/>
        </w:rPr>
        <w:t xml:space="preserve"> </w:t>
      </w:r>
    </w:p>
    <w:p w14:paraId="1DBB19C8" w14:textId="77777777" w:rsidR="00445DEE" w:rsidRPr="004A1237" w:rsidRDefault="00445DEE" w:rsidP="00A32573">
      <w:pPr>
        <w:pStyle w:val="HChG"/>
      </w:pPr>
      <w:r w:rsidRPr="004A1237">
        <w:rPr>
          <w:snapToGrid w:val="0"/>
          <w:lang w:eastAsia="ja-JP"/>
        </w:rPr>
        <w:lastRenderedPageBreak/>
        <w:tab/>
        <w:t>I.</w:t>
      </w:r>
      <w:r w:rsidRPr="004A1237">
        <w:rPr>
          <w:snapToGrid w:val="0"/>
          <w:lang w:eastAsia="ja-JP"/>
        </w:rPr>
        <w:tab/>
      </w:r>
      <w:r w:rsidRPr="00A32573">
        <w:t>Proposal</w:t>
      </w:r>
    </w:p>
    <w:p w14:paraId="2DD8C9FA" w14:textId="77777777" w:rsidR="003C35CE" w:rsidRDefault="003C35CE" w:rsidP="00A84F8B">
      <w:pPr>
        <w:pStyle w:val="SingleTxtG"/>
      </w:pPr>
      <w:r w:rsidRPr="00A84F8B">
        <w:rPr>
          <w:i/>
        </w:rPr>
        <w:t>Paragraph 6.1.3.</w:t>
      </w:r>
      <w:r>
        <w:t>, amend to read:</w:t>
      </w:r>
    </w:p>
    <w:p w14:paraId="70C937C3" w14:textId="77777777" w:rsidR="003C35CE" w:rsidRDefault="009A698B" w:rsidP="003C35CE">
      <w:pPr>
        <w:pStyle w:val="para"/>
      </w:pPr>
      <w:r>
        <w:t>"</w:t>
      </w:r>
      <w:r w:rsidR="003C35CE" w:rsidRPr="00451544">
        <w:t>6.1.3.</w:t>
      </w:r>
      <w:r w:rsidR="003C35CE" w:rsidRPr="00451544">
        <w:tab/>
        <w:t>According to the category which it belongs to, the child restraint shall be secured to the vehicle structure or to the seat structure.</w:t>
      </w:r>
    </w:p>
    <w:p w14:paraId="726D19AA" w14:textId="77777777" w:rsidR="003C35CE" w:rsidRPr="007B7CFB" w:rsidRDefault="003C35CE" w:rsidP="003C35CE">
      <w:pPr>
        <w:pStyle w:val="Titre1"/>
        <w:rPr>
          <w:b/>
        </w:rPr>
      </w:pPr>
      <w:r w:rsidRPr="007B7CFB">
        <w:rPr>
          <w:b/>
        </w:rPr>
        <w:t>Possible configurations for approval</w:t>
      </w:r>
    </w:p>
    <w:p w14:paraId="5E7E8944" w14:textId="77777777" w:rsidR="003C35CE" w:rsidRPr="00687752" w:rsidRDefault="003C35CE" w:rsidP="003C35CE">
      <w:pPr>
        <w:pStyle w:val="Titre1"/>
        <w:rPr>
          <w:b/>
        </w:rPr>
      </w:pPr>
      <w:r w:rsidRPr="00687752">
        <w:rPr>
          <w:b/>
        </w:rPr>
        <w:t>Groups / categories table</w:t>
      </w:r>
    </w:p>
    <w:tbl>
      <w:tblPr>
        <w:tblW w:w="0" w:type="auto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067"/>
        <w:gridCol w:w="493"/>
        <w:gridCol w:w="1028"/>
        <w:gridCol w:w="494"/>
        <w:gridCol w:w="1028"/>
        <w:gridCol w:w="494"/>
        <w:gridCol w:w="1028"/>
        <w:gridCol w:w="494"/>
        <w:gridCol w:w="1028"/>
      </w:tblGrid>
      <w:tr w:rsidR="000334B0" w:rsidRPr="00746A1F" w14:paraId="46621570" w14:textId="77777777" w:rsidTr="004B4A52">
        <w:trPr>
          <w:trHeight w:val="465"/>
          <w:tblHeader/>
        </w:trPr>
        <w:tc>
          <w:tcPr>
            <w:tcW w:w="0" w:type="auto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764CEF2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Group category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163DA34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Universal (1)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EB6D0E2" w14:textId="77777777" w:rsidR="003C35CE" w:rsidRPr="005D0033" w:rsidRDefault="003C35CE" w:rsidP="00254D83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i/>
                <w:spacing w:val="-2"/>
                <w:sz w:val="16"/>
                <w:szCs w:val="16"/>
              </w:rPr>
            </w:pPr>
            <w:r w:rsidRPr="005D0033">
              <w:rPr>
                <w:i/>
                <w:spacing w:val="-2"/>
                <w:sz w:val="16"/>
                <w:szCs w:val="16"/>
              </w:rPr>
              <w:t>Semi-universal (2)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6785FB2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Restricted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2FBF139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v</w:t>
            </w:r>
            <w:r w:rsidRPr="00746A1F">
              <w:rPr>
                <w:i/>
                <w:sz w:val="16"/>
                <w:szCs w:val="16"/>
              </w:rPr>
              <w:t>ehicle</w:t>
            </w:r>
          </w:p>
        </w:tc>
      </w:tr>
      <w:tr w:rsidR="000334B0" w:rsidRPr="00746A1F" w14:paraId="5302643A" w14:textId="77777777" w:rsidTr="004B4A52">
        <w:trPr>
          <w:trHeight w:val="465"/>
          <w:tblHeader/>
        </w:trPr>
        <w:tc>
          <w:tcPr>
            <w:tcW w:w="0" w:type="auto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3BDD3BBC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i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3149712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6987383D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3857027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312C428A" w14:textId="77777777" w:rsidR="003C35CE" w:rsidRPr="00746A1F" w:rsidRDefault="003C35CE" w:rsidP="004B4A52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A016EB8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7401405D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6F0F207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325DC95B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746A1F">
              <w:rPr>
                <w:i/>
                <w:sz w:val="16"/>
                <w:szCs w:val="16"/>
              </w:rPr>
              <w:t>ISOFIXCRS</w:t>
            </w:r>
          </w:p>
        </w:tc>
      </w:tr>
      <w:tr w:rsidR="00BA7A99" w:rsidRPr="00746A1F" w14:paraId="558C8207" w14:textId="77777777" w:rsidTr="004B4A52">
        <w:trPr>
          <w:trHeight w:hRule="exact" w:val="40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CBD971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746A1F"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0618BC2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Carry-cot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93B64CC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696BF59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0379FFC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1015A8B" w14:textId="77777777" w:rsidR="003C35CE" w:rsidRPr="00746A1F" w:rsidRDefault="003C35CE" w:rsidP="004B4A52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 w:rsidRPr="003C35CE">
              <w:rPr>
                <w:b/>
              </w:rPr>
              <w:t>/NA</w:t>
            </w:r>
            <w:r w:rsidRPr="004B4A52">
              <w:rPr>
                <w:b/>
                <w:szCs w:val="16"/>
              </w:rPr>
              <w:t>(3)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BFB51B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37B0E23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2DA05B7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11A35BE" w14:textId="77777777" w:rsidR="003C35CE" w:rsidRPr="00746A1F" w:rsidRDefault="004B4A52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 w:rsidRPr="003C35CE">
              <w:rPr>
                <w:b/>
              </w:rPr>
              <w:t>/NA</w:t>
            </w:r>
            <w:r w:rsidRPr="004B4A52">
              <w:rPr>
                <w:b/>
                <w:szCs w:val="16"/>
              </w:rPr>
              <w:t>(3)</w:t>
            </w:r>
          </w:p>
        </w:tc>
      </w:tr>
      <w:tr w:rsidR="00BA7A99" w:rsidRPr="00746A1F" w14:paraId="7DEAF6C8" w14:textId="77777777" w:rsidTr="004B4A52">
        <w:trPr>
          <w:trHeight w:hRule="exact" w:val="400"/>
        </w:trPr>
        <w:tc>
          <w:tcPr>
            <w:tcW w:w="0" w:type="auto"/>
            <w:vMerge/>
            <w:shd w:val="clear" w:color="auto" w:fill="auto"/>
          </w:tcPr>
          <w:p w14:paraId="0A6535BD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67CB5C6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0" w:type="auto"/>
            <w:shd w:val="clear" w:color="auto" w:fill="auto"/>
          </w:tcPr>
          <w:p w14:paraId="7FA536A8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002EB74F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1B3AF0F2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3F3A43F0" w14:textId="77777777" w:rsidR="003C35CE" w:rsidRPr="00746A1F" w:rsidRDefault="004B4A52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 w:rsidRPr="003C35CE">
              <w:rPr>
                <w:b/>
              </w:rPr>
              <w:t>/NA</w:t>
            </w:r>
            <w:r w:rsidRPr="004B4A52">
              <w:rPr>
                <w:b/>
                <w:szCs w:val="16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14:paraId="394D361D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6221CDE6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45E4E8D1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79C461DB" w14:textId="77777777" w:rsidR="003C35CE" w:rsidRPr="00746A1F" w:rsidRDefault="004B4A52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 w:rsidRPr="003C35CE">
              <w:rPr>
                <w:b/>
              </w:rPr>
              <w:t>/NA</w:t>
            </w:r>
            <w:r w:rsidRPr="004B4A52">
              <w:rPr>
                <w:b/>
                <w:szCs w:val="16"/>
              </w:rPr>
              <w:t>(3)</w:t>
            </w:r>
          </w:p>
        </w:tc>
      </w:tr>
      <w:tr w:rsidR="00BA7A99" w:rsidRPr="00746A1F" w14:paraId="25E85EF9" w14:textId="77777777" w:rsidTr="004B4A52">
        <w:trPr>
          <w:trHeight w:hRule="exact" w:val="400"/>
        </w:trPr>
        <w:tc>
          <w:tcPr>
            <w:tcW w:w="0" w:type="auto"/>
            <w:shd w:val="clear" w:color="auto" w:fill="auto"/>
            <w:vAlign w:val="center"/>
          </w:tcPr>
          <w:p w14:paraId="3A0A49F9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746A1F">
              <w:t>0+</w:t>
            </w:r>
          </w:p>
        </w:tc>
        <w:tc>
          <w:tcPr>
            <w:tcW w:w="0" w:type="auto"/>
            <w:shd w:val="clear" w:color="auto" w:fill="auto"/>
          </w:tcPr>
          <w:p w14:paraId="37C49DE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0" w:type="auto"/>
            <w:shd w:val="clear" w:color="auto" w:fill="auto"/>
          </w:tcPr>
          <w:p w14:paraId="0CEAE64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2A9154E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2473590B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782BD222" w14:textId="77777777" w:rsidR="003C35CE" w:rsidRPr="00746A1F" w:rsidRDefault="004B4A52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 w:rsidRPr="003C35CE">
              <w:rPr>
                <w:b/>
              </w:rPr>
              <w:t>/NA</w:t>
            </w:r>
            <w:r w:rsidRPr="004B4A52">
              <w:rPr>
                <w:b/>
                <w:szCs w:val="16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14:paraId="44296C12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0423C2FD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6AFC0C38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626DB5E8" w14:textId="77777777" w:rsidR="003C35CE" w:rsidRPr="00746A1F" w:rsidRDefault="004B4A52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 w:rsidRPr="003C35CE">
              <w:rPr>
                <w:b/>
              </w:rPr>
              <w:t>/NA</w:t>
            </w:r>
            <w:r w:rsidRPr="004B4A52">
              <w:rPr>
                <w:b/>
                <w:szCs w:val="16"/>
              </w:rPr>
              <w:t>(3)</w:t>
            </w:r>
          </w:p>
        </w:tc>
      </w:tr>
      <w:tr w:rsidR="00BA7A99" w:rsidRPr="00746A1F" w14:paraId="72186D38" w14:textId="77777777" w:rsidTr="004B4A52">
        <w:trPr>
          <w:trHeight w:val="392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E903A31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746A1F">
              <w:t>I</w:t>
            </w:r>
          </w:p>
        </w:tc>
        <w:tc>
          <w:tcPr>
            <w:tcW w:w="0" w:type="auto"/>
            <w:shd w:val="clear" w:color="auto" w:fill="auto"/>
          </w:tcPr>
          <w:p w14:paraId="5E154B6E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0" w:type="auto"/>
            <w:shd w:val="clear" w:color="auto" w:fill="auto"/>
          </w:tcPr>
          <w:p w14:paraId="71FBAECC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5F6DC144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109C42F8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55C1E1D5" w14:textId="77777777" w:rsidR="003C35CE" w:rsidRPr="00746A1F" w:rsidRDefault="004B4A52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 w:rsidRPr="003C35CE">
              <w:rPr>
                <w:b/>
              </w:rPr>
              <w:t>/NA</w:t>
            </w:r>
            <w:r w:rsidRPr="004B4A52">
              <w:rPr>
                <w:b/>
                <w:szCs w:val="16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14:paraId="0A019BFF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7ACA4386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3C8D6D3B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18A44C86" w14:textId="77777777" w:rsidR="003C35CE" w:rsidRPr="00746A1F" w:rsidRDefault="004B4A52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 w:rsidRPr="003C35CE">
              <w:rPr>
                <w:b/>
              </w:rPr>
              <w:t>/NA</w:t>
            </w:r>
            <w:r w:rsidRPr="004B4A52">
              <w:rPr>
                <w:b/>
                <w:szCs w:val="16"/>
              </w:rPr>
              <w:t>(3)</w:t>
            </w:r>
          </w:p>
        </w:tc>
      </w:tr>
      <w:tr w:rsidR="00BA7A99" w:rsidRPr="00746A1F" w14:paraId="37C6F18F" w14:textId="77777777" w:rsidTr="004B4A52">
        <w:trPr>
          <w:trHeight w:val="568"/>
        </w:trPr>
        <w:tc>
          <w:tcPr>
            <w:tcW w:w="0" w:type="auto"/>
            <w:vMerge/>
            <w:shd w:val="clear" w:color="auto" w:fill="auto"/>
          </w:tcPr>
          <w:p w14:paraId="2E22F48E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0" w:type="auto"/>
            <w:shd w:val="clear" w:color="auto" w:fill="auto"/>
          </w:tcPr>
          <w:p w14:paraId="0E0CC521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14:paraId="1AF338C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(integral)</w:t>
            </w:r>
          </w:p>
        </w:tc>
        <w:tc>
          <w:tcPr>
            <w:tcW w:w="0" w:type="auto"/>
            <w:shd w:val="clear" w:color="auto" w:fill="auto"/>
          </w:tcPr>
          <w:p w14:paraId="7FD660E4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5E4FFDEB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>
              <w:t xml:space="preserve"> </w:t>
            </w:r>
            <w:r w:rsidRPr="003C35CE">
              <w:rPr>
                <w:b/>
              </w:rPr>
              <w:t>/ NA</w:t>
            </w:r>
            <w:r w:rsidRPr="003C35CE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14:paraId="3DCCFA36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7BA7BB49" w14:textId="77777777" w:rsidR="003C35CE" w:rsidRPr="00746A1F" w:rsidRDefault="004B4A52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 w:rsidRPr="003C35CE">
              <w:rPr>
                <w:b/>
              </w:rPr>
              <w:t>/NA</w:t>
            </w:r>
            <w:r w:rsidRPr="004B4A52">
              <w:rPr>
                <w:b/>
                <w:szCs w:val="16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14:paraId="6CC8DF45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712A4EB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7F1B2EB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50DC8AD5" w14:textId="77777777" w:rsidR="003C35CE" w:rsidRPr="00746A1F" w:rsidRDefault="004B4A52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 w:rsidRPr="003C35CE">
              <w:rPr>
                <w:b/>
              </w:rPr>
              <w:t>/NA</w:t>
            </w:r>
            <w:r w:rsidRPr="004B4A52">
              <w:rPr>
                <w:b/>
                <w:szCs w:val="16"/>
              </w:rPr>
              <w:t>(3)</w:t>
            </w:r>
          </w:p>
        </w:tc>
      </w:tr>
      <w:tr w:rsidR="00BA7A99" w:rsidRPr="00746A1F" w14:paraId="5189A2A8" w14:textId="77777777" w:rsidTr="004B4A52">
        <w:trPr>
          <w:trHeight w:val="578"/>
        </w:trPr>
        <w:tc>
          <w:tcPr>
            <w:tcW w:w="0" w:type="auto"/>
            <w:vMerge/>
            <w:shd w:val="clear" w:color="auto" w:fill="auto"/>
          </w:tcPr>
          <w:p w14:paraId="662DCF2B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0" w:type="auto"/>
            <w:shd w:val="clear" w:color="auto" w:fill="auto"/>
          </w:tcPr>
          <w:p w14:paraId="067184C2" w14:textId="77777777" w:rsidR="003C35CE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14:paraId="4BFEBBAD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(non-integral)</w:t>
            </w:r>
          </w:p>
        </w:tc>
        <w:tc>
          <w:tcPr>
            <w:tcW w:w="0" w:type="auto"/>
            <w:shd w:val="clear" w:color="auto" w:fill="auto"/>
          </w:tcPr>
          <w:p w14:paraId="0672B458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797D34EF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5364B207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590EA476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21C82E9E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17B11E85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00EC93DC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0EF1139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</w:tr>
      <w:tr w:rsidR="00BA7A99" w:rsidRPr="00746A1F" w14:paraId="31DE357A" w14:textId="77777777" w:rsidTr="004B4A52">
        <w:trPr>
          <w:trHeight w:val="465"/>
        </w:trPr>
        <w:tc>
          <w:tcPr>
            <w:tcW w:w="0" w:type="auto"/>
            <w:vMerge/>
            <w:shd w:val="clear" w:color="auto" w:fill="auto"/>
          </w:tcPr>
          <w:p w14:paraId="2831F6B7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0" w:type="auto"/>
            <w:shd w:val="clear" w:color="auto" w:fill="auto"/>
          </w:tcPr>
          <w:p w14:paraId="1FD28706" w14:textId="77777777" w:rsidR="003C35CE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Forward facing</w:t>
            </w:r>
          </w:p>
          <w:p w14:paraId="6A92C206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 xml:space="preserve">(non-integral – see </w:t>
            </w:r>
            <w:r>
              <w:t>paragraph</w:t>
            </w:r>
            <w:r w:rsidRPr="00746A1F">
              <w:t> 6.1.12.)</w:t>
            </w:r>
          </w:p>
        </w:tc>
        <w:tc>
          <w:tcPr>
            <w:tcW w:w="0" w:type="auto"/>
            <w:shd w:val="clear" w:color="auto" w:fill="auto"/>
          </w:tcPr>
          <w:p w14:paraId="1B2A6003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43B201EC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1F00825E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71961C7F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26D037DD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1CFBD95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04CE10C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7066C69C" w14:textId="77777777" w:rsidR="003C35CE" w:rsidRPr="00746A1F" w:rsidRDefault="004B4A52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  <w:r w:rsidRPr="003C35CE">
              <w:rPr>
                <w:b/>
              </w:rPr>
              <w:t>/NA</w:t>
            </w:r>
            <w:r w:rsidRPr="004B4A52">
              <w:rPr>
                <w:b/>
                <w:szCs w:val="16"/>
              </w:rPr>
              <w:t>(3)</w:t>
            </w:r>
          </w:p>
        </w:tc>
      </w:tr>
      <w:tr w:rsidR="00BA7A99" w:rsidRPr="00746A1F" w14:paraId="6DE16B52" w14:textId="77777777" w:rsidTr="004B4A52">
        <w:trPr>
          <w:trHeight w:val="306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4B644E4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u w:val="single"/>
              </w:rPr>
            </w:pPr>
            <w:r w:rsidRPr="00746A1F">
              <w:t>II</w:t>
            </w:r>
          </w:p>
        </w:tc>
        <w:tc>
          <w:tcPr>
            <w:tcW w:w="0" w:type="auto"/>
            <w:shd w:val="clear" w:color="auto" w:fill="auto"/>
          </w:tcPr>
          <w:p w14:paraId="4F7DA1D0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0" w:type="auto"/>
            <w:shd w:val="clear" w:color="auto" w:fill="auto"/>
          </w:tcPr>
          <w:p w14:paraId="21B5913D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4D91A17C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66ECE118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288447C3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75C1C8D9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264311D6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761012E2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61B167A1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</w:tr>
      <w:tr w:rsidR="00BA7A99" w:rsidRPr="00746A1F" w14:paraId="7F4F6695" w14:textId="77777777" w:rsidTr="004B4A52">
        <w:trPr>
          <w:trHeight w:val="465"/>
        </w:trPr>
        <w:tc>
          <w:tcPr>
            <w:tcW w:w="0" w:type="auto"/>
            <w:vMerge/>
            <w:shd w:val="clear" w:color="auto" w:fill="auto"/>
          </w:tcPr>
          <w:p w14:paraId="7BDF0ED7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3749373B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14:paraId="0ED8A648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(integral)</w:t>
            </w:r>
          </w:p>
        </w:tc>
        <w:tc>
          <w:tcPr>
            <w:tcW w:w="0" w:type="auto"/>
            <w:shd w:val="clear" w:color="auto" w:fill="auto"/>
          </w:tcPr>
          <w:p w14:paraId="286FD573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655C6694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24D838BF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1605D054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7815F14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7CD6AEB9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52F9DF60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56FB3C91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</w:tr>
      <w:tr w:rsidR="00BA7A99" w:rsidRPr="00746A1F" w14:paraId="1CE7106C" w14:textId="77777777" w:rsidTr="004B4A52">
        <w:trPr>
          <w:trHeight w:val="465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auto"/>
          </w:tcPr>
          <w:p w14:paraId="241F4F27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602C49BB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14:paraId="1E157E7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(non integral)</w:t>
            </w:r>
          </w:p>
        </w:tc>
        <w:tc>
          <w:tcPr>
            <w:tcW w:w="0" w:type="auto"/>
            <w:shd w:val="clear" w:color="auto" w:fill="auto"/>
          </w:tcPr>
          <w:p w14:paraId="39A1C53E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0E18BAD6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65C45904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3897CDE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32C34D38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09763490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16CB3C46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0DD4199B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</w:tr>
      <w:tr w:rsidR="00BA7A99" w:rsidRPr="00746A1F" w14:paraId="46C8420D" w14:textId="77777777" w:rsidTr="004B4A52">
        <w:trPr>
          <w:trHeight w:val="389"/>
        </w:trPr>
        <w:tc>
          <w:tcPr>
            <w:tcW w:w="0" w:type="auto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6DD327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b/>
                <w:bCs/>
                <w:u w:val="single"/>
              </w:rPr>
            </w:pPr>
            <w:r w:rsidRPr="00746A1F">
              <w:t>III</w:t>
            </w:r>
          </w:p>
        </w:tc>
        <w:tc>
          <w:tcPr>
            <w:tcW w:w="0" w:type="auto"/>
            <w:shd w:val="clear" w:color="auto" w:fill="auto"/>
          </w:tcPr>
          <w:p w14:paraId="7B4A69C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Rearward facing</w:t>
            </w:r>
          </w:p>
        </w:tc>
        <w:tc>
          <w:tcPr>
            <w:tcW w:w="0" w:type="auto"/>
            <w:shd w:val="clear" w:color="auto" w:fill="auto"/>
          </w:tcPr>
          <w:p w14:paraId="70C9566D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77059119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2B9C75E0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2C62EDB7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6A464910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256DE4DF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shd w:val="clear" w:color="auto" w:fill="auto"/>
          </w:tcPr>
          <w:p w14:paraId="03F214BC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shd w:val="clear" w:color="auto" w:fill="auto"/>
          </w:tcPr>
          <w:p w14:paraId="79121BF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</w:tr>
      <w:tr w:rsidR="00BA7A99" w:rsidRPr="00746A1F" w14:paraId="6115A4F7" w14:textId="77777777" w:rsidTr="004B4A52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9ACCDC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4CB1C91F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14:paraId="5B7D82C0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(integral)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790DED71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265B0542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0CE57C89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5AE75927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78540EA6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4BC2DC35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0D86B84C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0458E353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</w:tr>
      <w:tr w:rsidR="00BA7A99" w:rsidRPr="00746A1F" w14:paraId="4A14CEB2" w14:textId="77777777" w:rsidTr="004B4A52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669251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7807E731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r w:rsidRPr="00746A1F">
              <w:t>Forward facing</w:t>
            </w:r>
          </w:p>
          <w:p w14:paraId="623D44BA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746A1F">
              <w:t>(non integral)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63826C35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1D7E28E3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0BF35B11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11F96369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27676A85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456E2CB5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NA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2EB60508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14:paraId="17EBBF41" w14:textId="77777777" w:rsidR="003C35CE" w:rsidRPr="00746A1F" w:rsidRDefault="003C35CE" w:rsidP="00254D83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746A1F">
              <w:t>A</w:t>
            </w:r>
          </w:p>
        </w:tc>
      </w:tr>
      <w:tr w:rsidR="003C35CE" w:rsidRPr="00746A1F" w14:paraId="7E7DD9EC" w14:textId="77777777" w:rsidTr="004B4A52">
        <w:trPr>
          <w:trHeight w:val="465"/>
        </w:trPr>
        <w:tc>
          <w:tcPr>
            <w:tcW w:w="0" w:type="auto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A5157" w14:textId="77777777" w:rsidR="003C35CE" w:rsidRPr="007B7CFB" w:rsidRDefault="003C35CE" w:rsidP="00254D8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 xml:space="preserve">With: </w:t>
            </w:r>
          </w:p>
          <w:p w14:paraId="0D1F45CF" w14:textId="77777777" w:rsidR="003C35CE" w:rsidRPr="007B7CFB" w:rsidRDefault="003C35CE" w:rsidP="00254D8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 xml:space="preserve">CRS: </w:t>
            </w:r>
            <w:r>
              <w:rPr>
                <w:sz w:val="18"/>
                <w:szCs w:val="18"/>
                <w:lang w:val="en-US"/>
              </w:rPr>
              <w:tab/>
            </w:r>
            <w:r w:rsidRPr="007B7CFB">
              <w:rPr>
                <w:sz w:val="18"/>
                <w:szCs w:val="18"/>
                <w:lang w:val="en-US"/>
              </w:rPr>
              <w:t>Child restraint system</w:t>
            </w:r>
          </w:p>
          <w:p w14:paraId="03C5C974" w14:textId="77777777" w:rsidR="003C35CE" w:rsidRPr="007B7CFB" w:rsidRDefault="003C35CE" w:rsidP="00254D8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28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 xml:space="preserve">A: </w:t>
            </w:r>
            <w:r>
              <w:rPr>
                <w:sz w:val="18"/>
                <w:szCs w:val="18"/>
                <w:lang w:val="en-US"/>
              </w:rPr>
              <w:tab/>
            </w:r>
            <w:r w:rsidRPr="007B7CFB">
              <w:rPr>
                <w:sz w:val="18"/>
                <w:szCs w:val="18"/>
                <w:lang w:val="en-US"/>
              </w:rPr>
              <w:t>Applicable</w:t>
            </w:r>
          </w:p>
          <w:p w14:paraId="55CE23E8" w14:textId="77777777" w:rsidR="003C35CE" w:rsidRPr="007B7CFB" w:rsidRDefault="003C35CE" w:rsidP="00254D8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 xml:space="preserve">NA: </w:t>
            </w:r>
            <w:r>
              <w:rPr>
                <w:sz w:val="18"/>
                <w:szCs w:val="18"/>
                <w:lang w:val="en-US"/>
              </w:rPr>
              <w:tab/>
            </w:r>
            <w:r w:rsidRPr="007B7CFB">
              <w:rPr>
                <w:sz w:val="18"/>
                <w:szCs w:val="18"/>
                <w:lang w:val="en-US"/>
              </w:rPr>
              <w:t>Not Applicable</w:t>
            </w:r>
          </w:p>
          <w:p w14:paraId="60446108" w14:textId="77777777" w:rsidR="003C35CE" w:rsidRPr="007B7CFB" w:rsidRDefault="003C35CE" w:rsidP="00254D8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 w:rsidRPr="007B7CFB">
              <w:rPr>
                <w:sz w:val="18"/>
                <w:szCs w:val="18"/>
                <w:lang w:val="en-US"/>
              </w:rPr>
              <w:t>______________________</w:t>
            </w:r>
          </w:p>
          <w:p w14:paraId="3A4B635F" w14:textId="77777777" w:rsidR="003C35CE" w:rsidRPr="007B7CFB" w:rsidRDefault="003C35CE" w:rsidP="00254D83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line="240" w:lineRule="auto"/>
              <w:ind w:left="113" w:right="113"/>
              <w:rPr>
                <w:sz w:val="18"/>
                <w:szCs w:val="18"/>
              </w:rPr>
            </w:pPr>
            <w:r w:rsidRPr="007B7CFB">
              <w:rPr>
                <w:sz w:val="18"/>
                <w:szCs w:val="18"/>
                <w:vertAlign w:val="superscript"/>
              </w:rPr>
              <w:t>(1)</w:t>
            </w:r>
            <w:r w:rsidRPr="007B7CFB">
              <w:rPr>
                <w:sz w:val="18"/>
                <w:szCs w:val="18"/>
              </w:rPr>
              <w:tab/>
              <w:t>ISOFIX universal CRS means forward facing restraints for use in vehicles with positions equipped with ISOFIX anchorages system and a top tether anchorage.</w:t>
            </w:r>
          </w:p>
          <w:p w14:paraId="793009D3" w14:textId="77777777" w:rsidR="003C35CE" w:rsidRPr="003C35CE" w:rsidRDefault="003C35CE" w:rsidP="00254D83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line="240" w:lineRule="auto"/>
              <w:ind w:left="113" w:right="113"/>
              <w:rPr>
                <w:sz w:val="18"/>
                <w:szCs w:val="18"/>
                <w:lang w:val="fr-FR"/>
              </w:rPr>
            </w:pPr>
            <w:r w:rsidRPr="003C35CE">
              <w:rPr>
                <w:sz w:val="18"/>
                <w:szCs w:val="18"/>
                <w:vertAlign w:val="superscript"/>
                <w:lang w:val="fr-FR"/>
              </w:rPr>
              <w:t>(2)</w:t>
            </w:r>
            <w:r w:rsidRPr="003C35CE">
              <w:rPr>
                <w:sz w:val="18"/>
                <w:szCs w:val="18"/>
                <w:lang w:val="fr-FR"/>
              </w:rPr>
              <w:tab/>
              <w:t>ISOFIX semi universal CRS means:</w:t>
            </w:r>
          </w:p>
          <w:p w14:paraId="42F5ED72" w14:textId="77777777" w:rsidR="003C35CE" w:rsidRPr="007B7CFB" w:rsidRDefault="003C35CE" w:rsidP="003C35CE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7B7CFB">
              <w:rPr>
                <w:sz w:val="18"/>
                <w:szCs w:val="18"/>
              </w:rPr>
              <w:t xml:space="preserve">orward facing restraints equipped with support leg or </w:t>
            </w:r>
          </w:p>
          <w:p w14:paraId="6FA309C0" w14:textId="77777777" w:rsidR="003C35CE" w:rsidRPr="007B7CFB" w:rsidRDefault="003C35CE" w:rsidP="003C35CE">
            <w:pPr>
              <w:widowControl w:val="0"/>
              <w:numPr>
                <w:ilvl w:val="0"/>
                <w:numId w:val="29"/>
              </w:num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R</w:t>
            </w:r>
            <w:r w:rsidRPr="007B7CFB">
              <w:rPr>
                <w:spacing w:val="-2"/>
                <w:sz w:val="18"/>
                <w:szCs w:val="18"/>
              </w:rPr>
              <w:t>earward facing restraints equipped with a support leg or a top tether strap for use in vehicles with positions equipped with ISOFIX anchorages system and a top tether anchorage if needed</w:t>
            </w:r>
          </w:p>
          <w:p w14:paraId="5CB9F4B2" w14:textId="77777777" w:rsidR="003C35CE" w:rsidRPr="007B7CFB" w:rsidRDefault="003C35CE" w:rsidP="003C35CE">
            <w:pPr>
              <w:widowControl w:val="0"/>
              <w:numPr>
                <w:ilvl w:val="0"/>
                <w:numId w:val="29"/>
              </w:num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O</w:t>
            </w:r>
            <w:r w:rsidRPr="007B7CFB">
              <w:rPr>
                <w:sz w:val="18"/>
                <w:szCs w:val="18"/>
              </w:rPr>
              <w:t xml:space="preserve">r rearward facing restraints, supported by the vehicle dashboard, for use in the front passenger seat equipped with ISOFIX anchorages system, </w:t>
            </w:r>
          </w:p>
          <w:p w14:paraId="64ED4ADF" w14:textId="77777777" w:rsidR="003C35CE" w:rsidRDefault="003C35CE" w:rsidP="003C35CE">
            <w:pPr>
              <w:widowControl w:val="0"/>
              <w:numPr>
                <w:ilvl w:val="0"/>
                <w:numId w:val="29"/>
              </w:numPr>
              <w:tabs>
                <w:tab w:val="num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hanging="42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O</w:t>
            </w:r>
            <w:r w:rsidRPr="007B7CFB">
              <w:rPr>
                <w:sz w:val="18"/>
                <w:szCs w:val="18"/>
              </w:rPr>
              <w:t xml:space="preserve">r </w:t>
            </w:r>
            <w:r w:rsidRPr="007B7CFB">
              <w:rPr>
                <w:sz w:val="18"/>
                <w:szCs w:val="18"/>
                <w:lang w:val="en-US"/>
              </w:rPr>
              <w:t>lat</w:t>
            </w:r>
            <w:r>
              <w:rPr>
                <w:sz w:val="18"/>
                <w:szCs w:val="18"/>
                <w:lang w:val="en-US"/>
              </w:rPr>
              <w:t xml:space="preserve">eral facing position restraint </w:t>
            </w:r>
            <w:r w:rsidRPr="007B7CFB">
              <w:rPr>
                <w:sz w:val="18"/>
                <w:szCs w:val="18"/>
                <w:lang w:val="en-US"/>
              </w:rPr>
              <w:t>equipped if needed with an anti-rotation device for use in vehicles with positions equipped with ISOFIX anchorages system and top tether anchorage if needed.</w:t>
            </w:r>
          </w:p>
          <w:p w14:paraId="7E5E30AA" w14:textId="77777777" w:rsidR="004B4A52" w:rsidRPr="000334B0" w:rsidRDefault="004B4A52" w:rsidP="00CE2F8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rPr>
                <w:b/>
                <w:sz w:val="18"/>
                <w:szCs w:val="18"/>
                <w:lang w:val="en-US"/>
              </w:rPr>
            </w:pPr>
            <w:r w:rsidRPr="000334B0">
              <w:rPr>
                <w:b/>
                <w:sz w:val="18"/>
                <w:szCs w:val="18"/>
                <w:vertAlign w:val="superscript"/>
              </w:rPr>
              <w:t>(3)</w:t>
            </w:r>
            <w:r w:rsidRPr="000334B0">
              <w:rPr>
                <w:b/>
                <w:sz w:val="18"/>
                <w:szCs w:val="18"/>
              </w:rPr>
              <w:tab/>
              <w:t xml:space="preserve">No new approvals shall be granted to group 0, group 0+ and group 1 ISOFIX universal, semi-universal and specific </w:t>
            </w:r>
            <w:r w:rsidR="00BA7A99" w:rsidRPr="000334B0">
              <w:rPr>
                <w:b/>
                <w:sz w:val="18"/>
                <w:szCs w:val="18"/>
              </w:rPr>
              <w:t xml:space="preserve">vehicle </w:t>
            </w:r>
            <w:r w:rsidR="00BA7A99">
              <w:rPr>
                <w:b/>
                <w:sz w:val="18"/>
                <w:szCs w:val="18"/>
              </w:rPr>
              <w:t>CRS</w:t>
            </w:r>
            <w:r w:rsidR="00CE2F8A">
              <w:rPr>
                <w:b/>
                <w:sz w:val="18"/>
                <w:szCs w:val="18"/>
              </w:rPr>
              <w:t xml:space="preserve"> as of [16 November 2016</w:t>
            </w:r>
            <w:r w:rsidRPr="000334B0">
              <w:rPr>
                <w:b/>
                <w:sz w:val="18"/>
                <w:szCs w:val="18"/>
              </w:rPr>
              <w:t>]</w:t>
            </w:r>
            <w:r w:rsidR="000334B0">
              <w:rPr>
                <w:b/>
                <w:sz w:val="18"/>
                <w:szCs w:val="18"/>
              </w:rPr>
              <w:t>, extensions of CRS approved prior this date shall not be refused.</w:t>
            </w:r>
          </w:p>
        </w:tc>
      </w:tr>
    </w:tbl>
    <w:p w14:paraId="3D1E2FCA" w14:textId="77777777" w:rsidR="003C35CE" w:rsidRPr="00A84F8B" w:rsidRDefault="009A698B" w:rsidP="00A32573">
      <w:pPr>
        <w:pStyle w:val="para"/>
        <w:jc w:val="right"/>
      </w:pPr>
      <w:r w:rsidRPr="00A84F8B">
        <w:lastRenderedPageBreak/>
        <w:t>"</w:t>
      </w:r>
    </w:p>
    <w:p w14:paraId="4A1C385E" w14:textId="77777777" w:rsidR="00722F4F" w:rsidRPr="009A698B" w:rsidRDefault="00722F4F" w:rsidP="00722F4F">
      <w:pPr>
        <w:pStyle w:val="para"/>
      </w:pPr>
      <w:r>
        <w:rPr>
          <w:i/>
        </w:rPr>
        <w:t>Insert new p</w:t>
      </w:r>
      <w:r w:rsidRPr="008E6B74">
        <w:rPr>
          <w:i/>
        </w:rPr>
        <w:t>aragraph</w:t>
      </w:r>
      <w:r w:rsidR="00A32573">
        <w:rPr>
          <w:i/>
        </w:rPr>
        <w:t>s</w:t>
      </w:r>
      <w:r w:rsidRPr="008E6B74">
        <w:rPr>
          <w:i/>
        </w:rPr>
        <w:t xml:space="preserve"> </w:t>
      </w:r>
      <w:r w:rsidR="00A0012A">
        <w:rPr>
          <w:i/>
        </w:rPr>
        <w:t>17.16.</w:t>
      </w:r>
      <w:r w:rsidR="009A698B">
        <w:rPr>
          <w:i/>
        </w:rPr>
        <w:t xml:space="preserve"> and 17.1</w:t>
      </w:r>
      <w:r w:rsidR="00A0012A">
        <w:rPr>
          <w:i/>
        </w:rPr>
        <w:t>7.</w:t>
      </w:r>
      <w:r w:rsidR="009A698B">
        <w:t>, to read</w:t>
      </w:r>
      <w:r w:rsidR="00A84F8B">
        <w:t>:</w:t>
      </w:r>
    </w:p>
    <w:p w14:paraId="37AB3BC6" w14:textId="77777777" w:rsidR="00722F4F" w:rsidRPr="00A86E17" w:rsidRDefault="009A698B" w:rsidP="00722F4F">
      <w:pPr>
        <w:pStyle w:val="para"/>
        <w:rPr>
          <w:b/>
        </w:rPr>
      </w:pPr>
      <w:r w:rsidRPr="00D959EC">
        <w:t>"</w:t>
      </w:r>
      <w:r w:rsidR="00A0012A">
        <w:rPr>
          <w:b/>
        </w:rPr>
        <w:t>17.16</w:t>
      </w:r>
      <w:r w:rsidR="00D959EC">
        <w:rPr>
          <w:b/>
        </w:rPr>
        <w:t>.</w:t>
      </w:r>
      <w:r w:rsidR="00722F4F" w:rsidRPr="00A86E17">
        <w:rPr>
          <w:b/>
        </w:rPr>
        <w:tab/>
      </w:r>
      <w:r w:rsidR="00722F4F" w:rsidRPr="00D250C7">
        <w:rPr>
          <w:b/>
        </w:rPr>
        <w:t xml:space="preserve">As from </w:t>
      </w:r>
      <w:r w:rsidR="00722F4F">
        <w:rPr>
          <w:b/>
        </w:rPr>
        <w:t>[</w:t>
      </w:r>
      <w:r w:rsidR="00722F4F" w:rsidRPr="00D250C7">
        <w:rPr>
          <w:b/>
        </w:rPr>
        <w:t>1</w:t>
      </w:r>
      <w:r w:rsidR="00CE2F8A">
        <w:rPr>
          <w:b/>
        </w:rPr>
        <w:t>6 November 2016</w:t>
      </w:r>
      <w:r w:rsidR="00722F4F">
        <w:rPr>
          <w:b/>
        </w:rPr>
        <w:t>]</w:t>
      </w:r>
      <w:r w:rsidR="00722F4F" w:rsidRPr="00D250C7">
        <w:rPr>
          <w:b/>
        </w:rPr>
        <w:t>, no new approvals shall be granted under this</w:t>
      </w:r>
      <w:r w:rsidR="00722F4F">
        <w:rPr>
          <w:b/>
        </w:rPr>
        <w:t xml:space="preserve"> Regulation to </w:t>
      </w:r>
      <w:r w:rsidR="00BA7A99">
        <w:rPr>
          <w:b/>
        </w:rPr>
        <w:t xml:space="preserve">group 0, group 0+ and group 1 categorised </w:t>
      </w:r>
      <w:r w:rsidR="00722F4F">
        <w:rPr>
          <w:b/>
        </w:rPr>
        <w:t>CRS pro</w:t>
      </w:r>
      <w:r w:rsidR="00BA7A99">
        <w:rPr>
          <w:b/>
        </w:rPr>
        <w:t>vided with ‘ISOFIX attachments’ as</w:t>
      </w:r>
      <w:r w:rsidR="00722F4F">
        <w:rPr>
          <w:b/>
        </w:rPr>
        <w:t xml:space="preserve"> </w:t>
      </w:r>
      <w:r w:rsidR="00D959EC">
        <w:rPr>
          <w:b/>
        </w:rPr>
        <w:t>specified in</w:t>
      </w:r>
      <w:r w:rsidR="00BA7A99">
        <w:rPr>
          <w:b/>
        </w:rPr>
        <w:t xml:space="preserve"> paragraph 6.1.3 </w:t>
      </w:r>
      <w:r w:rsidR="00722F4F">
        <w:rPr>
          <w:b/>
        </w:rPr>
        <w:t xml:space="preserve"> of this Regulation</w:t>
      </w:r>
      <w:r w:rsidR="00BA7A99">
        <w:rPr>
          <w:b/>
        </w:rPr>
        <w:t>.</w:t>
      </w:r>
    </w:p>
    <w:p w14:paraId="3F20FBAA" w14:textId="77777777" w:rsidR="00A0012A" w:rsidRDefault="00A0012A" w:rsidP="00BE0814">
      <w:pPr>
        <w:pStyle w:val="para"/>
        <w:rPr>
          <w:lang w:val="en-US"/>
        </w:rPr>
      </w:pPr>
      <w:r>
        <w:rPr>
          <w:b/>
          <w:lang w:val="en-US"/>
        </w:rPr>
        <w:t>17.17</w:t>
      </w:r>
      <w:r w:rsidR="00722F4F" w:rsidRPr="00A86E17">
        <w:rPr>
          <w:b/>
          <w:lang w:val="en-US"/>
        </w:rPr>
        <w:t>.</w:t>
      </w:r>
      <w:r w:rsidR="00722F4F" w:rsidRPr="00A86E17">
        <w:rPr>
          <w:b/>
        </w:rPr>
        <w:t xml:space="preserve"> </w:t>
      </w:r>
      <w:r w:rsidR="00722F4F" w:rsidRPr="00A86E17">
        <w:rPr>
          <w:b/>
        </w:rPr>
        <w:tab/>
      </w:r>
      <w:r w:rsidR="00722F4F" w:rsidRPr="00790D5F">
        <w:rPr>
          <w:b/>
          <w:lang w:val="en-US"/>
        </w:rPr>
        <w:t>Contracting Parties applying this Regulation shall not refuse to grant</w:t>
      </w:r>
      <w:r w:rsidR="00722F4F">
        <w:rPr>
          <w:b/>
          <w:lang w:val="en-US"/>
        </w:rPr>
        <w:t xml:space="preserve"> </w:t>
      </w:r>
      <w:r w:rsidR="00722F4F" w:rsidRPr="00790D5F">
        <w:rPr>
          <w:b/>
          <w:lang w:val="en-US"/>
        </w:rPr>
        <w:t xml:space="preserve">extensions of approvals to this Regulation to </w:t>
      </w:r>
      <w:r w:rsidR="00722F4F">
        <w:rPr>
          <w:b/>
          <w:lang w:val="en-US"/>
        </w:rPr>
        <w:t>CRS</w:t>
      </w:r>
      <w:r w:rsidR="00722F4F" w:rsidRPr="00790D5F">
        <w:rPr>
          <w:b/>
          <w:lang w:val="en-US"/>
        </w:rPr>
        <w:t xml:space="preserve"> type approved pursuant</w:t>
      </w:r>
      <w:r w:rsidR="00722F4F">
        <w:rPr>
          <w:b/>
          <w:lang w:val="en-US"/>
        </w:rPr>
        <w:t xml:space="preserve"> </w:t>
      </w:r>
      <w:r w:rsidR="00722F4F" w:rsidRPr="00790D5F">
        <w:rPr>
          <w:b/>
          <w:lang w:val="en-US"/>
        </w:rPr>
        <w:t xml:space="preserve">to this Regulation before </w:t>
      </w:r>
      <w:r w:rsidR="00722F4F">
        <w:rPr>
          <w:b/>
          <w:lang w:val="en-US"/>
        </w:rPr>
        <w:t>[</w:t>
      </w:r>
      <w:r w:rsidR="00CE2F8A">
        <w:rPr>
          <w:b/>
          <w:lang w:val="en-US"/>
        </w:rPr>
        <w:t>16 November 2016</w:t>
      </w:r>
      <w:r w:rsidR="00722F4F">
        <w:rPr>
          <w:b/>
          <w:lang w:val="en-US"/>
        </w:rPr>
        <w:t>]</w:t>
      </w:r>
      <w:r w:rsidR="00722F4F" w:rsidRPr="00790D5F">
        <w:rPr>
          <w:b/>
          <w:lang w:val="en-US"/>
        </w:rPr>
        <w:t>.</w:t>
      </w:r>
      <w:r w:rsidR="009A698B" w:rsidRPr="00D959EC">
        <w:rPr>
          <w:lang w:val="en-US"/>
        </w:rPr>
        <w:t>"</w:t>
      </w:r>
    </w:p>
    <w:p w14:paraId="6F636F56" w14:textId="77777777" w:rsidR="002024F6" w:rsidRDefault="002024F6" w:rsidP="002024F6">
      <w:pPr>
        <w:pStyle w:val="SingleTxtG"/>
        <w:rPr>
          <w:lang w:val="en-US"/>
        </w:rPr>
      </w:pPr>
      <w:r w:rsidRPr="002024F6">
        <w:rPr>
          <w:i/>
          <w:lang w:val="en-US"/>
        </w:rPr>
        <w:t>Annex 2</w:t>
      </w:r>
      <w:r>
        <w:rPr>
          <w:lang w:val="en-US"/>
        </w:rPr>
        <w:t>, amend to read:</w:t>
      </w:r>
    </w:p>
    <w:p w14:paraId="54B33A7D" w14:textId="77777777" w:rsidR="002024F6" w:rsidRPr="000D3277" w:rsidRDefault="002024F6" w:rsidP="002024F6">
      <w:pPr>
        <w:pStyle w:val="HChG"/>
      </w:pPr>
      <w:bookmarkStart w:id="2" w:name="_Toc352838565"/>
      <w:bookmarkStart w:id="3" w:name="_Toc352852735"/>
      <w:bookmarkStart w:id="4" w:name="_Toc367372579"/>
      <w:r>
        <w:t>"</w:t>
      </w:r>
      <w:r w:rsidRPr="000D3277">
        <w:t>Annex 2</w:t>
      </w:r>
      <w:bookmarkEnd w:id="2"/>
      <w:bookmarkEnd w:id="3"/>
      <w:bookmarkEnd w:id="4"/>
    </w:p>
    <w:p w14:paraId="7AD7BE2D" w14:textId="77777777" w:rsidR="002024F6" w:rsidRPr="00054B05" w:rsidRDefault="002024F6" w:rsidP="002024F6">
      <w:pPr>
        <w:pStyle w:val="HChG"/>
        <w:rPr>
          <w:b w:val="0"/>
        </w:rPr>
      </w:pPr>
      <w:r w:rsidRPr="000D3277">
        <w:tab/>
      </w:r>
      <w:r w:rsidRPr="000D3277">
        <w:tab/>
      </w:r>
      <w:bookmarkStart w:id="5" w:name="_Toc352838566"/>
      <w:bookmarkStart w:id="6" w:name="_Toc352852736"/>
      <w:bookmarkStart w:id="7" w:name="_Toc367372580"/>
      <w:r w:rsidRPr="000D3277">
        <w:t>Arrangements of the approval marks</w:t>
      </w:r>
      <w:bookmarkEnd w:id="5"/>
      <w:bookmarkEnd w:id="6"/>
      <w:bookmarkEnd w:id="7"/>
    </w:p>
    <w:p w14:paraId="41A7AC59" w14:textId="77777777" w:rsidR="002024F6" w:rsidRDefault="002024F6" w:rsidP="002024F6">
      <w:pPr>
        <w:tabs>
          <w:tab w:val="center" w:pos="4737"/>
          <w:tab w:val="left" w:pos="5040"/>
          <w:tab w:val="left" w:pos="5760"/>
          <w:tab w:val="left" w:pos="6480"/>
          <w:tab w:val="left" w:pos="7041"/>
          <w:tab w:val="left" w:pos="7920"/>
          <w:tab w:val="left" w:pos="8640"/>
          <w:tab w:val="left" w:pos="9360"/>
        </w:tabs>
        <w:spacing w:line="286" w:lineRule="auto"/>
        <w:ind w:left="1134"/>
      </w:pPr>
    </w:p>
    <w:p w14:paraId="588BB0AA" w14:textId="77777777" w:rsidR="002024F6" w:rsidRDefault="006B31F2" w:rsidP="00293A8E">
      <w:pPr>
        <w:tabs>
          <w:tab w:val="center" w:pos="4737"/>
          <w:tab w:val="left" w:pos="5040"/>
          <w:tab w:val="left" w:pos="5760"/>
          <w:tab w:val="left" w:pos="6480"/>
          <w:tab w:val="left" w:pos="7041"/>
          <w:tab w:val="left" w:pos="7920"/>
          <w:tab w:val="left" w:pos="8640"/>
          <w:tab w:val="left" w:pos="9360"/>
        </w:tabs>
        <w:spacing w:line="286" w:lineRule="auto"/>
        <w:ind w:left="1134"/>
      </w:pPr>
      <w:r>
        <w:rPr>
          <w:noProof/>
          <w:lang w:val="fr-FR" w:eastAsia="fr-FR"/>
        </w:rPr>
        <w:drawing>
          <wp:inline distT="0" distB="0" distL="0" distR="0" wp14:anchorId="53358819" wp14:editId="47B306C4">
            <wp:extent cx="2933700" cy="1470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55DE7" w14:textId="77777777" w:rsidR="002024F6" w:rsidRDefault="002024F6" w:rsidP="002024F6">
      <w:pPr>
        <w:pStyle w:val="SingleTxtG"/>
        <w:spacing w:after="240"/>
        <w:ind w:firstLine="567"/>
      </w:pPr>
      <w:bookmarkStart w:id="8" w:name="_Toc352838568"/>
      <w:bookmarkStart w:id="9" w:name="_Toc352852740"/>
      <w:r w:rsidRPr="00230BF5">
        <w:t>The child restraint system bearing the above approval mark is a device capable of being fitted in any vehicle and of being used for the 9 kg-36 kg mass range (Groups I to III); it is approved in the Netherlands</w:t>
      </w:r>
      <w:r>
        <w:t xml:space="preserve"> (E 4) under the number 0</w:t>
      </w:r>
      <w:r w:rsidRPr="002024F6">
        <w:rPr>
          <w:b/>
        </w:rPr>
        <w:t>5</w:t>
      </w:r>
      <w:r>
        <w:t xml:space="preserve">2439. </w:t>
      </w:r>
      <w:r w:rsidRPr="00230BF5">
        <w:t>The approval number indicates that the approval was granted in accordance with the requirements of the Regulation concerning the approval of restraining devices for child occupants of power-driven vehicles ("child restraint system") as amended by the 0</w:t>
      </w:r>
      <w:r w:rsidRPr="002024F6">
        <w:rPr>
          <w:b/>
        </w:rPr>
        <w:t xml:space="preserve">5 </w:t>
      </w:r>
      <w:r w:rsidRPr="00230BF5">
        <w:t>series of amendments.</w:t>
      </w:r>
    </w:p>
    <w:bookmarkEnd w:id="8"/>
    <w:bookmarkEnd w:id="9"/>
    <w:p w14:paraId="22F008DD" w14:textId="77777777" w:rsidR="002024F6" w:rsidRPr="00054B05" w:rsidRDefault="006B31F2" w:rsidP="002024F6">
      <w:pPr>
        <w:pStyle w:val="SingleTxtG"/>
      </w:pPr>
      <w:r>
        <w:rPr>
          <w:noProof/>
          <w:lang w:val="fr-FR" w:eastAsia="fr-FR"/>
        </w:rPr>
        <w:lastRenderedPageBreak/>
        <w:drawing>
          <wp:inline distT="0" distB="0" distL="0" distR="0" wp14:anchorId="3A176552" wp14:editId="2E96C5A5">
            <wp:extent cx="4447540" cy="158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0C4A0" w14:textId="77777777" w:rsidR="002024F6" w:rsidRDefault="002024F6" w:rsidP="002024F6">
      <w:pPr>
        <w:pStyle w:val="SingleTxtG"/>
      </w:pPr>
      <w:r>
        <w:rPr>
          <w:bCs/>
        </w:rPr>
        <w:tab/>
      </w:r>
      <w:bookmarkStart w:id="10" w:name="_Toc352838569"/>
      <w:bookmarkStart w:id="11" w:name="_Toc352852741"/>
      <w:r w:rsidRPr="00230BF5">
        <w:t>The child restraint system bearing the above approval mark is a device not capable of being fitted in every vehicle and of being used for the 9 kg-25 kg mass range (Groups I and II); it is approved in the Netherlands</w:t>
      </w:r>
      <w:r>
        <w:t xml:space="preserve"> (E 4) under the number 0</w:t>
      </w:r>
      <w:r w:rsidRPr="002024F6">
        <w:rPr>
          <w:b/>
        </w:rPr>
        <w:t>5</w:t>
      </w:r>
      <w:r>
        <w:t xml:space="preserve">2450. </w:t>
      </w:r>
      <w:r w:rsidRPr="00230BF5">
        <w:t>The approval number indicates that the approval was granted in accordance with the requirements of the Regulation concerning the approval of restraining devices for child occupants of power-driven vehicles ("child restraint system") as amended b</w:t>
      </w:r>
      <w:r>
        <w:t>y the 0</w:t>
      </w:r>
      <w:r w:rsidRPr="002024F6">
        <w:rPr>
          <w:b/>
        </w:rPr>
        <w:t>5</w:t>
      </w:r>
      <w:r>
        <w:t xml:space="preserve"> series of amendments. </w:t>
      </w:r>
      <w:r w:rsidRPr="00230BF5">
        <w:t>The symbol "Y" indicates that the system contains a crotch strap.</w:t>
      </w:r>
    </w:p>
    <w:p w14:paraId="65D423C3" w14:textId="77777777" w:rsidR="000A7DA9" w:rsidRPr="002024F6" w:rsidRDefault="002024F6" w:rsidP="002024F6">
      <w:pPr>
        <w:pStyle w:val="SingleTxtG"/>
      </w:pPr>
      <w:r w:rsidRPr="00230BF5">
        <w:rPr>
          <w:i/>
        </w:rPr>
        <w:t>Note</w:t>
      </w:r>
      <w:r w:rsidRPr="00230BF5">
        <w:t>:</w:t>
      </w:r>
      <w:r w:rsidRPr="00230BF5">
        <w:tab/>
        <w:t xml:space="preserve">The approval number and additional symbol(s) </w:t>
      </w:r>
      <w:r>
        <w:t>shall</w:t>
      </w:r>
      <w:r w:rsidRPr="00230BF5">
        <w:t xml:space="preserve"> be placed close to the circle and either above or below the "E" or to left or right of it.</w:t>
      </w:r>
      <w:r>
        <w:t xml:space="preserve"> </w:t>
      </w:r>
      <w:r w:rsidRPr="00230BF5">
        <w:t xml:space="preserve">The digits of the approval number </w:t>
      </w:r>
      <w:r>
        <w:t>shall</w:t>
      </w:r>
      <w:r w:rsidRPr="00230BF5">
        <w:t xml:space="preserve"> be on the same side of the "E" and oriented in the same direction.</w:t>
      </w:r>
      <w:r>
        <w:t xml:space="preserve"> </w:t>
      </w:r>
      <w:r w:rsidRPr="00230BF5">
        <w:t xml:space="preserve">The additional symbol(s) </w:t>
      </w:r>
      <w:r>
        <w:t>shall</w:t>
      </w:r>
      <w:r w:rsidRPr="00230BF5">
        <w:t xml:space="preserve"> be diametrically opposite the approval num</w:t>
      </w:r>
      <w:r>
        <w:t xml:space="preserve">ber. </w:t>
      </w:r>
      <w:r w:rsidRPr="00230BF5">
        <w:t>The use of Roman numerals as approval numbers should be avoided so as to prevent any confusion with other symbols.</w:t>
      </w:r>
      <w:bookmarkEnd w:id="10"/>
      <w:bookmarkEnd w:id="11"/>
      <w:r>
        <w:t>"</w:t>
      </w:r>
    </w:p>
    <w:p w14:paraId="166CD093" w14:textId="77777777" w:rsidR="00445DEE" w:rsidRPr="004A1237" w:rsidRDefault="00445DEE" w:rsidP="00445DEE">
      <w:pPr>
        <w:pStyle w:val="HChG"/>
        <w:ind w:left="0" w:firstLine="0"/>
      </w:pPr>
      <w:r>
        <w:tab/>
      </w:r>
      <w:r w:rsidRPr="004A1237">
        <w:rPr>
          <w:snapToGrid w:val="0"/>
          <w:lang w:eastAsia="ja-JP"/>
        </w:rPr>
        <w:t>II</w:t>
      </w:r>
      <w:r w:rsidRPr="004A1237">
        <w:rPr>
          <w:snapToGrid w:val="0"/>
        </w:rPr>
        <w:t>.</w:t>
      </w:r>
      <w:r>
        <w:rPr>
          <w:snapToGrid w:val="0"/>
        </w:rPr>
        <w:tab/>
      </w:r>
      <w:r w:rsidRPr="004A1237">
        <w:rPr>
          <w:snapToGrid w:val="0"/>
          <w:lang w:eastAsia="ja-JP"/>
        </w:rPr>
        <w:t>Justification</w:t>
      </w:r>
    </w:p>
    <w:p w14:paraId="678A5DFC" w14:textId="77777777" w:rsidR="00722F4F" w:rsidRPr="00722F4F" w:rsidRDefault="009240B1" w:rsidP="00722F4F">
      <w:pPr>
        <w:pStyle w:val="SingleTxtG"/>
        <w:rPr>
          <w:rFonts w:eastAsia="MS Mincho"/>
        </w:rPr>
      </w:pPr>
      <w:r>
        <w:rPr>
          <w:rFonts w:eastAsia="MS Mincho"/>
        </w:rPr>
        <w:t>1</w:t>
      </w:r>
      <w:r w:rsidR="00445DEE" w:rsidRPr="004A1237">
        <w:rPr>
          <w:rFonts w:eastAsia="MS Mincho"/>
        </w:rPr>
        <w:t>.</w:t>
      </w:r>
      <w:r w:rsidR="00445DEE" w:rsidRPr="004A1237">
        <w:rPr>
          <w:rFonts w:eastAsia="MS Mincho"/>
        </w:rPr>
        <w:tab/>
      </w:r>
      <w:r w:rsidR="00722F4F" w:rsidRPr="00722F4F">
        <w:rPr>
          <w:rFonts w:eastAsia="MS Mincho"/>
        </w:rPr>
        <w:t xml:space="preserve">Phase 1 of </w:t>
      </w:r>
      <w:r w:rsidR="005B76C2">
        <w:rPr>
          <w:rFonts w:eastAsia="MS Mincho"/>
        </w:rPr>
        <w:t xml:space="preserve">UN </w:t>
      </w:r>
      <w:r w:rsidR="00722F4F" w:rsidRPr="00722F4F">
        <w:rPr>
          <w:rFonts w:eastAsia="MS Mincho"/>
        </w:rPr>
        <w:t xml:space="preserve">Regulation </w:t>
      </w:r>
      <w:r w:rsidR="005B76C2">
        <w:rPr>
          <w:rFonts w:eastAsia="MS Mincho"/>
        </w:rPr>
        <w:t xml:space="preserve">No. </w:t>
      </w:r>
      <w:r w:rsidR="00722F4F" w:rsidRPr="00722F4F">
        <w:rPr>
          <w:rFonts w:eastAsia="MS Mincho"/>
        </w:rPr>
        <w:t>129 (integral Isofix CRS) entered into force on 9 July 2013.  At that stage</w:t>
      </w:r>
      <w:r w:rsidR="005B76C2">
        <w:rPr>
          <w:rFonts w:eastAsia="MS Mincho"/>
        </w:rPr>
        <w:t xml:space="preserve"> the intention was to finalise P</w:t>
      </w:r>
      <w:r w:rsidR="00722F4F" w:rsidRPr="00722F4F">
        <w:rPr>
          <w:rFonts w:eastAsia="MS Mincho"/>
        </w:rPr>
        <w:t xml:space="preserve">hase 2 (non-integral CRS) and phase 3 (belted CRS), and phase out </w:t>
      </w:r>
      <w:r w:rsidR="005B76C2">
        <w:rPr>
          <w:rFonts w:eastAsia="MS Mincho"/>
        </w:rPr>
        <w:t xml:space="preserve">UN </w:t>
      </w:r>
      <w:r w:rsidR="00722F4F" w:rsidRPr="00722F4F">
        <w:rPr>
          <w:rFonts w:eastAsia="MS Mincho"/>
        </w:rPr>
        <w:t>R</w:t>
      </w:r>
      <w:r w:rsidR="005B76C2">
        <w:rPr>
          <w:rFonts w:eastAsia="MS Mincho"/>
        </w:rPr>
        <w:t xml:space="preserve">egulation No. </w:t>
      </w:r>
      <w:r w:rsidR="00722F4F" w:rsidRPr="00722F4F">
        <w:rPr>
          <w:rFonts w:eastAsia="MS Mincho"/>
        </w:rPr>
        <w:t xml:space="preserve">44 (no new </w:t>
      </w:r>
      <w:r w:rsidR="005B76C2">
        <w:rPr>
          <w:rFonts w:eastAsia="MS Mincho"/>
        </w:rPr>
        <w:t xml:space="preserve">type </w:t>
      </w:r>
      <w:r w:rsidR="00722F4F" w:rsidRPr="00722F4F">
        <w:rPr>
          <w:rFonts w:eastAsia="MS Mincho"/>
        </w:rPr>
        <w:t>approvals) once all phases had entered into force (see also GRSP-52-17)</w:t>
      </w:r>
      <w:r>
        <w:rPr>
          <w:rFonts w:eastAsia="MS Mincho"/>
        </w:rPr>
        <w:t>.</w:t>
      </w:r>
    </w:p>
    <w:p w14:paraId="42446A6F" w14:textId="77777777" w:rsidR="00722F4F" w:rsidRPr="00722F4F" w:rsidRDefault="00722F4F" w:rsidP="00722F4F">
      <w:pPr>
        <w:pStyle w:val="SingleTxtG"/>
        <w:rPr>
          <w:rFonts w:eastAsia="MS Mincho"/>
        </w:rPr>
      </w:pPr>
      <w:r w:rsidRPr="00722F4F">
        <w:rPr>
          <w:rFonts w:eastAsia="MS Mincho"/>
        </w:rPr>
        <w:t>2.</w:t>
      </w:r>
      <w:r w:rsidRPr="00722F4F">
        <w:rPr>
          <w:rFonts w:eastAsia="MS Mincho"/>
        </w:rPr>
        <w:tab/>
      </w:r>
      <w:r w:rsidR="00CE2F8A">
        <w:rPr>
          <w:rFonts w:eastAsia="MS Mincho"/>
        </w:rPr>
        <w:t>The</w:t>
      </w:r>
      <w:r w:rsidRPr="00722F4F">
        <w:rPr>
          <w:rFonts w:eastAsia="MS Mincho"/>
        </w:rPr>
        <w:t xml:space="preserve"> change of plans</w:t>
      </w:r>
      <w:r w:rsidR="00CE2F8A">
        <w:rPr>
          <w:rFonts w:eastAsia="MS Mincho"/>
        </w:rPr>
        <w:t xml:space="preserve"> in 2015</w:t>
      </w:r>
      <w:r w:rsidR="005B76C2">
        <w:rPr>
          <w:rFonts w:eastAsia="MS Mincho"/>
        </w:rPr>
        <w:t>, involving a new approach for P</w:t>
      </w:r>
      <w:r w:rsidRPr="00722F4F">
        <w:rPr>
          <w:rFonts w:eastAsia="MS Mincho"/>
        </w:rPr>
        <w:t>hase</w:t>
      </w:r>
      <w:r w:rsidR="005B76C2">
        <w:rPr>
          <w:rFonts w:eastAsia="MS Mincho"/>
        </w:rPr>
        <w:t xml:space="preserve"> 2 and leaving finalisation of Phase 3 (and maybe even a P</w:t>
      </w:r>
      <w:r w:rsidRPr="00722F4F">
        <w:rPr>
          <w:rFonts w:eastAsia="MS Mincho"/>
        </w:rPr>
        <w:t xml:space="preserve">hase 4) open-ended, permits the opportunity to approve new integral CRS with Isofix connections according to </w:t>
      </w:r>
      <w:r w:rsidR="005B76C2">
        <w:rPr>
          <w:rFonts w:eastAsia="MS Mincho"/>
        </w:rPr>
        <w:t xml:space="preserve">U </w:t>
      </w:r>
      <w:r w:rsidRPr="00722F4F">
        <w:rPr>
          <w:rFonts w:eastAsia="MS Mincho"/>
        </w:rPr>
        <w:t>R</w:t>
      </w:r>
      <w:r w:rsidR="005B76C2">
        <w:rPr>
          <w:rFonts w:eastAsia="MS Mincho"/>
        </w:rPr>
        <w:t xml:space="preserve">egulation No. </w:t>
      </w:r>
      <w:r w:rsidRPr="00722F4F">
        <w:rPr>
          <w:rFonts w:eastAsia="MS Mincho"/>
        </w:rPr>
        <w:t xml:space="preserve">44 for an undefined period.  </w:t>
      </w:r>
    </w:p>
    <w:p w14:paraId="55B3EEA7" w14:textId="77777777" w:rsidR="005B76C2" w:rsidRDefault="00722F4F" w:rsidP="005B76C2">
      <w:pPr>
        <w:pStyle w:val="SingleTxtG"/>
        <w:rPr>
          <w:rFonts w:eastAsia="MS Mincho"/>
        </w:rPr>
      </w:pPr>
      <w:r w:rsidRPr="00722F4F">
        <w:rPr>
          <w:rFonts w:eastAsia="MS Mincho"/>
        </w:rPr>
        <w:t>3.</w:t>
      </w:r>
      <w:r w:rsidRPr="00722F4F">
        <w:rPr>
          <w:rFonts w:eastAsia="MS Mincho"/>
        </w:rPr>
        <w:tab/>
      </w:r>
      <w:r w:rsidR="00BE0814">
        <w:rPr>
          <w:rFonts w:eastAsia="MS Mincho"/>
        </w:rPr>
        <w:t>CI</w:t>
      </w:r>
      <w:r w:rsidR="005B76C2">
        <w:rPr>
          <w:rFonts w:eastAsia="MS Mincho"/>
        </w:rPr>
        <w:t xml:space="preserve"> considers </w:t>
      </w:r>
      <w:r w:rsidRPr="00722F4F">
        <w:rPr>
          <w:rFonts w:eastAsia="MS Mincho"/>
        </w:rPr>
        <w:t xml:space="preserve">undesirable that CRS manufacturers </w:t>
      </w:r>
      <w:r w:rsidR="005B76C2">
        <w:rPr>
          <w:rFonts w:eastAsia="MS Mincho"/>
        </w:rPr>
        <w:t xml:space="preserve">are </w:t>
      </w:r>
      <w:r w:rsidRPr="00722F4F">
        <w:rPr>
          <w:rFonts w:eastAsia="MS Mincho"/>
        </w:rPr>
        <w:t>s</w:t>
      </w:r>
      <w:r w:rsidR="005B76C2">
        <w:rPr>
          <w:rFonts w:eastAsia="MS Mincho"/>
        </w:rPr>
        <w:t>till allowed to</w:t>
      </w:r>
      <w:r w:rsidRPr="00722F4F">
        <w:rPr>
          <w:rFonts w:eastAsia="MS Mincho"/>
        </w:rPr>
        <w:t xml:space="preserve"> </w:t>
      </w:r>
      <w:r w:rsidR="009240B1">
        <w:rPr>
          <w:rFonts w:eastAsia="MS Mincho"/>
        </w:rPr>
        <w:t xml:space="preserve">start </w:t>
      </w:r>
      <w:r w:rsidRPr="00722F4F">
        <w:rPr>
          <w:rFonts w:eastAsia="MS Mincho"/>
        </w:rPr>
        <w:t>develop</w:t>
      </w:r>
      <w:r w:rsidR="009240B1">
        <w:rPr>
          <w:rFonts w:eastAsia="MS Mincho"/>
        </w:rPr>
        <w:t>ing</w:t>
      </w:r>
      <w:r w:rsidRPr="00722F4F">
        <w:rPr>
          <w:rFonts w:eastAsia="MS Mincho"/>
        </w:rPr>
        <w:t xml:space="preserve"> new products according to </w:t>
      </w:r>
      <w:r w:rsidR="005B76C2">
        <w:rPr>
          <w:rFonts w:eastAsia="MS Mincho"/>
        </w:rPr>
        <w:t xml:space="preserve">UN </w:t>
      </w:r>
      <w:r w:rsidRPr="00722F4F">
        <w:rPr>
          <w:rFonts w:eastAsia="MS Mincho"/>
        </w:rPr>
        <w:t>R</w:t>
      </w:r>
      <w:r w:rsidR="005B76C2">
        <w:rPr>
          <w:rFonts w:eastAsia="MS Mincho"/>
        </w:rPr>
        <w:t xml:space="preserve">egulation No. </w:t>
      </w:r>
      <w:r w:rsidRPr="00722F4F">
        <w:rPr>
          <w:rFonts w:eastAsia="MS Mincho"/>
        </w:rPr>
        <w:t xml:space="preserve">44 for an undefined period, resulting in: </w:t>
      </w:r>
    </w:p>
    <w:p w14:paraId="72D75DB3" w14:textId="77777777" w:rsidR="005B76C2" w:rsidRDefault="00A84F8B" w:rsidP="00A84F8B">
      <w:pPr>
        <w:pStyle w:val="SingleTxtG"/>
        <w:tabs>
          <w:tab w:val="left" w:pos="1701"/>
        </w:tabs>
        <w:rPr>
          <w:rFonts w:eastAsia="MS Mincho"/>
        </w:rPr>
      </w:pPr>
      <w:r>
        <w:rPr>
          <w:rFonts w:eastAsia="MS Mincho"/>
        </w:rPr>
        <w:tab/>
      </w:r>
      <w:r w:rsidR="005B76C2">
        <w:rPr>
          <w:rFonts w:eastAsia="MS Mincho"/>
        </w:rPr>
        <w:t>(a)</w:t>
      </w:r>
      <w:r w:rsidR="005B76C2">
        <w:rPr>
          <w:rFonts w:eastAsia="MS Mincho"/>
        </w:rPr>
        <w:tab/>
      </w:r>
      <w:r w:rsidR="00722F4F" w:rsidRPr="00722F4F">
        <w:rPr>
          <w:rFonts w:eastAsia="MS Mincho"/>
        </w:rPr>
        <w:t xml:space="preserve">Two categories of products offering two levels of protection that can be introduced on the </w:t>
      </w:r>
      <w:r w:rsidR="00722F4F" w:rsidRPr="00A84F8B">
        <w:rPr>
          <w:rFonts w:eastAsia="MS Mincho"/>
        </w:rPr>
        <w:t>market</w:t>
      </w:r>
      <w:r w:rsidR="00722F4F" w:rsidRPr="00722F4F">
        <w:rPr>
          <w:rFonts w:eastAsia="MS Mincho"/>
        </w:rPr>
        <w:t xml:space="preserve"> (</w:t>
      </w:r>
      <w:r w:rsidR="005B76C2">
        <w:rPr>
          <w:rFonts w:eastAsia="MS Mincho"/>
        </w:rPr>
        <w:t xml:space="preserve">UN </w:t>
      </w:r>
      <w:r w:rsidR="00722F4F" w:rsidRPr="00722F4F">
        <w:rPr>
          <w:rFonts w:eastAsia="MS Mincho"/>
        </w:rPr>
        <w:t>R</w:t>
      </w:r>
      <w:r w:rsidR="005B76C2">
        <w:rPr>
          <w:rFonts w:eastAsia="MS Mincho"/>
        </w:rPr>
        <w:t xml:space="preserve">egulation No. </w:t>
      </w:r>
      <w:r w:rsidR="00722F4F" w:rsidRPr="00722F4F">
        <w:rPr>
          <w:rFonts w:eastAsia="MS Mincho"/>
        </w:rPr>
        <w:t>44</w:t>
      </w:r>
      <w:r w:rsidR="009240B1">
        <w:rPr>
          <w:rFonts w:eastAsia="MS Mincho"/>
        </w:rPr>
        <w:t>:</w:t>
      </w:r>
      <w:r w:rsidR="005B76C2">
        <w:rPr>
          <w:rFonts w:eastAsia="MS Mincho"/>
        </w:rPr>
        <w:t xml:space="preserve"> no side impact required, forward facing</w:t>
      </w:r>
      <w:r w:rsidR="009240B1">
        <w:rPr>
          <w:rFonts w:eastAsia="MS Mincho"/>
        </w:rPr>
        <w:t xml:space="preserve"> </w:t>
      </w:r>
      <w:r w:rsidR="005B76C2">
        <w:rPr>
          <w:rFonts w:eastAsia="MS Mincho"/>
        </w:rPr>
        <w:t xml:space="preserve">installation </w:t>
      </w:r>
      <w:r w:rsidR="009240B1">
        <w:rPr>
          <w:rFonts w:eastAsia="MS Mincho"/>
        </w:rPr>
        <w:t xml:space="preserve">allowed </w:t>
      </w:r>
      <w:r w:rsidR="0050297F">
        <w:rPr>
          <w:rFonts w:eastAsia="MS Mincho"/>
        </w:rPr>
        <w:t>as of 9kg);</w:t>
      </w:r>
    </w:p>
    <w:p w14:paraId="4B327E7C" w14:textId="77777777" w:rsidR="005B76C2" w:rsidRDefault="00A84F8B" w:rsidP="00A84F8B">
      <w:pPr>
        <w:pStyle w:val="SingleTxtG"/>
        <w:tabs>
          <w:tab w:val="left" w:pos="1701"/>
        </w:tabs>
        <w:rPr>
          <w:rFonts w:eastAsia="MS Mincho"/>
        </w:rPr>
      </w:pPr>
      <w:r>
        <w:rPr>
          <w:rFonts w:eastAsia="MS Mincho"/>
        </w:rPr>
        <w:tab/>
      </w:r>
      <w:r w:rsidR="005B76C2">
        <w:rPr>
          <w:rFonts w:eastAsia="MS Mincho"/>
        </w:rPr>
        <w:t>(b)</w:t>
      </w:r>
      <w:r w:rsidR="005B76C2">
        <w:rPr>
          <w:rFonts w:eastAsia="MS Mincho"/>
        </w:rPr>
        <w:tab/>
      </w:r>
      <w:r w:rsidR="00722F4F" w:rsidRPr="00722F4F">
        <w:rPr>
          <w:rFonts w:eastAsia="MS Mincho"/>
        </w:rPr>
        <w:t>Confusion amongst consumers (mass based vs stature based)</w:t>
      </w:r>
      <w:r w:rsidR="0050297F">
        <w:rPr>
          <w:rFonts w:eastAsia="MS Mincho"/>
        </w:rPr>
        <w:t>;</w:t>
      </w:r>
      <w:r w:rsidR="00722F4F" w:rsidRPr="00722F4F">
        <w:rPr>
          <w:rFonts w:eastAsia="MS Mincho"/>
        </w:rPr>
        <w:t xml:space="preserve"> </w:t>
      </w:r>
    </w:p>
    <w:p w14:paraId="6B2B2898" w14:textId="77777777" w:rsidR="00722F4F" w:rsidRDefault="00A84F8B" w:rsidP="00A84F8B">
      <w:pPr>
        <w:pStyle w:val="SingleTxtG"/>
        <w:tabs>
          <w:tab w:val="left" w:pos="1701"/>
        </w:tabs>
        <w:rPr>
          <w:rFonts w:eastAsia="MS Mincho"/>
        </w:rPr>
      </w:pPr>
      <w:r>
        <w:rPr>
          <w:rFonts w:eastAsia="MS Mincho"/>
        </w:rPr>
        <w:tab/>
      </w:r>
      <w:r w:rsidR="005B76C2">
        <w:rPr>
          <w:rFonts w:eastAsia="MS Mincho"/>
        </w:rPr>
        <w:t>(c)</w:t>
      </w:r>
      <w:r w:rsidR="005B76C2">
        <w:rPr>
          <w:rFonts w:eastAsia="MS Mincho"/>
        </w:rPr>
        <w:tab/>
      </w:r>
      <w:r w:rsidR="00722F4F" w:rsidRPr="00722F4F">
        <w:rPr>
          <w:rFonts w:eastAsia="MS Mincho"/>
        </w:rPr>
        <w:t xml:space="preserve">Less encouragement for manufacturers to develop products to the latest standard. </w:t>
      </w:r>
    </w:p>
    <w:p w14:paraId="71C14F58" w14:textId="77777777" w:rsidR="00387028" w:rsidRPr="00722F4F" w:rsidRDefault="00D959EC" w:rsidP="00387028">
      <w:pPr>
        <w:pStyle w:val="SingleTxtG"/>
        <w:rPr>
          <w:rFonts w:eastAsia="MS Mincho"/>
        </w:rPr>
      </w:pPr>
      <w:r>
        <w:rPr>
          <w:rFonts w:eastAsia="MS Mincho"/>
        </w:rPr>
        <w:t>4.</w:t>
      </w:r>
      <w:r w:rsidR="00387028">
        <w:rPr>
          <w:rFonts w:eastAsia="MS Mincho"/>
        </w:rPr>
        <w:tab/>
      </w:r>
      <w:r w:rsidR="005B76C2">
        <w:rPr>
          <w:rFonts w:eastAsia="MS Mincho"/>
        </w:rPr>
        <w:t>Until today 43 Contracting P</w:t>
      </w:r>
      <w:r w:rsidR="00A275A3">
        <w:rPr>
          <w:rFonts w:eastAsia="MS Mincho"/>
        </w:rPr>
        <w:t xml:space="preserve">arties </w:t>
      </w:r>
      <w:r w:rsidR="005B76C2">
        <w:rPr>
          <w:rFonts w:eastAsia="MS Mincho"/>
        </w:rPr>
        <w:t xml:space="preserve">to the 1958 Agreement </w:t>
      </w:r>
      <w:r w:rsidR="0050297F">
        <w:rPr>
          <w:rFonts w:eastAsia="MS Mincho"/>
        </w:rPr>
        <w:t>have signed</w:t>
      </w:r>
      <w:r w:rsidR="00A275A3">
        <w:rPr>
          <w:rFonts w:eastAsia="MS Mincho"/>
        </w:rPr>
        <w:t xml:space="preserve"> </w:t>
      </w:r>
      <w:r w:rsidR="005B76C2">
        <w:rPr>
          <w:rFonts w:eastAsia="MS Mincho"/>
        </w:rPr>
        <w:t xml:space="preserve">UN </w:t>
      </w:r>
      <w:r w:rsidR="00A275A3">
        <w:rPr>
          <w:rFonts w:eastAsia="MS Mincho"/>
        </w:rPr>
        <w:t>R</w:t>
      </w:r>
      <w:r w:rsidR="005B76C2">
        <w:rPr>
          <w:rFonts w:eastAsia="MS Mincho"/>
        </w:rPr>
        <w:t>egulation</w:t>
      </w:r>
      <w:r w:rsidR="0050297F">
        <w:rPr>
          <w:rFonts w:eastAsia="MS Mincho"/>
        </w:rPr>
        <w:t>s</w:t>
      </w:r>
      <w:r w:rsidR="005B76C2">
        <w:rPr>
          <w:rFonts w:eastAsia="MS Mincho"/>
        </w:rPr>
        <w:t xml:space="preserve"> No</w:t>
      </w:r>
      <w:r w:rsidR="0050297F">
        <w:rPr>
          <w:rFonts w:eastAsia="MS Mincho"/>
        </w:rPr>
        <w:t>s</w:t>
      </w:r>
      <w:r w:rsidR="005B76C2">
        <w:rPr>
          <w:rFonts w:eastAsia="MS Mincho"/>
        </w:rPr>
        <w:t xml:space="preserve">. </w:t>
      </w:r>
      <w:r w:rsidR="00A275A3">
        <w:rPr>
          <w:rFonts w:eastAsia="MS Mincho"/>
        </w:rPr>
        <w:t xml:space="preserve">44 and 52 to </w:t>
      </w:r>
      <w:r w:rsidR="005B76C2">
        <w:rPr>
          <w:rFonts w:eastAsia="MS Mincho"/>
        </w:rPr>
        <w:t xml:space="preserve">UN </w:t>
      </w:r>
      <w:r w:rsidR="00A275A3">
        <w:rPr>
          <w:rFonts w:eastAsia="MS Mincho"/>
        </w:rPr>
        <w:t>R</w:t>
      </w:r>
      <w:r w:rsidR="005B76C2">
        <w:rPr>
          <w:rFonts w:eastAsia="MS Mincho"/>
        </w:rPr>
        <w:t>egulation No. 129. There are no Contracting P</w:t>
      </w:r>
      <w:r w:rsidR="0050297F">
        <w:rPr>
          <w:rFonts w:eastAsia="MS Mincho"/>
        </w:rPr>
        <w:t>arties that signed only</w:t>
      </w:r>
      <w:r w:rsidR="00A275A3">
        <w:rPr>
          <w:rFonts w:eastAsia="MS Mincho"/>
        </w:rPr>
        <w:t xml:space="preserve"> </w:t>
      </w:r>
      <w:r w:rsidR="005B76C2">
        <w:rPr>
          <w:rFonts w:eastAsia="MS Mincho"/>
        </w:rPr>
        <w:t>UN Regulatio</w:t>
      </w:r>
      <w:r w:rsidR="0050297F">
        <w:rPr>
          <w:rFonts w:eastAsia="MS Mincho"/>
        </w:rPr>
        <w:t xml:space="preserve">n No. 44 without signing </w:t>
      </w:r>
      <w:r w:rsidR="005B76C2">
        <w:rPr>
          <w:rFonts w:eastAsia="MS Mincho"/>
        </w:rPr>
        <w:t>UN Regulation No. 129</w:t>
      </w:r>
      <w:r w:rsidR="00A275A3">
        <w:rPr>
          <w:rFonts w:eastAsia="MS Mincho"/>
        </w:rPr>
        <w:t xml:space="preserve">. So there is no risk that newly developed Isofix integral CRS be withheld from certain markets. </w:t>
      </w:r>
      <w:r w:rsidR="00387028">
        <w:rPr>
          <w:rFonts w:eastAsia="MS Mincho"/>
        </w:rPr>
        <w:tab/>
      </w:r>
    </w:p>
    <w:p w14:paraId="200DD430" w14:textId="77777777" w:rsidR="00722F4F" w:rsidRPr="00722F4F" w:rsidRDefault="00535944" w:rsidP="00722F4F">
      <w:pPr>
        <w:pStyle w:val="SingleTxtG"/>
        <w:rPr>
          <w:rFonts w:eastAsia="MS Mincho"/>
        </w:rPr>
      </w:pPr>
      <w:r>
        <w:rPr>
          <w:rFonts w:eastAsia="MS Mincho"/>
        </w:rPr>
        <w:lastRenderedPageBreak/>
        <w:t>5</w:t>
      </w:r>
      <w:r w:rsidR="00722F4F" w:rsidRPr="00722F4F">
        <w:rPr>
          <w:rFonts w:eastAsia="MS Mincho"/>
        </w:rPr>
        <w:t>.</w:t>
      </w:r>
      <w:r w:rsidR="00722F4F" w:rsidRPr="00722F4F">
        <w:rPr>
          <w:rFonts w:eastAsia="MS Mincho"/>
        </w:rPr>
        <w:tab/>
        <w:t xml:space="preserve">Therefore </w:t>
      </w:r>
      <w:r w:rsidR="00BE0814">
        <w:rPr>
          <w:rFonts w:eastAsia="MS Mincho"/>
        </w:rPr>
        <w:t xml:space="preserve">CI </w:t>
      </w:r>
      <w:r w:rsidR="00722F4F" w:rsidRPr="00722F4F">
        <w:rPr>
          <w:rFonts w:eastAsia="MS Mincho"/>
        </w:rPr>
        <w:t>propose</w:t>
      </w:r>
      <w:r w:rsidR="0050297F">
        <w:rPr>
          <w:rFonts w:eastAsia="MS Mincho"/>
        </w:rPr>
        <w:t>s</w:t>
      </w:r>
      <w:r w:rsidR="00722F4F" w:rsidRPr="00722F4F">
        <w:rPr>
          <w:rFonts w:eastAsia="MS Mincho"/>
        </w:rPr>
        <w:t xml:space="preserve"> that no new </w:t>
      </w:r>
      <w:r w:rsidR="005B76C2">
        <w:rPr>
          <w:rFonts w:eastAsia="MS Mincho"/>
        </w:rPr>
        <w:t>UN Regulation No. 44</w:t>
      </w:r>
      <w:r w:rsidR="00722F4F" w:rsidRPr="00722F4F">
        <w:rPr>
          <w:rFonts w:eastAsia="MS Mincho"/>
        </w:rPr>
        <w:t xml:space="preserve"> approvals will be granted to Isofix integral CRS as of [</w:t>
      </w:r>
      <w:r w:rsidR="00A275A3" w:rsidRPr="00A275A3">
        <w:rPr>
          <w:rFonts w:eastAsia="MS Mincho"/>
        </w:rPr>
        <w:t>16 November 2016</w:t>
      </w:r>
      <w:r w:rsidR="00722F4F" w:rsidRPr="00722F4F">
        <w:rPr>
          <w:rFonts w:eastAsia="MS Mincho"/>
        </w:rPr>
        <w:t xml:space="preserve">], and that transitional provisions will be amended accordingly. </w:t>
      </w:r>
    </w:p>
    <w:p w14:paraId="4D91FA99" w14:textId="77777777" w:rsidR="00915EF6" w:rsidRPr="005B76C2" w:rsidRDefault="005B76C2" w:rsidP="005B76C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5EF6" w:rsidRPr="005B76C2" w:rsidSect="00445DE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tart" w:date="2016-03-02T09:56:00Z" w:initials="Start">
    <w:p w14:paraId="69291006" w14:textId="77777777" w:rsidR="009529F9" w:rsidRDefault="009529F9">
      <w:pPr>
        <w:pStyle w:val="Commentaire"/>
      </w:pPr>
      <w:r>
        <w:fldChar w:fldCharType="begin"/>
      </w:r>
      <w:r>
        <w:rPr>
          <w:rStyle w:val="Marquedecommentair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Marquedecommentaire"/>
        </w:rPr>
        <w:instrText xml:space="preserve"> </w:instrText>
      </w:r>
      <w:r>
        <w:fldChar w:fldCharType="end"/>
      </w:r>
      <w:r>
        <w:rPr>
          <w:rStyle w:val="Marquedecommentaire"/>
        </w:rPr>
        <w:annotationRef/>
      </w:r>
      <w:r>
        <w:t>&lt;&lt;ODS JOB NO&gt;&gt;N1603852E&lt;&lt;ODS JOB NO&gt;&gt;</w:t>
      </w:r>
    </w:p>
    <w:p w14:paraId="6758A226" w14:textId="77777777" w:rsidR="009529F9" w:rsidRDefault="009529F9">
      <w:pPr>
        <w:pStyle w:val="Commentaire"/>
      </w:pPr>
      <w:r>
        <w:t>&lt;&lt;ODS DOC SYMBOL1&gt;&gt;ECE/TRANS/WP.29/GRSP/2016/11&lt;&lt;ODS DOC SYMBOL1&gt;&gt;</w:t>
      </w:r>
    </w:p>
    <w:p w14:paraId="4E518231" w14:textId="77777777" w:rsidR="009529F9" w:rsidRDefault="009529F9">
      <w:pPr>
        <w:pStyle w:val="Commentaire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51823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4FFF1" w14:textId="77777777" w:rsidR="00F937D6" w:rsidRDefault="00F937D6"/>
  </w:endnote>
  <w:endnote w:type="continuationSeparator" w:id="0">
    <w:p w14:paraId="3D66012E" w14:textId="77777777" w:rsidR="00F937D6" w:rsidRDefault="00F937D6"/>
  </w:endnote>
  <w:endnote w:type="continuationNotice" w:id="1">
    <w:p w14:paraId="2313795C" w14:textId="77777777" w:rsidR="00F937D6" w:rsidRDefault="00F93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6EB37" w14:textId="77777777" w:rsidR="00BA30F6" w:rsidRPr="00BB230C" w:rsidRDefault="00BA30F6">
    <w:pPr>
      <w:pStyle w:val="Pieddepage"/>
      <w:rPr>
        <w:b/>
        <w:sz w:val="18"/>
        <w:szCs w:val="18"/>
      </w:rPr>
    </w:pPr>
    <w:r w:rsidRPr="00BB230C">
      <w:rPr>
        <w:b/>
        <w:sz w:val="18"/>
        <w:szCs w:val="18"/>
      </w:rPr>
      <w:fldChar w:fldCharType="begin"/>
    </w:r>
    <w:r w:rsidRPr="00BB230C">
      <w:rPr>
        <w:b/>
        <w:sz w:val="18"/>
        <w:szCs w:val="18"/>
      </w:rPr>
      <w:instrText xml:space="preserve"> PAGE   \* MERGEFORMAT </w:instrText>
    </w:r>
    <w:r w:rsidRPr="00BB230C">
      <w:rPr>
        <w:b/>
        <w:sz w:val="18"/>
        <w:szCs w:val="18"/>
      </w:rPr>
      <w:fldChar w:fldCharType="separate"/>
    </w:r>
    <w:r w:rsidR="009529F9">
      <w:rPr>
        <w:b/>
        <w:noProof/>
        <w:sz w:val="18"/>
        <w:szCs w:val="18"/>
      </w:rPr>
      <w:t>2</w:t>
    </w:r>
    <w:r w:rsidRPr="00BB230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1548" w14:textId="77777777" w:rsidR="00BA30F6" w:rsidRPr="00CF3BAA" w:rsidRDefault="00BA30F6" w:rsidP="00C83D8A">
    <w:pPr>
      <w:pStyle w:val="Pieddepage"/>
      <w:jc w:val="right"/>
      <w:rPr>
        <w:b/>
        <w:sz w:val="18"/>
        <w:szCs w:val="18"/>
      </w:rPr>
    </w:pPr>
    <w:r w:rsidRPr="00CF3BAA">
      <w:rPr>
        <w:b/>
        <w:sz w:val="18"/>
        <w:szCs w:val="18"/>
      </w:rPr>
      <w:fldChar w:fldCharType="begin"/>
    </w:r>
    <w:r w:rsidRPr="00CF3BAA">
      <w:rPr>
        <w:b/>
        <w:sz w:val="18"/>
        <w:szCs w:val="18"/>
      </w:rPr>
      <w:instrText xml:space="preserve"> PAGE   \* MERGEFORMAT </w:instrText>
    </w:r>
    <w:r w:rsidRPr="00CF3BAA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29</w:t>
    </w:r>
    <w:r w:rsidRPr="00CF3BAA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4928"/>
    </w:tblGrid>
    <w:tr w:rsidR="009529F9" w14:paraId="329A5CBC" w14:textId="77777777" w:rsidTr="009529F9">
      <w:tc>
        <w:tcPr>
          <w:tcW w:w="3758" w:type="dxa"/>
          <w:shd w:val="clear" w:color="auto" w:fill="auto"/>
        </w:tcPr>
        <w:p w14:paraId="120758D2" w14:textId="77777777" w:rsidR="009529F9" w:rsidRDefault="009529F9" w:rsidP="009529F9">
          <w:pPr>
            <w:pStyle w:val="Pieddepage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0D9A2EA7" wp14:editId="6EFC7071">
                <wp:simplePos x="0" y="0"/>
                <wp:positionH relativeFrom="column">
                  <wp:posOffset>5605145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5" name="Picture 5" descr="http://undocs.org/m2/QRCode2.ashx?DS=ECE/TRANS/WP.29/GRSP/2016/1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6/1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GE.16-03099(E)</w:t>
          </w:r>
        </w:p>
        <w:p w14:paraId="3EE72736" w14:textId="77777777" w:rsidR="009529F9" w:rsidRPr="009529F9" w:rsidRDefault="009529F9" w:rsidP="009529F9">
          <w:pPr>
            <w:pStyle w:val="Pieddepage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*1603099*</w:t>
          </w:r>
        </w:p>
      </w:tc>
      <w:tc>
        <w:tcPr>
          <w:tcW w:w="4928" w:type="dxa"/>
          <w:shd w:val="clear" w:color="auto" w:fill="auto"/>
        </w:tcPr>
        <w:p w14:paraId="44D821ED" w14:textId="77777777" w:rsidR="009529F9" w:rsidRDefault="009529F9" w:rsidP="009529F9">
          <w:pPr>
            <w:pStyle w:val="Pieddepage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inline distT="0" distB="0" distL="0" distR="0" wp14:anchorId="65728C98" wp14:editId="768892A2">
                <wp:extent cx="929642" cy="231648"/>
                <wp:effectExtent l="0" t="0" r="381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E477C1" w14:textId="77777777" w:rsidR="009529F9" w:rsidRPr="009529F9" w:rsidRDefault="009529F9" w:rsidP="009529F9">
    <w:pPr>
      <w:pStyle w:val="Pieddepage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CA8D9" w14:textId="77777777" w:rsidR="00BA30F6" w:rsidRPr="00776C07" w:rsidRDefault="00BA30F6" w:rsidP="00776C07">
    <w:pPr>
      <w:pStyle w:val="Pieddepage"/>
      <w:tabs>
        <w:tab w:val="right" w:pos="9638"/>
      </w:tabs>
      <w:rPr>
        <w:sz w:val="18"/>
      </w:rPr>
    </w:pPr>
    <w:r w:rsidRPr="0078032D">
      <w:rPr>
        <w:b/>
        <w:sz w:val="18"/>
      </w:rPr>
      <w:fldChar w:fldCharType="begin"/>
    </w:r>
    <w:r w:rsidRPr="0078032D">
      <w:rPr>
        <w:b/>
        <w:sz w:val="18"/>
      </w:rPr>
      <w:instrText xml:space="preserve"> PAGE  \* MERGEFORMAT </w:instrText>
    </w:r>
    <w:r w:rsidRPr="0078032D">
      <w:rPr>
        <w:b/>
        <w:sz w:val="18"/>
      </w:rPr>
      <w:fldChar w:fldCharType="separate"/>
    </w:r>
    <w:r w:rsidR="00104092">
      <w:rPr>
        <w:b/>
        <w:noProof/>
        <w:sz w:val="18"/>
      </w:rPr>
      <w:t>4</w:t>
    </w:r>
    <w:r w:rsidRPr="0078032D">
      <w:rPr>
        <w:b/>
        <w:sz w:val="18"/>
      </w:rPr>
      <w:fldChar w:fldCharType="end"/>
    </w:r>
    <w:r>
      <w:rPr>
        <w:sz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AE6DB" w14:textId="77777777" w:rsidR="00BA30F6" w:rsidRPr="00D14D61" w:rsidRDefault="00BA30F6" w:rsidP="00D14D61">
    <w:pPr>
      <w:pStyle w:val="Pieddepage"/>
      <w:tabs>
        <w:tab w:val="right" w:pos="9638"/>
      </w:tabs>
      <w:rPr>
        <w:b/>
        <w:sz w:val="18"/>
      </w:rPr>
    </w:pPr>
    <w:r>
      <w:tab/>
    </w:r>
    <w:r w:rsidRPr="0078032D">
      <w:rPr>
        <w:b/>
        <w:sz w:val="18"/>
      </w:rPr>
      <w:fldChar w:fldCharType="begin"/>
    </w:r>
    <w:r w:rsidRPr="0078032D">
      <w:rPr>
        <w:b/>
        <w:sz w:val="18"/>
      </w:rPr>
      <w:instrText xml:space="preserve"> PAGE  \* MERGEFORMAT </w:instrText>
    </w:r>
    <w:r w:rsidRPr="0078032D">
      <w:rPr>
        <w:b/>
        <w:sz w:val="18"/>
      </w:rPr>
      <w:fldChar w:fldCharType="separate"/>
    </w:r>
    <w:r w:rsidR="00104092">
      <w:rPr>
        <w:b/>
        <w:noProof/>
        <w:sz w:val="18"/>
      </w:rPr>
      <w:t>5</w:t>
    </w:r>
    <w:r w:rsidRPr="0078032D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7A69" w14:textId="15AF5BDA" w:rsidR="00BA30F6" w:rsidRPr="00776C07" w:rsidRDefault="00BA30F6" w:rsidP="009A698B">
    <w:pPr>
      <w:pStyle w:val="Pieddepage"/>
      <w:tabs>
        <w:tab w:val="right" w:pos="9638"/>
      </w:tabs>
      <w:rPr>
        <w:b/>
        <w:noProof/>
        <w:sz w:val="18"/>
      </w:rPr>
    </w:pPr>
    <w:r w:rsidRPr="00776C07">
      <w:rPr>
        <w:b/>
        <w:noProof/>
        <w:sz w:val="18"/>
      </w:rPr>
      <w:fldChar w:fldCharType="begin"/>
    </w:r>
    <w:r w:rsidRPr="00776C07">
      <w:rPr>
        <w:b/>
        <w:noProof/>
        <w:sz w:val="18"/>
      </w:rPr>
      <w:instrText xml:space="preserve"> PAGE   \* MERGEFORMAT </w:instrText>
    </w:r>
    <w:r w:rsidRPr="00776C07">
      <w:rPr>
        <w:b/>
        <w:noProof/>
        <w:sz w:val="18"/>
      </w:rPr>
      <w:fldChar w:fldCharType="separate"/>
    </w:r>
    <w:r w:rsidR="00104092">
      <w:rPr>
        <w:b/>
        <w:noProof/>
        <w:sz w:val="18"/>
      </w:rPr>
      <w:t>2</w:t>
    </w:r>
    <w:r w:rsidRPr="00776C07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17AF9" w14:textId="77777777" w:rsidR="00F937D6" w:rsidRPr="000B175B" w:rsidRDefault="00F937D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4EF9C8" w14:textId="77777777" w:rsidR="00F937D6" w:rsidRPr="00FC68B7" w:rsidRDefault="00F937D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4C34D9" w14:textId="77777777" w:rsidR="00F937D6" w:rsidRDefault="00F937D6"/>
  </w:footnote>
  <w:footnote w:id="2">
    <w:p w14:paraId="706E54DF" w14:textId="77777777" w:rsidR="00BA30F6" w:rsidRPr="002232AF" w:rsidRDefault="00BA30F6" w:rsidP="0078032D">
      <w:pPr>
        <w:pStyle w:val="Notedebasdepage"/>
        <w:rPr>
          <w:lang w:val="en-US"/>
        </w:rPr>
      </w:pPr>
      <w:r>
        <w:tab/>
      </w:r>
      <w:r w:rsidRPr="007406A7">
        <w:rPr>
          <w:rStyle w:val="Appelnotedebasdep"/>
        </w:rPr>
        <w:t>*</w:t>
      </w:r>
      <w:r w:rsidRPr="007406A7">
        <w:tab/>
      </w:r>
      <w:r w:rsidRPr="00A224E8">
        <w:rPr>
          <w:lang w:val="en-US"/>
        </w:rPr>
        <w:t xml:space="preserve">In accordance with the programme of work of the Inland Transport Committee for </w:t>
      </w:r>
      <w:r w:rsidR="00A84F8B">
        <w:rPr>
          <w:szCs w:val="18"/>
          <w:lang w:val="en-US"/>
        </w:rPr>
        <w:t>2014–2018 (ECE/TRANS/240, para. 105 and ECE/TRANS/2014/26, programme activity 02.4)</w:t>
      </w:r>
      <w:r w:rsidRPr="00A224E8">
        <w:rPr>
          <w:lang w:val="en-US"/>
        </w:rPr>
        <w:t>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B4146" w14:textId="77777777" w:rsidR="00BA30F6" w:rsidRPr="00E85F56" w:rsidRDefault="00BA30F6">
    <w:pPr>
      <w:pStyle w:val="En-tte"/>
    </w:pPr>
    <w:r w:rsidRPr="00E85F56">
      <w:t>ECE/TRANS/WP.29/GRSP/2015/xx_amendment Phase1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58723" w14:textId="77777777" w:rsidR="00BA30F6" w:rsidRPr="00E85F56" w:rsidRDefault="00BA30F6" w:rsidP="00776C07">
    <w:pPr>
      <w:pStyle w:val="En-tte"/>
      <w:jc w:val="right"/>
    </w:pPr>
    <w:r w:rsidRPr="00E85F56">
      <w:t>ECE/TRANS/WP.29/GRSP/2015/xx_amendment Phase1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40727" w14:textId="77777777" w:rsidR="00BA30F6" w:rsidRDefault="00BA30F6" w:rsidP="009A698B">
    <w:pPr>
      <w:pStyle w:val="En-tte"/>
    </w:pPr>
    <w:r>
      <w:t>ECE/TRANS/WP.29/GRSP/</w:t>
    </w:r>
    <w:r w:rsidR="00477A37">
      <w:t>2016/</w:t>
    </w:r>
    <w:r w:rsidR="009A698B">
      <w:t>11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AB06" w14:textId="77777777" w:rsidR="00BA30F6" w:rsidRPr="0078032D" w:rsidRDefault="00BA30F6" w:rsidP="0078032D">
    <w:pPr>
      <w:pStyle w:val="En-tte"/>
      <w:jc w:val="right"/>
    </w:pPr>
    <w:r>
      <w:t>ECE/TRANS/WP.29/GRSP/</w:t>
    </w:r>
    <w:r w:rsidR="00BA7A99">
      <w:t>2016/</w:t>
    </w:r>
    <w:r w:rsidR="009A698B">
      <w:t>11</w:t>
    </w:r>
  </w:p>
  <w:p w14:paraId="0F6DCD44" w14:textId="77777777" w:rsidR="00BA30F6" w:rsidRDefault="00BA30F6" w:rsidP="0029546B">
    <w:pPr>
      <w:tabs>
        <w:tab w:val="left" w:pos="13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AE81" w14:textId="77777777" w:rsidR="00BA30F6" w:rsidRPr="00CF3BAA" w:rsidRDefault="00BA30F6" w:rsidP="00616D32">
    <w:pPr>
      <w:pStyle w:val="En-tte"/>
    </w:pPr>
    <w:r>
      <w:t>ECE/TRANS/WP.29/GRSP/201</w:t>
    </w:r>
    <w:r w:rsidR="00854285">
      <w:t>6</w:t>
    </w:r>
    <w:r>
      <w:t>/</w:t>
    </w:r>
    <w:r w:rsidR="002B4B6A"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07DF72"/>
    <w:multiLevelType w:val="hybridMultilevel"/>
    <w:tmpl w:val="8829C3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5C7C0EF"/>
    <w:multiLevelType w:val="hybridMultilevel"/>
    <w:tmpl w:val="56AD41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DEA0E21"/>
    <w:multiLevelType w:val="hybridMultilevel"/>
    <w:tmpl w:val="56186DB0"/>
    <w:lvl w:ilvl="0" w:tplc="F5F8F612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ngsana New" w:eastAsia="MS Mincho" w:hAnsi="Angsana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8F107C9"/>
    <w:multiLevelType w:val="hybridMultilevel"/>
    <w:tmpl w:val="D3027C22"/>
    <w:lvl w:ilvl="0" w:tplc="032286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161C04"/>
    <w:multiLevelType w:val="hybridMultilevel"/>
    <w:tmpl w:val="14DCA9A4"/>
    <w:lvl w:ilvl="0" w:tplc="040C0017">
      <w:start w:val="1"/>
      <w:numFmt w:val="lowerLetter"/>
      <w:lvlText w:val="%1)"/>
      <w:lvlJc w:val="left"/>
      <w:pPr>
        <w:ind w:left="1890" w:hanging="360"/>
      </w:p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28FD3ADA"/>
    <w:multiLevelType w:val="hybridMultilevel"/>
    <w:tmpl w:val="D2F0C396"/>
    <w:lvl w:ilvl="0" w:tplc="300A38F0">
      <w:start w:val="1"/>
      <w:numFmt w:val="lowerLetter"/>
      <w:lvlText w:val="(%1)"/>
      <w:lvlJc w:val="left"/>
      <w:pPr>
        <w:ind w:left="243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42F97B6E"/>
    <w:multiLevelType w:val="multilevel"/>
    <w:tmpl w:val="1174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FFC3AE"/>
    <w:multiLevelType w:val="hybridMultilevel"/>
    <w:tmpl w:val="D17064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FAA629A"/>
    <w:multiLevelType w:val="hybridMultilevel"/>
    <w:tmpl w:val="F6E0AB1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34E140C"/>
    <w:multiLevelType w:val="multilevel"/>
    <w:tmpl w:val="6726A6D2"/>
    <w:lvl w:ilvl="0">
      <w:start w:val="4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b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color w:val="000000"/>
      </w:r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F59FF"/>
    <w:multiLevelType w:val="hybridMultilevel"/>
    <w:tmpl w:val="9DDEECDE"/>
    <w:lvl w:ilvl="0" w:tplc="F5F8F612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ngsana New" w:eastAsia="MS Mincho" w:hAnsi="Angsana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24"/>
  </w:num>
  <w:num w:numId="12">
    <w:abstractNumId w:val="15"/>
  </w:num>
  <w:num w:numId="13">
    <w:abstractNumId w:val="13"/>
  </w:num>
  <w:num w:numId="14">
    <w:abstractNumId w:val="26"/>
  </w:num>
  <w:num w:numId="15">
    <w:abstractNumId w:val="27"/>
  </w:num>
  <w:num w:numId="16">
    <w:abstractNumId w:val="12"/>
  </w:num>
  <w:num w:numId="17">
    <w:abstractNumId w:val="17"/>
  </w:num>
  <w:num w:numId="18">
    <w:abstractNumId w:val="0"/>
  </w:num>
  <w:num w:numId="19">
    <w:abstractNumId w:val="23"/>
  </w:num>
  <w:num w:numId="20">
    <w:abstractNumId w:val="1"/>
  </w:num>
  <w:num w:numId="21">
    <w:abstractNumId w:val="21"/>
  </w:num>
  <w:num w:numId="22">
    <w:abstractNumId w:val="14"/>
  </w:num>
  <w:num w:numId="23">
    <w:abstractNumId w:val="28"/>
  </w:num>
  <w:num w:numId="24">
    <w:abstractNumId w:val="16"/>
  </w:num>
  <w:num w:numId="25">
    <w:abstractNumId w:val="20"/>
  </w:num>
  <w:num w:numId="26">
    <w:abstractNumId w:val="18"/>
  </w:num>
  <w:num w:numId="27">
    <w:abstractNumId w:val="19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2D"/>
    <w:rsid w:val="0001076D"/>
    <w:rsid w:val="0002415C"/>
    <w:rsid w:val="000334B0"/>
    <w:rsid w:val="00046B1F"/>
    <w:rsid w:val="00046D83"/>
    <w:rsid w:val="00050F6B"/>
    <w:rsid w:val="00052635"/>
    <w:rsid w:val="00057E97"/>
    <w:rsid w:val="000646F4"/>
    <w:rsid w:val="00070CE5"/>
    <w:rsid w:val="00072C8C"/>
    <w:rsid w:val="000733B5"/>
    <w:rsid w:val="00081815"/>
    <w:rsid w:val="00082364"/>
    <w:rsid w:val="000931C0"/>
    <w:rsid w:val="00097F42"/>
    <w:rsid w:val="000A29F9"/>
    <w:rsid w:val="000A4E25"/>
    <w:rsid w:val="000A7DA9"/>
    <w:rsid w:val="000B0595"/>
    <w:rsid w:val="000B175B"/>
    <w:rsid w:val="000B2F02"/>
    <w:rsid w:val="000B3A0F"/>
    <w:rsid w:val="000B4EF7"/>
    <w:rsid w:val="000C2C03"/>
    <w:rsid w:val="000C2D2E"/>
    <w:rsid w:val="000C3B3E"/>
    <w:rsid w:val="000D2FC7"/>
    <w:rsid w:val="000E0415"/>
    <w:rsid w:val="000E3BB9"/>
    <w:rsid w:val="000F2D6F"/>
    <w:rsid w:val="00104092"/>
    <w:rsid w:val="001103AA"/>
    <w:rsid w:val="0011666B"/>
    <w:rsid w:val="0013399E"/>
    <w:rsid w:val="00165F3A"/>
    <w:rsid w:val="00182290"/>
    <w:rsid w:val="001865A3"/>
    <w:rsid w:val="001A3955"/>
    <w:rsid w:val="001B4B04"/>
    <w:rsid w:val="001B7C2E"/>
    <w:rsid w:val="001C1365"/>
    <w:rsid w:val="001C333C"/>
    <w:rsid w:val="001C6663"/>
    <w:rsid w:val="001C7895"/>
    <w:rsid w:val="001D0C8C"/>
    <w:rsid w:val="001D1419"/>
    <w:rsid w:val="001D26DF"/>
    <w:rsid w:val="001D3A03"/>
    <w:rsid w:val="001D4370"/>
    <w:rsid w:val="001D7CFA"/>
    <w:rsid w:val="001E5FD1"/>
    <w:rsid w:val="001E7B67"/>
    <w:rsid w:val="001E7C3D"/>
    <w:rsid w:val="002024F6"/>
    <w:rsid w:val="00202DA8"/>
    <w:rsid w:val="00211E0B"/>
    <w:rsid w:val="00242FD8"/>
    <w:rsid w:val="0024772E"/>
    <w:rsid w:val="00251CD4"/>
    <w:rsid w:val="00254D83"/>
    <w:rsid w:val="00267F5F"/>
    <w:rsid w:val="0028171D"/>
    <w:rsid w:val="00286B4D"/>
    <w:rsid w:val="00293A8E"/>
    <w:rsid w:val="0029546B"/>
    <w:rsid w:val="002B4B6A"/>
    <w:rsid w:val="002D4643"/>
    <w:rsid w:val="002E00FD"/>
    <w:rsid w:val="002F10E8"/>
    <w:rsid w:val="002F175C"/>
    <w:rsid w:val="002F7DE0"/>
    <w:rsid w:val="0030061D"/>
    <w:rsid w:val="00302858"/>
    <w:rsid w:val="00302E18"/>
    <w:rsid w:val="00315278"/>
    <w:rsid w:val="003229D8"/>
    <w:rsid w:val="00326873"/>
    <w:rsid w:val="00330017"/>
    <w:rsid w:val="00330B74"/>
    <w:rsid w:val="00342F60"/>
    <w:rsid w:val="0034316D"/>
    <w:rsid w:val="00343CE6"/>
    <w:rsid w:val="00352709"/>
    <w:rsid w:val="00353725"/>
    <w:rsid w:val="003619B5"/>
    <w:rsid w:val="00361AC3"/>
    <w:rsid w:val="003653CB"/>
    <w:rsid w:val="00365763"/>
    <w:rsid w:val="00371178"/>
    <w:rsid w:val="00374ECA"/>
    <w:rsid w:val="0037754A"/>
    <w:rsid w:val="003815D1"/>
    <w:rsid w:val="003841BB"/>
    <w:rsid w:val="00387028"/>
    <w:rsid w:val="00392E47"/>
    <w:rsid w:val="003A6810"/>
    <w:rsid w:val="003A73DA"/>
    <w:rsid w:val="003B08E2"/>
    <w:rsid w:val="003C192D"/>
    <w:rsid w:val="003C2CC4"/>
    <w:rsid w:val="003C35CE"/>
    <w:rsid w:val="003C534D"/>
    <w:rsid w:val="003D4B23"/>
    <w:rsid w:val="003E130E"/>
    <w:rsid w:val="003F051E"/>
    <w:rsid w:val="00407B72"/>
    <w:rsid w:val="00410C89"/>
    <w:rsid w:val="00411D83"/>
    <w:rsid w:val="00414DC7"/>
    <w:rsid w:val="00415CCB"/>
    <w:rsid w:val="00422E03"/>
    <w:rsid w:val="00426B9B"/>
    <w:rsid w:val="00431E7F"/>
    <w:rsid w:val="004325CB"/>
    <w:rsid w:val="00435A3C"/>
    <w:rsid w:val="00442A83"/>
    <w:rsid w:val="00444B0D"/>
    <w:rsid w:val="00445DEE"/>
    <w:rsid w:val="0045495B"/>
    <w:rsid w:val="004561E5"/>
    <w:rsid w:val="00457181"/>
    <w:rsid w:val="00477602"/>
    <w:rsid w:val="00477A37"/>
    <w:rsid w:val="0048397A"/>
    <w:rsid w:val="00485CBB"/>
    <w:rsid w:val="004866B7"/>
    <w:rsid w:val="0049751A"/>
    <w:rsid w:val="004B4A52"/>
    <w:rsid w:val="004C2461"/>
    <w:rsid w:val="004C6938"/>
    <w:rsid w:val="004C7462"/>
    <w:rsid w:val="004D21E5"/>
    <w:rsid w:val="004E4B1F"/>
    <w:rsid w:val="004E77B2"/>
    <w:rsid w:val="0050297F"/>
    <w:rsid w:val="00504B2D"/>
    <w:rsid w:val="005077A4"/>
    <w:rsid w:val="0052136D"/>
    <w:rsid w:val="0052775E"/>
    <w:rsid w:val="00532A1B"/>
    <w:rsid w:val="00534582"/>
    <w:rsid w:val="00534BD2"/>
    <w:rsid w:val="00535944"/>
    <w:rsid w:val="005420F2"/>
    <w:rsid w:val="0056209A"/>
    <w:rsid w:val="0056269C"/>
    <w:rsid w:val="005628B6"/>
    <w:rsid w:val="00565792"/>
    <w:rsid w:val="00570DE2"/>
    <w:rsid w:val="005743BA"/>
    <w:rsid w:val="00574A17"/>
    <w:rsid w:val="00580346"/>
    <w:rsid w:val="00592464"/>
    <w:rsid w:val="005941EC"/>
    <w:rsid w:val="0059724D"/>
    <w:rsid w:val="005A05CD"/>
    <w:rsid w:val="005B1A3B"/>
    <w:rsid w:val="005B320C"/>
    <w:rsid w:val="005B3DB3"/>
    <w:rsid w:val="005B4E13"/>
    <w:rsid w:val="005B76C2"/>
    <w:rsid w:val="005C30CA"/>
    <w:rsid w:val="005C342F"/>
    <w:rsid w:val="005C7D1E"/>
    <w:rsid w:val="005E1BE5"/>
    <w:rsid w:val="005F0CBF"/>
    <w:rsid w:val="005F2D6F"/>
    <w:rsid w:val="005F7B75"/>
    <w:rsid w:val="006001EE"/>
    <w:rsid w:val="00605042"/>
    <w:rsid w:val="00607B39"/>
    <w:rsid w:val="00611FC4"/>
    <w:rsid w:val="00615B0F"/>
    <w:rsid w:val="00616D32"/>
    <w:rsid w:val="006176FB"/>
    <w:rsid w:val="006219B2"/>
    <w:rsid w:val="00624D1E"/>
    <w:rsid w:val="0062566A"/>
    <w:rsid w:val="00632D4D"/>
    <w:rsid w:val="00640B26"/>
    <w:rsid w:val="006456EC"/>
    <w:rsid w:val="0064795E"/>
    <w:rsid w:val="00652D0A"/>
    <w:rsid w:val="00657B25"/>
    <w:rsid w:val="00662BB6"/>
    <w:rsid w:val="00671B51"/>
    <w:rsid w:val="0067362F"/>
    <w:rsid w:val="00676606"/>
    <w:rsid w:val="00684C21"/>
    <w:rsid w:val="006A02AF"/>
    <w:rsid w:val="006A2530"/>
    <w:rsid w:val="006A4AE9"/>
    <w:rsid w:val="006A7C37"/>
    <w:rsid w:val="006B31F2"/>
    <w:rsid w:val="006B6BAD"/>
    <w:rsid w:val="006C24DA"/>
    <w:rsid w:val="006C3589"/>
    <w:rsid w:val="006D37AF"/>
    <w:rsid w:val="006D4535"/>
    <w:rsid w:val="006D51D0"/>
    <w:rsid w:val="006D5FB9"/>
    <w:rsid w:val="006D6409"/>
    <w:rsid w:val="006D658E"/>
    <w:rsid w:val="006E564B"/>
    <w:rsid w:val="006E5A70"/>
    <w:rsid w:val="006E7191"/>
    <w:rsid w:val="00703577"/>
    <w:rsid w:val="00705894"/>
    <w:rsid w:val="00706272"/>
    <w:rsid w:val="007143B5"/>
    <w:rsid w:val="00722F4F"/>
    <w:rsid w:val="0072632A"/>
    <w:rsid w:val="0073164C"/>
    <w:rsid w:val="007327D5"/>
    <w:rsid w:val="00741CF5"/>
    <w:rsid w:val="00752511"/>
    <w:rsid w:val="007536C0"/>
    <w:rsid w:val="007629C8"/>
    <w:rsid w:val="00763137"/>
    <w:rsid w:val="0077047D"/>
    <w:rsid w:val="00776C07"/>
    <w:rsid w:val="0078032D"/>
    <w:rsid w:val="00785116"/>
    <w:rsid w:val="00791E09"/>
    <w:rsid w:val="007B6BA5"/>
    <w:rsid w:val="007C3390"/>
    <w:rsid w:val="007C4F4B"/>
    <w:rsid w:val="007E01E9"/>
    <w:rsid w:val="007E3C40"/>
    <w:rsid w:val="007E63F3"/>
    <w:rsid w:val="007E6FDC"/>
    <w:rsid w:val="007E7F8E"/>
    <w:rsid w:val="007F326F"/>
    <w:rsid w:val="007F6611"/>
    <w:rsid w:val="007F6E63"/>
    <w:rsid w:val="00811920"/>
    <w:rsid w:val="00815AD0"/>
    <w:rsid w:val="00815EDB"/>
    <w:rsid w:val="008242D7"/>
    <w:rsid w:val="008257B1"/>
    <w:rsid w:val="00832334"/>
    <w:rsid w:val="00840A2E"/>
    <w:rsid w:val="00843191"/>
    <w:rsid w:val="00843767"/>
    <w:rsid w:val="00854285"/>
    <w:rsid w:val="008577BE"/>
    <w:rsid w:val="008679D9"/>
    <w:rsid w:val="00886D68"/>
    <w:rsid w:val="008878DE"/>
    <w:rsid w:val="00894C7F"/>
    <w:rsid w:val="008979B1"/>
    <w:rsid w:val="008A1ED5"/>
    <w:rsid w:val="008A6B25"/>
    <w:rsid w:val="008A6C4F"/>
    <w:rsid w:val="008B2335"/>
    <w:rsid w:val="008B2E36"/>
    <w:rsid w:val="008C451E"/>
    <w:rsid w:val="008C7128"/>
    <w:rsid w:val="008D6A83"/>
    <w:rsid w:val="008E0678"/>
    <w:rsid w:val="008E35AC"/>
    <w:rsid w:val="008F31D2"/>
    <w:rsid w:val="008F3FAE"/>
    <w:rsid w:val="008F6E95"/>
    <w:rsid w:val="00905B4A"/>
    <w:rsid w:val="00915EF6"/>
    <w:rsid w:val="009223CA"/>
    <w:rsid w:val="009240B1"/>
    <w:rsid w:val="00933F63"/>
    <w:rsid w:val="00934549"/>
    <w:rsid w:val="00940F93"/>
    <w:rsid w:val="009448C3"/>
    <w:rsid w:val="00945776"/>
    <w:rsid w:val="009529F9"/>
    <w:rsid w:val="009760F3"/>
    <w:rsid w:val="00976CFB"/>
    <w:rsid w:val="009911C2"/>
    <w:rsid w:val="0099131D"/>
    <w:rsid w:val="0099561E"/>
    <w:rsid w:val="009A0711"/>
    <w:rsid w:val="009A0830"/>
    <w:rsid w:val="009A0E8D"/>
    <w:rsid w:val="009A698B"/>
    <w:rsid w:val="009B26E7"/>
    <w:rsid w:val="009B64BB"/>
    <w:rsid w:val="009D49AD"/>
    <w:rsid w:val="009E4253"/>
    <w:rsid w:val="009E7E2F"/>
    <w:rsid w:val="00A0012A"/>
    <w:rsid w:val="00A00697"/>
    <w:rsid w:val="00A00A3F"/>
    <w:rsid w:val="00A01489"/>
    <w:rsid w:val="00A078DD"/>
    <w:rsid w:val="00A111C7"/>
    <w:rsid w:val="00A203BA"/>
    <w:rsid w:val="00A24514"/>
    <w:rsid w:val="00A26B96"/>
    <w:rsid w:val="00A275A3"/>
    <w:rsid w:val="00A3026E"/>
    <w:rsid w:val="00A31DA7"/>
    <w:rsid w:val="00A32573"/>
    <w:rsid w:val="00A338F1"/>
    <w:rsid w:val="00A33A9C"/>
    <w:rsid w:val="00A35BE0"/>
    <w:rsid w:val="00A47569"/>
    <w:rsid w:val="00A56144"/>
    <w:rsid w:val="00A6129C"/>
    <w:rsid w:val="00A72F22"/>
    <w:rsid w:val="00A7360F"/>
    <w:rsid w:val="00A748A6"/>
    <w:rsid w:val="00A769F4"/>
    <w:rsid w:val="00A776B4"/>
    <w:rsid w:val="00A84F8B"/>
    <w:rsid w:val="00A858A2"/>
    <w:rsid w:val="00A9257F"/>
    <w:rsid w:val="00A94361"/>
    <w:rsid w:val="00A944E2"/>
    <w:rsid w:val="00AA293C"/>
    <w:rsid w:val="00AA747E"/>
    <w:rsid w:val="00AC0B9B"/>
    <w:rsid w:val="00AD45B5"/>
    <w:rsid w:val="00AF5619"/>
    <w:rsid w:val="00B17A2D"/>
    <w:rsid w:val="00B20C3F"/>
    <w:rsid w:val="00B2505E"/>
    <w:rsid w:val="00B30179"/>
    <w:rsid w:val="00B3176B"/>
    <w:rsid w:val="00B31890"/>
    <w:rsid w:val="00B32A4C"/>
    <w:rsid w:val="00B40792"/>
    <w:rsid w:val="00B421C1"/>
    <w:rsid w:val="00B53C21"/>
    <w:rsid w:val="00B55C71"/>
    <w:rsid w:val="00B56E4A"/>
    <w:rsid w:val="00B56E9C"/>
    <w:rsid w:val="00B616D4"/>
    <w:rsid w:val="00B64B1F"/>
    <w:rsid w:val="00B6553F"/>
    <w:rsid w:val="00B67970"/>
    <w:rsid w:val="00B739A3"/>
    <w:rsid w:val="00B77D05"/>
    <w:rsid w:val="00B81206"/>
    <w:rsid w:val="00B81E12"/>
    <w:rsid w:val="00B866DD"/>
    <w:rsid w:val="00BA2AE2"/>
    <w:rsid w:val="00BA30F6"/>
    <w:rsid w:val="00BA31B7"/>
    <w:rsid w:val="00BA5C5F"/>
    <w:rsid w:val="00BA7A99"/>
    <w:rsid w:val="00BB230C"/>
    <w:rsid w:val="00BC3FA0"/>
    <w:rsid w:val="00BC74E9"/>
    <w:rsid w:val="00BE0814"/>
    <w:rsid w:val="00BF30B3"/>
    <w:rsid w:val="00BF68A8"/>
    <w:rsid w:val="00C11A03"/>
    <w:rsid w:val="00C15D5F"/>
    <w:rsid w:val="00C21AEE"/>
    <w:rsid w:val="00C22C0C"/>
    <w:rsid w:val="00C328B8"/>
    <w:rsid w:val="00C37C1E"/>
    <w:rsid w:val="00C4527F"/>
    <w:rsid w:val="00C463DD"/>
    <w:rsid w:val="00C4724C"/>
    <w:rsid w:val="00C629A0"/>
    <w:rsid w:val="00C64629"/>
    <w:rsid w:val="00C71A0F"/>
    <w:rsid w:val="00C745C3"/>
    <w:rsid w:val="00C76CF7"/>
    <w:rsid w:val="00C808DF"/>
    <w:rsid w:val="00C81382"/>
    <w:rsid w:val="00C81B4E"/>
    <w:rsid w:val="00C83D8A"/>
    <w:rsid w:val="00C8613C"/>
    <w:rsid w:val="00C910D7"/>
    <w:rsid w:val="00C96DF2"/>
    <w:rsid w:val="00CB3E03"/>
    <w:rsid w:val="00CD4AA6"/>
    <w:rsid w:val="00CD6CAC"/>
    <w:rsid w:val="00CE2F8A"/>
    <w:rsid w:val="00CE4A8F"/>
    <w:rsid w:val="00D14D61"/>
    <w:rsid w:val="00D2031B"/>
    <w:rsid w:val="00D244EC"/>
    <w:rsid w:val="00D248B6"/>
    <w:rsid w:val="00D25FE2"/>
    <w:rsid w:val="00D26E07"/>
    <w:rsid w:val="00D377B1"/>
    <w:rsid w:val="00D43252"/>
    <w:rsid w:val="00D47EEA"/>
    <w:rsid w:val="00D63DA2"/>
    <w:rsid w:val="00D653F5"/>
    <w:rsid w:val="00D70F73"/>
    <w:rsid w:val="00D71ECB"/>
    <w:rsid w:val="00D773DF"/>
    <w:rsid w:val="00D933E4"/>
    <w:rsid w:val="00D95303"/>
    <w:rsid w:val="00D959EC"/>
    <w:rsid w:val="00D978C6"/>
    <w:rsid w:val="00DA23B0"/>
    <w:rsid w:val="00DA3C1C"/>
    <w:rsid w:val="00DA5042"/>
    <w:rsid w:val="00DC2B40"/>
    <w:rsid w:val="00DC6D39"/>
    <w:rsid w:val="00DD356E"/>
    <w:rsid w:val="00DF1839"/>
    <w:rsid w:val="00E046DF"/>
    <w:rsid w:val="00E22B0C"/>
    <w:rsid w:val="00E27346"/>
    <w:rsid w:val="00E30659"/>
    <w:rsid w:val="00E40A45"/>
    <w:rsid w:val="00E560CA"/>
    <w:rsid w:val="00E6518F"/>
    <w:rsid w:val="00E719E3"/>
    <w:rsid w:val="00E71BC8"/>
    <w:rsid w:val="00E71C08"/>
    <w:rsid w:val="00E7260F"/>
    <w:rsid w:val="00E73F5D"/>
    <w:rsid w:val="00E76D4B"/>
    <w:rsid w:val="00E77186"/>
    <w:rsid w:val="00E77E4E"/>
    <w:rsid w:val="00E85F56"/>
    <w:rsid w:val="00E93096"/>
    <w:rsid w:val="00E96630"/>
    <w:rsid w:val="00EA0EC3"/>
    <w:rsid w:val="00EA2A77"/>
    <w:rsid w:val="00ED7A2A"/>
    <w:rsid w:val="00EE1CA0"/>
    <w:rsid w:val="00EF1D7F"/>
    <w:rsid w:val="00F03935"/>
    <w:rsid w:val="00F14278"/>
    <w:rsid w:val="00F17E26"/>
    <w:rsid w:val="00F31E5F"/>
    <w:rsid w:val="00F40A1B"/>
    <w:rsid w:val="00F6100A"/>
    <w:rsid w:val="00F73131"/>
    <w:rsid w:val="00F77663"/>
    <w:rsid w:val="00F93781"/>
    <w:rsid w:val="00F937D6"/>
    <w:rsid w:val="00FA16FF"/>
    <w:rsid w:val="00FB613B"/>
    <w:rsid w:val="00FC3859"/>
    <w:rsid w:val="00FC68B7"/>
    <w:rsid w:val="00FD3F98"/>
    <w:rsid w:val="00FE106A"/>
    <w:rsid w:val="00FE7450"/>
    <w:rsid w:val="00FF102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56EDE"/>
  <w15:docId w15:val="{8BFD2E4D-31F6-4C6D-B27B-2B91D359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71ECB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link w:val="TextebrutCar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rsid w:val="000646F4"/>
  </w:style>
  <w:style w:type="character" w:styleId="Marquedecommentaire">
    <w:name w:val="annotation reference"/>
    <w:rPr>
      <w:sz w:val="6"/>
    </w:rPr>
  </w:style>
  <w:style w:type="paragraph" w:styleId="Commentaire">
    <w:name w:val="annotation text"/>
    <w:basedOn w:val="Normal"/>
    <w:link w:val="CommentaireCar"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link w:val="Corpsdetexte3Car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link w:val="Retraitcorpset1religCar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link w:val="FormuledepolitesseC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ar"/>
    <w:semiHidden/>
    <w:rsid w:val="008A6C4F"/>
  </w:style>
  <w:style w:type="paragraph" w:styleId="Signaturelectronique">
    <w:name w:val="E-mail Signature"/>
    <w:basedOn w:val="Normal"/>
    <w:link w:val="SignaturelectroniqueCar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link w:val="AdresseHTMLCar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uiPriority w:val="99"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link w:val="En-ttedemessageC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link w:val="TitredenoteCar"/>
    <w:semiHidden/>
    <w:rsid w:val="008A6C4F"/>
  </w:style>
  <w:style w:type="paragraph" w:styleId="Salutations">
    <w:name w:val="Salutation"/>
    <w:basedOn w:val="Normal"/>
    <w:next w:val="Normal"/>
    <w:link w:val="SalutationsCar"/>
    <w:semiHidden/>
    <w:rsid w:val="008A6C4F"/>
  </w:style>
  <w:style w:type="paragraph" w:styleId="Signature">
    <w:name w:val="Signature"/>
    <w:basedOn w:val="Normal"/>
    <w:link w:val="SignatureCar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link w:val="Sous-titreC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780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8032D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5_G Car,PP Car"/>
    <w:link w:val="Notedebasdepage"/>
    <w:rsid w:val="0078032D"/>
    <w:rPr>
      <w:sz w:val="18"/>
      <w:lang w:eastAsia="en-US"/>
    </w:rPr>
  </w:style>
  <w:style w:type="character" w:customStyle="1" w:styleId="HChGChar">
    <w:name w:val="_ H _Ch_G Char"/>
    <w:link w:val="HChG"/>
    <w:rsid w:val="0078032D"/>
    <w:rPr>
      <w:b/>
      <w:sz w:val="28"/>
      <w:lang w:eastAsia="en-US"/>
    </w:rPr>
  </w:style>
  <w:style w:type="character" w:customStyle="1" w:styleId="Titre1Car">
    <w:name w:val="Titre 1 Car"/>
    <w:aliases w:val="Table_G Car"/>
    <w:link w:val="Titre1"/>
    <w:rsid w:val="00445DEE"/>
    <w:rPr>
      <w:lang w:eastAsia="en-US"/>
    </w:rPr>
  </w:style>
  <w:style w:type="character" w:customStyle="1" w:styleId="Titre2Car">
    <w:name w:val="Titre 2 Car"/>
    <w:link w:val="Titre2"/>
    <w:rsid w:val="00445DEE"/>
    <w:rPr>
      <w:lang w:eastAsia="en-US"/>
    </w:rPr>
  </w:style>
  <w:style w:type="character" w:customStyle="1" w:styleId="Titre3Car">
    <w:name w:val="Titre 3 Car"/>
    <w:link w:val="Titre3"/>
    <w:rsid w:val="00445DEE"/>
    <w:rPr>
      <w:lang w:eastAsia="en-US"/>
    </w:rPr>
  </w:style>
  <w:style w:type="character" w:customStyle="1" w:styleId="Titre4Car">
    <w:name w:val="Titre 4 Car"/>
    <w:link w:val="Titre4"/>
    <w:rsid w:val="00445DEE"/>
    <w:rPr>
      <w:lang w:eastAsia="en-US"/>
    </w:rPr>
  </w:style>
  <w:style w:type="character" w:customStyle="1" w:styleId="Titre5Car">
    <w:name w:val="Titre 5 Car"/>
    <w:link w:val="Titre5"/>
    <w:rsid w:val="00445DEE"/>
    <w:rPr>
      <w:lang w:eastAsia="en-US"/>
    </w:rPr>
  </w:style>
  <w:style w:type="character" w:customStyle="1" w:styleId="Titre6Car">
    <w:name w:val="Titre 6 Car"/>
    <w:link w:val="Titre6"/>
    <w:rsid w:val="00445DEE"/>
    <w:rPr>
      <w:lang w:eastAsia="en-US"/>
    </w:rPr>
  </w:style>
  <w:style w:type="character" w:customStyle="1" w:styleId="Titre7Car">
    <w:name w:val="Titre 7 Car"/>
    <w:link w:val="Titre7"/>
    <w:rsid w:val="00445DEE"/>
    <w:rPr>
      <w:lang w:eastAsia="en-US"/>
    </w:rPr>
  </w:style>
  <w:style w:type="character" w:customStyle="1" w:styleId="Titre8Car">
    <w:name w:val="Titre 8 Car"/>
    <w:link w:val="Titre8"/>
    <w:rsid w:val="00445DEE"/>
    <w:rPr>
      <w:lang w:eastAsia="en-US"/>
    </w:rPr>
  </w:style>
  <w:style w:type="character" w:customStyle="1" w:styleId="Titre9Car">
    <w:name w:val="Titre 9 Car"/>
    <w:link w:val="Titre9"/>
    <w:rsid w:val="00445DEE"/>
    <w:rPr>
      <w:lang w:eastAsia="en-US"/>
    </w:rPr>
  </w:style>
  <w:style w:type="character" w:customStyle="1" w:styleId="TextebrutCar">
    <w:name w:val="Texte brut Car"/>
    <w:link w:val="Textebrut"/>
    <w:semiHidden/>
    <w:rsid w:val="00445DEE"/>
    <w:rPr>
      <w:rFonts w:cs="Courier New"/>
      <w:lang w:eastAsia="en-US"/>
    </w:rPr>
  </w:style>
  <w:style w:type="character" w:customStyle="1" w:styleId="CorpsdetexteCar">
    <w:name w:val="Corps de texte Car"/>
    <w:link w:val="Corpsdetexte"/>
    <w:semiHidden/>
    <w:rsid w:val="00445DEE"/>
    <w:rPr>
      <w:lang w:eastAsia="en-US"/>
    </w:rPr>
  </w:style>
  <w:style w:type="character" w:customStyle="1" w:styleId="RetraitcorpsdetexteCar">
    <w:name w:val="Retrait corps de texte Car"/>
    <w:link w:val="Retraitcorpsdetexte"/>
    <w:semiHidden/>
    <w:rsid w:val="00445DEE"/>
    <w:rPr>
      <w:lang w:eastAsia="en-US"/>
    </w:rPr>
  </w:style>
  <w:style w:type="character" w:customStyle="1" w:styleId="NotedefinCar">
    <w:name w:val="Note de fin Car"/>
    <w:aliases w:val="2_G Car"/>
    <w:link w:val="Notedefin"/>
    <w:rsid w:val="00445DEE"/>
    <w:rPr>
      <w:sz w:val="18"/>
      <w:lang w:eastAsia="en-US"/>
    </w:rPr>
  </w:style>
  <w:style w:type="character" w:customStyle="1" w:styleId="CommentTextChar">
    <w:name w:val="Comment Text Char"/>
    <w:rsid w:val="00445DEE"/>
    <w:rPr>
      <w:lang w:eastAsia="en-US"/>
    </w:rPr>
  </w:style>
  <w:style w:type="character" w:customStyle="1" w:styleId="Corpsdetexte2Car">
    <w:name w:val="Corps de texte 2 Car"/>
    <w:link w:val="Corpsdetexte2"/>
    <w:semiHidden/>
    <w:rsid w:val="00445DEE"/>
    <w:rPr>
      <w:lang w:eastAsia="en-US"/>
    </w:rPr>
  </w:style>
  <w:style w:type="character" w:customStyle="1" w:styleId="Corpsdetexte3Car">
    <w:name w:val="Corps de texte 3 Car"/>
    <w:link w:val="Corpsdetexte3"/>
    <w:semiHidden/>
    <w:rsid w:val="00445DEE"/>
    <w:rPr>
      <w:sz w:val="16"/>
      <w:szCs w:val="16"/>
      <w:lang w:eastAsia="en-US"/>
    </w:rPr>
  </w:style>
  <w:style w:type="character" w:customStyle="1" w:styleId="Retrait1religneCar">
    <w:name w:val="Retrait 1re ligne Car"/>
    <w:link w:val="Retrait1religne"/>
    <w:semiHidden/>
    <w:rsid w:val="00445DEE"/>
    <w:rPr>
      <w:lang w:eastAsia="en-US"/>
    </w:rPr>
  </w:style>
  <w:style w:type="character" w:customStyle="1" w:styleId="Retraitcorpset1religCar">
    <w:name w:val="Retrait corps et 1re lig. Car"/>
    <w:link w:val="Retraitcorpset1relig"/>
    <w:semiHidden/>
    <w:rsid w:val="00445DEE"/>
    <w:rPr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445DEE"/>
    <w:rPr>
      <w:lang w:eastAsia="en-US"/>
    </w:rPr>
  </w:style>
  <w:style w:type="character" w:customStyle="1" w:styleId="Retraitcorpsdetexte3Car">
    <w:name w:val="Retrait corps de texte 3 Car"/>
    <w:link w:val="Retraitcorpsdetexte3"/>
    <w:semiHidden/>
    <w:rsid w:val="00445DEE"/>
    <w:rPr>
      <w:sz w:val="16"/>
      <w:szCs w:val="16"/>
      <w:lang w:eastAsia="en-US"/>
    </w:rPr>
  </w:style>
  <w:style w:type="character" w:customStyle="1" w:styleId="FormuledepolitesseCar">
    <w:name w:val="Formule de politesse Car"/>
    <w:link w:val="Formuledepolitesse"/>
    <w:semiHidden/>
    <w:rsid w:val="00445DEE"/>
    <w:rPr>
      <w:lang w:eastAsia="en-US"/>
    </w:rPr>
  </w:style>
  <w:style w:type="character" w:customStyle="1" w:styleId="DateCar">
    <w:name w:val="Date Car"/>
    <w:link w:val="Date"/>
    <w:semiHidden/>
    <w:rsid w:val="00445DEE"/>
    <w:rPr>
      <w:lang w:eastAsia="en-US"/>
    </w:rPr>
  </w:style>
  <w:style w:type="character" w:customStyle="1" w:styleId="SignaturelectroniqueCar">
    <w:name w:val="Signature électronique Car"/>
    <w:link w:val="Signaturelectronique"/>
    <w:semiHidden/>
    <w:rsid w:val="00445DEE"/>
    <w:rPr>
      <w:lang w:eastAsia="en-US"/>
    </w:rPr>
  </w:style>
  <w:style w:type="character" w:customStyle="1" w:styleId="AdresseHTMLCar">
    <w:name w:val="Adresse HTML Car"/>
    <w:link w:val="AdresseHTML"/>
    <w:semiHidden/>
    <w:rsid w:val="00445DEE"/>
    <w:rPr>
      <w:i/>
      <w:iCs/>
      <w:lang w:eastAsia="en-US"/>
    </w:rPr>
  </w:style>
  <w:style w:type="character" w:customStyle="1" w:styleId="PrformatHTMLCar">
    <w:name w:val="Préformaté HTML Car"/>
    <w:link w:val="PrformatHTML"/>
    <w:semiHidden/>
    <w:rsid w:val="00445DEE"/>
    <w:rPr>
      <w:rFonts w:ascii="Courier New" w:hAnsi="Courier New" w:cs="Courier New"/>
      <w:lang w:eastAsia="en-US"/>
    </w:rPr>
  </w:style>
  <w:style w:type="character" w:customStyle="1" w:styleId="En-ttedemessageCar">
    <w:name w:val="En-tête de message Car"/>
    <w:link w:val="En-ttedemessage"/>
    <w:semiHidden/>
    <w:rsid w:val="00445DEE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TitredenoteCar">
    <w:name w:val="Titre de note Car"/>
    <w:link w:val="Titredenote"/>
    <w:semiHidden/>
    <w:rsid w:val="00445DEE"/>
    <w:rPr>
      <w:lang w:eastAsia="en-US"/>
    </w:rPr>
  </w:style>
  <w:style w:type="character" w:customStyle="1" w:styleId="SalutationsCar">
    <w:name w:val="Salutations Car"/>
    <w:link w:val="Salutations"/>
    <w:semiHidden/>
    <w:rsid w:val="00445DEE"/>
    <w:rPr>
      <w:lang w:eastAsia="en-US"/>
    </w:rPr>
  </w:style>
  <w:style w:type="character" w:customStyle="1" w:styleId="SignatureCar">
    <w:name w:val="Signature Car"/>
    <w:link w:val="Signature"/>
    <w:semiHidden/>
    <w:rsid w:val="00445DEE"/>
    <w:rPr>
      <w:lang w:eastAsia="en-US"/>
    </w:rPr>
  </w:style>
  <w:style w:type="character" w:customStyle="1" w:styleId="Sous-titreCar">
    <w:name w:val="Sous-titre Car"/>
    <w:link w:val="Sous-titre"/>
    <w:rsid w:val="00445DEE"/>
    <w:rPr>
      <w:rFonts w:ascii="Arial" w:hAnsi="Arial" w:cs="Arial"/>
      <w:sz w:val="24"/>
      <w:szCs w:val="24"/>
      <w:lang w:eastAsia="en-US"/>
    </w:rPr>
  </w:style>
  <w:style w:type="character" w:customStyle="1" w:styleId="TitreCar">
    <w:name w:val="Titre Car"/>
    <w:link w:val="Titre"/>
    <w:rsid w:val="00445DEE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PieddepageCar">
    <w:name w:val="Pied de page Car"/>
    <w:aliases w:val="3_G Car"/>
    <w:link w:val="Pieddepage"/>
    <w:rsid w:val="00445DEE"/>
    <w:rPr>
      <w:sz w:val="16"/>
      <w:lang w:eastAsia="en-US"/>
    </w:rPr>
  </w:style>
  <w:style w:type="character" w:customStyle="1" w:styleId="En-tteCar">
    <w:name w:val="En-tête Car"/>
    <w:aliases w:val="6_G Car"/>
    <w:link w:val="En-tte"/>
    <w:uiPriority w:val="99"/>
    <w:rsid w:val="00445DEE"/>
    <w:rPr>
      <w:b/>
      <w:sz w:val="18"/>
      <w:lang w:eastAsia="en-US"/>
    </w:rPr>
  </w:style>
  <w:style w:type="character" w:customStyle="1" w:styleId="11">
    <w:name w:val="11"/>
    <w:uiPriority w:val="99"/>
    <w:rsid w:val="00445DEE"/>
  </w:style>
  <w:style w:type="paragraph" w:customStyle="1" w:styleId="para">
    <w:name w:val="para"/>
    <w:basedOn w:val="Normal"/>
    <w:link w:val="paraChar"/>
    <w:qFormat/>
    <w:rsid w:val="00445DE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paraChar">
    <w:name w:val="para Char"/>
    <w:link w:val="para"/>
    <w:rsid w:val="00445DEE"/>
  </w:style>
  <w:style w:type="paragraph" w:customStyle="1" w:styleId="Default">
    <w:name w:val="Default"/>
    <w:rsid w:val="00445DE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CM53">
    <w:name w:val="CM53"/>
    <w:basedOn w:val="Default"/>
    <w:next w:val="Default"/>
    <w:uiPriority w:val="99"/>
    <w:rsid w:val="00445DEE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445DEE"/>
    <w:rPr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rsid w:val="00445DEE"/>
    <w:rPr>
      <w:b/>
      <w:bCs/>
    </w:rPr>
  </w:style>
  <w:style w:type="character" w:customStyle="1" w:styleId="CommentaireCar">
    <w:name w:val="Commentaire Car"/>
    <w:link w:val="Commentaire"/>
    <w:rsid w:val="00445DEE"/>
    <w:rPr>
      <w:lang w:eastAsia="en-US"/>
    </w:rPr>
  </w:style>
  <w:style w:type="character" w:customStyle="1" w:styleId="ObjetducommentaireCar">
    <w:name w:val="Objet du commentaire Car"/>
    <w:link w:val="Objetducommentaire"/>
    <w:rsid w:val="00445DEE"/>
    <w:rPr>
      <w:b/>
      <w:bCs/>
      <w:lang w:eastAsia="en-US"/>
    </w:rPr>
  </w:style>
  <w:style w:type="paragraph" w:styleId="Rvision">
    <w:name w:val="Revision"/>
    <w:hidden/>
    <w:uiPriority w:val="99"/>
    <w:semiHidden/>
    <w:rsid w:val="00445DEE"/>
    <w:rPr>
      <w:lang w:eastAsia="en-US"/>
    </w:rPr>
  </w:style>
  <w:style w:type="paragraph" w:styleId="Paragraphedeliste">
    <w:name w:val="List Paragraph"/>
    <w:basedOn w:val="Normal"/>
    <w:uiPriority w:val="34"/>
    <w:qFormat/>
    <w:rsid w:val="00445DEE"/>
    <w:pPr>
      <w:ind w:left="720"/>
    </w:pPr>
  </w:style>
  <w:style w:type="character" w:customStyle="1" w:styleId="hps">
    <w:name w:val="hps"/>
    <w:basedOn w:val="Policepardfaut"/>
    <w:rsid w:val="00BA30F6"/>
  </w:style>
  <w:style w:type="character" w:customStyle="1" w:styleId="SingleTxtGCar">
    <w:name w:val="_ Single Txt_G Car"/>
    <w:rsid w:val="002024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image" Target="media/image1.w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A92A-EAEC-41C6-98EF-8CF01A33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5</Pages>
  <Words>1070</Words>
  <Characters>5887</Characters>
  <Application>Microsoft Office Word</Application>
  <DocSecurity>0</DocSecurity>
  <Lines>49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UTAC SAS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Consumentenbond</dc:creator>
  <cp:lastModifiedBy>Bénédicte Boudol</cp:lastModifiedBy>
  <cp:revision>2</cp:revision>
  <cp:lastPrinted>2016-02-11T17:33:00Z</cp:lastPrinted>
  <dcterms:created xsi:type="dcterms:W3CDTF">2016-03-30T17:14:00Z</dcterms:created>
  <dcterms:modified xsi:type="dcterms:W3CDTF">2016-03-30T17:14:00Z</dcterms:modified>
</cp:coreProperties>
</file>