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92FA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92FA4" w:rsidP="00992FA4">
            <w:pPr>
              <w:jc w:val="right"/>
            </w:pPr>
            <w:r w:rsidRPr="00992FA4">
              <w:rPr>
                <w:sz w:val="40"/>
              </w:rPr>
              <w:t>ECE</w:t>
            </w:r>
            <w:r>
              <w:t>/TRANS/WP.15/AC.1/2017/36</w:t>
            </w:r>
          </w:p>
        </w:tc>
      </w:tr>
      <w:tr w:rsidR="002D5AAC" w:rsidRPr="00992FA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92FA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92FA4" w:rsidRDefault="00992FA4" w:rsidP="00992FA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June 2017</w:t>
            </w:r>
          </w:p>
          <w:p w:rsidR="00992FA4" w:rsidRDefault="00992FA4" w:rsidP="00992FA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92FA4" w:rsidRPr="008D53B6" w:rsidRDefault="00992FA4" w:rsidP="00992FA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92FA4" w:rsidRPr="00992FA4" w:rsidRDefault="00992FA4" w:rsidP="00992FA4">
      <w:pPr>
        <w:spacing w:before="120"/>
        <w:rPr>
          <w:sz w:val="28"/>
          <w:szCs w:val="28"/>
        </w:rPr>
      </w:pPr>
      <w:r w:rsidRPr="00992FA4">
        <w:rPr>
          <w:sz w:val="28"/>
          <w:szCs w:val="28"/>
        </w:rPr>
        <w:t>Комитет по внутреннему транспорту</w:t>
      </w:r>
    </w:p>
    <w:p w:rsidR="00992FA4" w:rsidRPr="00992FA4" w:rsidRDefault="00992FA4" w:rsidP="00992FA4">
      <w:pPr>
        <w:spacing w:before="120"/>
        <w:rPr>
          <w:b/>
          <w:sz w:val="24"/>
          <w:szCs w:val="24"/>
        </w:rPr>
      </w:pPr>
      <w:r w:rsidRPr="00992FA4">
        <w:rPr>
          <w:b/>
          <w:sz w:val="24"/>
          <w:szCs w:val="24"/>
        </w:rPr>
        <w:t>Рабочая группа по перевозкам опасных грузов</w:t>
      </w:r>
    </w:p>
    <w:p w:rsidR="00992FA4" w:rsidRPr="00992FA4" w:rsidRDefault="00992FA4" w:rsidP="00992FA4">
      <w:pPr>
        <w:spacing w:before="120"/>
        <w:rPr>
          <w:b/>
        </w:rPr>
      </w:pPr>
      <w:r w:rsidRPr="00992FA4">
        <w:rPr>
          <w:b/>
        </w:rPr>
        <w:t xml:space="preserve">Совместное совещание Комиссии экспертов МПОГ </w:t>
      </w:r>
      <w:r w:rsidR="00317A15" w:rsidRPr="00317A15">
        <w:rPr>
          <w:b/>
        </w:rPr>
        <w:br/>
      </w:r>
      <w:r w:rsidRPr="00992FA4">
        <w:rPr>
          <w:b/>
        </w:rPr>
        <w:t>и</w:t>
      </w:r>
      <w:r w:rsidR="00317A15" w:rsidRPr="00317A15">
        <w:rPr>
          <w:b/>
        </w:rPr>
        <w:t xml:space="preserve"> </w:t>
      </w:r>
      <w:r w:rsidRPr="00992FA4">
        <w:rPr>
          <w:b/>
        </w:rPr>
        <w:t>Рабочей группы по перевозкам опасных грузов</w:t>
      </w:r>
    </w:p>
    <w:p w:rsidR="00992FA4" w:rsidRPr="00992FA4" w:rsidRDefault="00992FA4" w:rsidP="00992FA4">
      <w:r w:rsidRPr="00992FA4">
        <w:t>Женева, 19–29 сентября 2017 года</w:t>
      </w:r>
    </w:p>
    <w:p w:rsidR="00992FA4" w:rsidRPr="00992FA4" w:rsidRDefault="00992FA4" w:rsidP="00992FA4">
      <w:r w:rsidRPr="00992FA4">
        <w:t>Пункт 2 предварительной повестки дня</w:t>
      </w:r>
    </w:p>
    <w:p w:rsidR="00992FA4" w:rsidRPr="00992FA4" w:rsidRDefault="00992FA4" w:rsidP="00992FA4">
      <w:pPr>
        <w:rPr>
          <w:b/>
        </w:rPr>
      </w:pPr>
      <w:r w:rsidRPr="00992FA4">
        <w:rPr>
          <w:b/>
        </w:rPr>
        <w:t>Цистерны</w:t>
      </w:r>
    </w:p>
    <w:p w:rsidR="00992FA4" w:rsidRPr="00992FA4" w:rsidRDefault="00992FA4" w:rsidP="00992FA4">
      <w:pPr>
        <w:pStyle w:val="HChGR"/>
      </w:pPr>
      <w:r w:rsidRPr="00992FA4">
        <w:tab/>
      </w:r>
      <w:r w:rsidRPr="00992FA4">
        <w:tab/>
        <w:t>Время удержания – информация в транспортном документе</w:t>
      </w:r>
    </w:p>
    <w:p w:rsidR="00992FA4" w:rsidRDefault="00992FA4" w:rsidP="00992FA4">
      <w:pPr>
        <w:pStyle w:val="H1GR"/>
        <w:rPr>
          <w:vertAlign w:val="superscript"/>
          <w:lang w:val="en-US"/>
        </w:rPr>
      </w:pPr>
      <w:r w:rsidRPr="00992FA4">
        <w:tab/>
      </w:r>
      <w:r w:rsidRPr="00992FA4">
        <w:tab/>
        <w:t>Передано правительством Бельгии</w:t>
      </w:r>
      <w:r w:rsidR="004C7AD5" w:rsidRPr="004C7AD5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4C7AD5">
        <w:rPr>
          <w:b w:val="0"/>
          <w:lang w:val="en-US"/>
        </w:rPr>
        <w:t xml:space="preserve"> </w:t>
      </w:r>
      <w:r w:rsidRPr="00317A15">
        <w:rPr>
          <w:b w:val="0"/>
          <w:sz w:val="20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317A15" w:rsidRPr="00317A15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317A15" w:rsidRPr="00317A15" w:rsidRDefault="00317A15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317A15">
              <w:rPr>
                <w:rFonts w:cs="Times New Roman"/>
              </w:rPr>
              <w:tab/>
            </w:r>
            <w:r w:rsidRPr="00317A15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317A15" w:rsidRPr="00317A15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317A15" w:rsidRPr="00317A15" w:rsidRDefault="00317A15" w:rsidP="00982185">
            <w:pPr>
              <w:pStyle w:val="SingleTxtGR"/>
              <w:ind w:left="3969" w:hanging="2835"/>
            </w:pPr>
            <w:r w:rsidRPr="00992FA4">
              <w:rPr>
                <w:b/>
              </w:rPr>
              <w:t>Существо предложения</w:t>
            </w:r>
            <w:r w:rsidRPr="00992FA4">
              <w:t>:</w:t>
            </w:r>
            <w:r w:rsidRPr="00992FA4">
              <w:tab/>
              <w:t>Добавить дату истечения времени удержания в транспортный документ на переносные цистерны.</w:t>
            </w:r>
          </w:p>
        </w:tc>
      </w:tr>
      <w:tr w:rsidR="00317A15" w:rsidRPr="00317A15" w:rsidTr="00317A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317A15" w:rsidRPr="00317A15" w:rsidRDefault="00317A15" w:rsidP="00982185">
            <w:pPr>
              <w:pStyle w:val="SingleTxtGR"/>
              <w:ind w:left="3969" w:hanging="2835"/>
            </w:pPr>
            <w:r w:rsidRPr="00992FA4">
              <w:rPr>
                <w:b/>
              </w:rPr>
              <w:t>Предлагаемое решение</w:t>
            </w:r>
            <w:r w:rsidRPr="00992FA4">
              <w:t>:</w:t>
            </w:r>
            <w:r w:rsidRPr="00992FA4">
              <w:tab/>
              <w:t>Неофициальный документ INF.11, представленный на сессии Совместного совещания МПОГ/ДОПОГ/ВОПОГ, состоявшейся в марте 2017 года. Доклад ECE/TRANS/WP.15/AC.1/</w:t>
            </w:r>
            <w:r w:rsidR="00982185">
              <w:rPr>
                <w:lang w:val="en-US"/>
              </w:rPr>
              <w:br/>
            </w:r>
            <w:r w:rsidRPr="00992FA4">
              <w:t>146/Add.1, пункты 34 и 35.</w:t>
            </w:r>
          </w:p>
        </w:tc>
      </w:tr>
      <w:tr w:rsidR="00317A15" w:rsidRPr="00317A15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317A15" w:rsidRPr="00317A15" w:rsidRDefault="00317A15" w:rsidP="00850215">
            <w:pPr>
              <w:rPr>
                <w:rFonts w:cs="Times New Roman"/>
              </w:rPr>
            </w:pPr>
          </w:p>
        </w:tc>
      </w:tr>
    </w:tbl>
    <w:p w:rsidR="00992FA4" w:rsidRPr="00992FA4" w:rsidRDefault="00992FA4" w:rsidP="00317A15">
      <w:pPr>
        <w:pStyle w:val="HChGR"/>
      </w:pPr>
      <w:r w:rsidRPr="00992FA4">
        <w:tab/>
      </w:r>
      <w:r w:rsidRPr="00992FA4">
        <w:tab/>
        <w:t>Введение</w:t>
      </w:r>
    </w:p>
    <w:p w:rsidR="00992FA4" w:rsidRPr="00992FA4" w:rsidRDefault="00992FA4" w:rsidP="00992FA4">
      <w:pPr>
        <w:pStyle w:val="SingleTxtGR"/>
      </w:pPr>
      <w:r w:rsidRPr="00992FA4">
        <w:t>1.</w:t>
      </w:r>
      <w:r w:rsidRPr="00992FA4">
        <w:tab/>
        <w:t>В неофициальном документе INF.11, представленном на сессии Совместного совещания, состоявшейся в марте 2017 года, Бельгия предложила распространить требование об указании в транспортном документе даты истечения времени удержания, действующее в отношении контейнеров-цистерн [и ваго</w:t>
      </w:r>
      <w:r w:rsidRPr="00992FA4">
        <w:lastRenderedPageBreak/>
        <w:t>нов-цистерн], на переносные цистерны, предназначенные для перевозки охлажденных сжиженных газов.</w:t>
      </w:r>
    </w:p>
    <w:p w:rsidR="00992FA4" w:rsidRPr="00992FA4" w:rsidRDefault="00992FA4" w:rsidP="00992FA4">
      <w:pPr>
        <w:pStyle w:val="SingleTxtGR"/>
      </w:pPr>
      <w:r w:rsidRPr="00992FA4">
        <w:t>2.</w:t>
      </w:r>
      <w:r w:rsidRPr="00992FA4">
        <w:tab/>
        <w:t>Аналогичное требование содержалось в пункте 5.4.1.2.2 d) МПОГ 2015</w:t>
      </w:r>
      <w:r w:rsidR="00591E1D">
        <w:rPr>
          <w:lang w:val="en-US"/>
        </w:rPr>
        <w:t> </w:t>
      </w:r>
      <w:r w:rsidRPr="00992FA4">
        <w:t>года и также распространялось на переносные цистерны:</w:t>
      </w:r>
    </w:p>
    <w:p w:rsidR="00992FA4" w:rsidRPr="00992FA4" w:rsidRDefault="00992FA4" w:rsidP="00992FA4">
      <w:pPr>
        <w:pStyle w:val="SingleTxtGR"/>
      </w:pPr>
      <w:r w:rsidRPr="00992FA4">
        <w:rPr>
          <w:u w:val="single"/>
        </w:rPr>
        <w:t>МПОГ (2015 год)</w:t>
      </w:r>
      <w:r w:rsidRPr="00992FA4">
        <w:t>:</w:t>
      </w:r>
    </w:p>
    <w:p w:rsidR="00992FA4" w:rsidRPr="00992FA4" w:rsidRDefault="00992FA4" w:rsidP="00317A15">
      <w:pPr>
        <w:pStyle w:val="SingleTxtGR"/>
        <w:ind w:left="2268" w:hanging="1134"/>
        <w:rPr>
          <w:i/>
        </w:rPr>
      </w:pPr>
      <w:r w:rsidRPr="00992FA4">
        <w:rPr>
          <w:i/>
        </w:rPr>
        <w:t>5.4.1.2.2 d)</w:t>
      </w:r>
      <w:r w:rsidRPr="00992FA4">
        <w:rPr>
          <w:i/>
        </w:rPr>
        <w:tab/>
        <w:t xml:space="preserve">Для вагонов-цистерн, переносных цистерн и контейнеров-цистерн с охлажденными сжиженными газами грузоотправитель должен внести в транспортный документ следующее заявление: </w:t>
      </w:r>
    </w:p>
    <w:p w:rsidR="00992FA4" w:rsidRPr="00992FA4" w:rsidRDefault="00992FA4" w:rsidP="00992FA4">
      <w:pPr>
        <w:pStyle w:val="SingleTxtGR"/>
        <w:rPr>
          <w:i/>
        </w:rPr>
      </w:pPr>
      <w:r w:rsidRPr="00992FA4">
        <w:rPr>
          <w:i/>
        </w:rPr>
        <w:tab/>
        <w:t>«ЦИСТЕРНА ИЗОЛИРОВАНА ТАКИМ ОБРАЗОМ, ЧТО ПРЕДОХРАНИТЕЛЬНЫЕ КЛАПАН</w:t>
      </w:r>
      <w:r w:rsidR="00317A15">
        <w:rPr>
          <w:i/>
        </w:rPr>
        <w:t>Ы НЕ СМОГУТ ОТКРЫТЬСЯ РАНЕЕ ЧЕМ</w:t>
      </w:r>
      <w:r w:rsidR="00591E1D" w:rsidRPr="00591E1D">
        <w:rPr>
          <w:i/>
        </w:rPr>
        <w:t xml:space="preserve"> </w:t>
      </w:r>
      <w:r w:rsidRPr="00992FA4">
        <w:rPr>
          <w:i/>
        </w:rPr>
        <w:t>…</w:t>
      </w:r>
      <w:r w:rsidR="00317A15" w:rsidRPr="00317A15">
        <w:rPr>
          <w:i/>
        </w:rPr>
        <w:t xml:space="preserve"> </w:t>
      </w:r>
      <w:r w:rsidRPr="00992FA4">
        <w:rPr>
          <w:i/>
        </w:rPr>
        <w:t>(дата согласована с перевозчиком)».</w:t>
      </w:r>
    </w:p>
    <w:p w:rsidR="00992FA4" w:rsidRPr="00992FA4" w:rsidRDefault="00992FA4" w:rsidP="00992FA4">
      <w:pPr>
        <w:pStyle w:val="SingleTxtGR"/>
      </w:pPr>
      <w:r w:rsidRPr="00992FA4">
        <w:t>3.</w:t>
      </w:r>
      <w:r w:rsidRPr="00992FA4">
        <w:tab/>
        <w:t>В целях облегчения работы персонала, осуществляющего отправку груза и оформление документации на интермодальных терминалах [и железнодорожных станциях], Бельгия в представленном ею документе INF.11 предложила распространить требование об указании даты истечения времени удержания на переносные цистерны (см. пункт 2 документа INF.11).</w:t>
      </w:r>
    </w:p>
    <w:p w:rsidR="00992FA4" w:rsidRPr="00992FA4" w:rsidRDefault="00992FA4" w:rsidP="00992FA4">
      <w:pPr>
        <w:pStyle w:val="SingleTxtGR"/>
      </w:pPr>
      <w:r w:rsidRPr="00992FA4">
        <w:t>4.</w:t>
      </w:r>
      <w:r w:rsidRPr="00992FA4">
        <w:tab/>
        <w:t>Бельгия вновь выступает с этим предложением.</w:t>
      </w:r>
    </w:p>
    <w:p w:rsidR="00992FA4" w:rsidRPr="00992FA4" w:rsidRDefault="00992FA4" w:rsidP="00317A15">
      <w:pPr>
        <w:pStyle w:val="HChGR"/>
      </w:pPr>
      <w:r w:rsidRPr="00992FA4">
        <w:tab/>
      </w:r>
      <w:r w:rsidRPr="00992FA4">
        <w:tab/>
        <w:t>Предложение</w:t>
      </w:r>
    </w:p>
    <w:p w:rsidR="00992FA4" w:rsidRPr="00992FA4" w:rsidRDefault="00992FA4" w:rsidP="00992FA4">
      <w:pPr>
        <w:pStyle w:val="SingleTxtGR"/>
      </w:pPr>
      <w:r w:rsidRPr="00992FA4">
        <w:t>5.</w:t>
      </w:r>
      <w:r w:rsidRPr="00992FA4">
        <w:tab/>
        <w:t xml:space="preserve">Добавить в пункт 5.4.1.2.2 d) МПОГ/ДОПОГ 2017 года слова </w:t>
      </w:r>
      <w:r w:rsidR="00591E1D">
        <w:t>«</w:t>
      </w:r>
      <w:r w:rsidRPr="00992FA4">
        <w:t>переносных цистернах</w:t>
      </w:r>
      <w:r w:rsidR="00591E1D">
        <w:t>»</w:t>
      </w:r>
      <w:r w:rsidRPr="00992FA4">
        <w:t>:</w:t>
      </w:r>
    </w:p>
    <w:p w:rsidR="00992FA4" w:rsidRPr="00992FA4" w:rsidRDefault="00992FA4" w:rsidP="00992FA4">
      <w:pPr>
        <w:pStyle w:val="SingleTxtGR"/>
        <w:rPr>
          <w:i/>
        </w:rPr>
      </w:pPr>
      <w:r w:rsidRPr="00992FA4">
        <w:rPr>
          <w:i/>
        </w:rPr>
        <w:t xml:space="preserve">в случае перевозки охлажденных сжиженных газов в [вагонах-цистернах,] контейнерах-цистернах </w:t>
      </w:r>
      <w:r w:rsidRPr="0025207B">
        <w:rPr>
          <w:b/>
          <w:i/>
        </w:rPr>
        <w:t>и переносных цистернах</w:t>
      </w:r>
      <w:r w:rsidRPr="00992FA4">
        <w:rPr>
          <w:i/>
        </w:rPr>
        <w:t xml:space="preserve"> грузоотправитель должен указывать в транспортном документе дату истечения фактического времени удержания в следующем формате:</w:t>
      </w:r>
    </w:p>
    <w:p w:rsidR="00992FA4" w:rsidRPr="00992FA4" w:rsidRDefault="00992FA4" w:rsidP="00992FA4">
      <w:pPr>
        <w:pStyle w:val="SingleTxtGR"/>
        <w:rPr>
          <w:i/>
        </w:rPr>
      </w:pPr>
      <w:r w:rsidRPr="00992FA4">
        <w:rPr>
          <w:i/>
        </w:rPr>
        <w:tab/>
        <w:t>«Дата истечения времени удержания: ............ (ДД/ММ/ГГГГ)»</w:t>
      </w:r>
      <w:r w:rsidRPr="00992FA4">
        <w:t>.</w:t>
      </w:r>
    </w:p>
    <w:p w:rsidR="00992FA4" w:rsidRPr="00992FA4" w:rsidRDefault="00992FA4" w:rsidP="00317A15">
      <w:pPr>
        <w:pStyle w:val="HChGR"/>
      </w:pPr>
      <w:r w:rsidRPr="00992FA4">
        <w:tab/>
      </w:r>
      <w:r w:rsidRPr="00992FA4">
        <w:tab/>
        <w:t>Обоснование</w:t>
      </w:r>
    </w:p>
    <w:p w:rsidR="00992FA4" w:rsidRPr="00992FA4" w:rsidRDefault="00992FA4" w:rsidP="00992FA4">
      <w:pPr>
        <w:pStyle w:val="SingleTxtGR"/>
      </w:pPr>
      <w:r w:rsidRPr="00992FA4">
        <w:t>6.</w:t>
      </w:r>
      <w:r w:rsidRPr="00992FA4">
        <w:tab/>
        <w:t xml:space="preserve">Хотя на переносных цистернах указывается (посредством маркировки) дата истечения времени удержания, персонал, осуществляющий отправку и оформление документации, как правило, не находится вблизи цистерн, вследствие чего не имеет систематического доступа к информации, указанной в маркировке на цистерне. </w:t>
      </w:r>
    </w:p>
    <w:p w:rsidR="00992FA4" w:rsidRPr="00992FA4" w:rsidRDefault="00992FA4" w:rsidP="00992FA4">
      <w:pPr>
        <w:pStyle w:val="SingleTxtGR"/>
      </w:pPr>
      <w:r w:rsidRPr="00992FA4">
        <w:t>7.</w:t>
      </w:r>
      <w:r w:rsidRPr="00992FA4">
        <w:tab/>
        <w:t xml:space="preserve">При этом данные сведения необходимы для недопущения в ходе перевозки превышения времени удержания (см. пункт 4.2.3.8 f): </w:t>
      </w:r>
      <w:r w:rsidRPr="00992FA4">
        <w:rPr>
          <w:i/>
        </w:rPr>
        <w:t>переносные цистерны не должны предъявляться к перевозке, если продолжительность перевозки с учетом любых возможных задержек превышает фактическое время удержания</w:t>
      </w:r>
      <w:r w:rsidRPr="00992FA4">
        <w:t>).</w:t>
      </w:r>
    </w:p>
    <w:p w:rsidR="00992FA4" w:rsidRPr="00992FA4" w:rsidRDefault="00992FA4" w:rsidP="00992FA4">
      <w:pPr>
        <w:pStyle w:val="SingleTxtGR"/>
      </w:pPr>
      <w:r w:rsidRPr="00992FA4">
        <w:t>8.</w:t>
      </w:r>
      <w:r w:rsidRPr="00992FA4">
        <w:tab/>
        <w:t>Кроме того, на расстоянии трудно определить, представляет ли собой цистерна контейнер-цистерну или переносную цистерну, что усложняет оформление документации, так как указания различаются в зависимости от типа цистерны.</w:t>
      </w:r>
    </w:p>
    <w:p w:rsidR="00992FA4" w:rsidRPr="00992FA4" w:rsidRDefault="00992FA4" w:rsidP="00317A15">
      <w:pPr>
        <w:pStyle w:val="HChGR"/>
      </w:pPr>
      <w:r w:rsidRPr="00992FA4">
        <w:tab/>
      </w:r>
      <w:r w:rsidRPr="00992FA4">
        <w:tab/>
        <w:t xml:space="preserve">Практическая осуществимость </w:t>
      </w:r>
    </w:p>
    <w:p w:rsidR="00E12C5F" w:rsidRPr="004C7AD5" w:rsidRDefault="00992FA4" w:rsidP="00992FA4">
      <w:pPr>
        <w:pStyle w:val="SingleTxtGR"/>
      </w:pPr>
      <w:r w:rsidRPr="00992FA4">
        <w:t>9.</w:t>
      </w:r>
      <w:r w:rsidRPr="00992FA4">
        <w:tab/>
        <w:t>Тот факт, что дата истечения времени удержания указана на переносной цистерне, обеспечивает доступ к этой информации и возможность ее включения в транспортный документ сотрудниками интермодальных терминалов, которые часто выполняют функции грузоотправителя при перевозке грузов наземным транспортом.</w:t>
      </w:r>
    </w:p>
    <w:p w:rsidR="00317A15" w:rsidRPr="004C7AD5" w:rsidRDefault="00317A15" w:rsidP="00317A15">
      <w:pPr>
        <w:pStyle w:val="SingleTxtGR"/>
        <w:spacing w:before="240" w:after="0"/>
        <w:jc w:val="center"/>
        <w:rPr>
          <w:u w:val="single"/>
        </w:rPr>
      </w:pPr>
      <w:r w:rsidRPr="004C7AD5">
        <w:rPr>
          <w:u w:val="single"/>
        </w:rPr>
        <w:lastRenderedPageBreak/>
        <w:tab/>
      </w:r>
      <w:r w:rsidRPr="004C7AD5">
        <w:rPr>
          <w:u w:val="single"/>
        </w:rPr>
        <w:tab/>
      </w:r>
      <w:r w:rsidRPr="004C7AD5">
        <w:rPr>
          <w:u w:val="single"/>
        </w:rPr>
        <w:tab/>
      </w:r>
    </w:p>
    <w:sectPr w:rsidR="00317A15" w:rsidRPr="004C7AD5" w:rsidSect="00992FA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471" w:rsidRPr="00A312BC" w:rsidRDefault="00A84471" w:rsidP="00A312BC"/>
  </w:endnote>
  <w:endnote w:type="continuationSeparator" w:id="0">
    <w:p w:rsidR="00A84471" w:rsidRPr="00A312BC" w:rsidRDefault="00A8447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A4" w:rsidRPr="00992FA4" w:rsidRDefault="00992FA4">
    <w:pPr>
      <w:pStyle w:val="Footer"/>
    </w:pPr>
    <w:r w:rsidRPr="00992FA4">
      <w:rPr>
        <w:b/>
        <w:sz w:val="18"/>
      </w:rPr>
      <w:fldChar w:fldCharType="begin"/>
    </w:r>
    <w:r w:rsidRPr="00992FA4">
      <w:rPr>
        <w:b/>
        <w:sz w:val="18"/>
      </w:rPr>
      <w:instrText xml:space="preserve"> PAGE  \* MERGEFORMAT </w:instrText>
    </w:r>
    <w:r w:rsidRPr="00992FA4">
      <w:rPr>
        <w:b/>
        <w:sz w:val="18"/>
      </w:rPr>
      <w:fldChar w:fldCharType="separate"/>
    </w:r>
    <w:r w:rsidR="00C91C65">
      <w:rPr>
        <w:b/>
        <w:noProof/>
        <w:sz w:val="18"/>
      </w:rPr>
      <w:t>2</w:t>
    </w:r>
    <w:r w:rsidRPr="00992FA4">
      <w:rPr>
        <w:b/>
        <w:sz w:val="18"/>
      </w:rPr>
      <w:fldChar w:fldCharType="end"/>
    </w:r>
    <w:r>
      <w:rPr>
        <w:b/>
        <w:sz w:val="18"/>
      </w:rPr>
      <w:tab/>
    </w:r>
    <w:r>
      <w:t>GE.17-10907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A4" w:rsidRPr="00992FA4" w:rsidRDefault="00992FA4" w:rsidP="00992FA4">
    <w:pPr>
      <w:pStyle w:val="Footer"/>
      <w:tabs>
        <w:tab w:val="clear" w:pos="9639"/>
        <w:tab w:val="right" w:pos="9638"/>
      </w:tabs>
      <w:rPr>
        <w:b/>
        <w:sz w:val="18"/>
      </w:rPr>
    </w:pPr>
    <w:r>
      <w:t>GE.17-10907</w:t>
    </w:r>
    <w:r>
      <w:tab/>
    </w:r>
    <w:r w:rsidRPr="00992FA4">
      <w:rPr>
        <w:b/>
        <w:sz w:val="18"/>
      </w:rPr>
      <w:fldChar w:fldCharType="begin"/>
    </w:r>
    <w:r w:rsidRPr="00992FA4">
      <w:rPr>
        <w:b/>
        <w:sz w:val="18"/>
      </w:rPr>
      <w:instrText xml:space="preserve"> PAGE  \* MERGEFORMAT </w:instrText>
    </w:r>
    <w:r w:rsidRPr="00992FA4">
      <w:rPr>
        <w:b/>
        <w:sz w:val="18"/>
      </w:rPr>
      <w:fldChar w:fldCharType="separate"/>
    </w:r>
    <w:r w:rsidR="00C91C65">
      <w:rPr>
        <w:b/>
        <w:noProof/>
        <w:sz w:val="18"/>
      </w:rPr>
      <w:t>3</w:t>
    </w:r>
    <w:r w:rsidRPr="00992FA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92FA4" w:rsidRDefault="00992FA4" w:rsidP="00992FA4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4F82045" wp14:editId="7DFACC5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17-10907  (R)</w:t>
    </w:r>
    <w:r w:rsidR="00591E1D">
      <w:rPr>
        <w:lang w:val="en-US"/>
      </w:rPr>
      <w:t xml:space="preserve">  030817  030817</w:t>
    </w:r>
    <w:r>
      <w:br/>
    </w:r>
    <w:r w:rsidRPr="00992FA4">
      <w:rPr>
        <w:rFonts w:ascii="C39T30Lfz" w:hAnsi="C39T30Lfz"/>
        <w:spacing w:val="0"/>
        <w:w w:val="100"/>
        <w:sz w:val="56"/>
      </w:rPr>
      <w:t></w:t>
    </w:r>
    <w:r w:rsidRPr="00992FA4">
      <w:rPr>
        <w:rFonts w:ascii="C39T30Lfz" w:hAnsi="C39T30Lfz"/>
        <w:spacing w:val="0"/>
        <w:w w:val="100"/>
        <w:sz w:val="56"/>
      </w:rPr>
      <w:t></w:t>
    </w:r>
    <w:r w:rsidRPr="00992FA4">
      <w:rPr>
        <w:rFonts w:ascii="C39T30Lfz" w:hAnsi="C39T30Lfz"/>
        <w:spacing w:val="0"/>
        <w:w w:val="100"/>
        <w:sz w:val="56"/>
      </w:rPr>
      <w:t></w:t>
    </w:r>
    <w:r w:rsidRPr="00992FA4">
      <w:rPr>
        <w:rFonts w:ascii="C39T30Lfz" w:hAnsi="C39T30Lfz"/>
        <w:spacing w:val="0"/>
        <w:w w:val="100"/>
        <w:sz w:val="56"/>
      </w:rPr>
      <w:t></w:t>
    </w:r>
    <w:r w:rsidRPr="00992FA4">
      <w:rPr>
        <w:rFonts w:ascii="C39T30Lfz" w:hAnsi="C39T30Lfz"/>
        <w:spacing w:val="0"/>
        <w:w w:val="100"/>
        <w:sz w:val="56"/>
      </w:rPr>
      <w:t></w:t>
    </w:r>
    <w:r w:rsidRPr="00992FA4">
      <w:rPr>
        <w:rFonts w:ascii="C39T30Lfz" w:hAnsi="C39T30Lfz"/>
        <w:spacing w:val="0"/>
        <w:w w:val="100"/>
        <w:sz w:val="56"/>
      </w:rPr>
      <w:t></w:t>
    </w:r>
    <w:r w:rsidRPr="00992FA4">
      <w:rPr>
        <w:rFonts w:ascii="C39T30Lfz" w:hAnsi="C39T30Lfz"/>
        <w:spacing w:val="0"/>
        <w:w w:val="100"/>
        <w:sz w:val="56"/>
      </w:rPr>
      <w:t></w:t>
    </w:r>
    <w:r w:rsidRPr="00992FA4">
      <w:rPr>
        <w:rFonts w:ascii="C39T30Lfz" w:hAnsi="C39T30Lfz"/>
        <w:spacing w:val="0"/>
        <w:w w:val="100"/>
        <w:sz w:val="56"/>
      </w:rPr>
      <w:t></w:t>
    </w:r>
    <w:r w:rsidRPr="00992FA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 wp14:anchorId="197DCDD8" wp14:editId="0A4E9FC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15/AC.1/2017/3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7/3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471" w:rsidRPr="001075E9" w:rsidRDefault="00A8447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84471" w:rsidRDefault="00A8447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C7AD5" w:rsidRPr="00717C04" w:rsidRDefault="004C7AD5" w:rsidP="00992FA4">
      <w:pPr>
        <w:pStyle w:val="FootnoteText"/>
        <w:rPr>
          <w:sz w:val="20"/>
          <w:lang w:val="ru-RU"/>
        </w:rPr>
      </w:pPr>
      <w:r>
        <w:rPr>
          <w:lang w:val="en-US"/>
        </w:rPr>
        <w:tab/>
      </w:r>
      <w:r w:rsidRPr="004C7AD5">
        <w:rPr>
          <w:rStyle w:val="FootnoteReference"/>
          <w:sz w:val="20"/>
          <w:vertAlign w:val="baseline"/>
          <w:lang w:val="ru-RU"/>
        </w:rPr>
        <w:t>*</w:t>
      </w:r>
      <w:r w:rsidRPr="004C7AD5">
        <w:rPr>
          <w:sz w:val="20"/>
          <w:lang w:val="ru-RU"/>
        </w:rPr>
        <w:t xml:space="preserve"> </w:t>
      </w:r>
      <w:r w:rsidRPr="004C7AD5">
        <w:rPr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Pr="00982185">
        <w:rPr>
          <w:lang w:val="ru-RU"/>
        </w:rPr>
        <w:br/>
      </w:r>
      <w:r>
        <w:rPr>
          <w:lang w:val="ru-RU"/>
        </w:rPr>
        <w:t>на 2016–2017 годы (ECE/TRANS/2016/28/Add.1 (9.2)).</w:t>
      </w:r>
    </w:p>
  </w:footnote>
  <w:footnote w:id="2">
    <w:p w:rsidR="00992FA4" w:rsidRPr="00717C04" w:rsidRDefault="00992FA4" w:rsidP="00992FA4">
      <w:pPr>
        <w:pStyle w:val="FootnoteText"/>
        <w:rPr>
          <w:sz w:val="20"/>
          <w:lang w:val="ru-RU"/>
        </w:rPr>
      </w:pPr>
      <w:r>
        <w:rPr>
          <w:lang w:val="ru-RU"/>
        </w:rPr>
        <w:tab/>
      </w:r>
      <w:r w:rsidRPr="00982185">
        <w:rPr>
          <w:sz w:val="20"/>
          <w:lang w:val="ru-RU"/>
        </w:rPr>
        <w:t>**</w:t>
      </w:r>
      <w:r>
        <w:rPr>
          <w:lang w:val="ru-RU"/>
        </w:rP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</w:t>
      </w:r>
      <w:r w:rsidR="00982185" w:rsidRPr="00982185">
        <w:rPr>
          <w:lang w:val="ru-RU"/>
        </w:rPr>
        <w:br/>
      </w:r>
      <w:r>
        <w:rPr>
          <w:lang w:val="ru-RU"/>
        </w:rPr>
        <w:t>201</w:t>
      </w:r>
      <w:r w:rsidR="00982185" w:rsidRPr="00591E1D">
        <w:rPr>
          <w:lang w:val="ru-RU"/>
        </w:rPr>
        <w:t>6/28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A4" w:rsidRPr="00992FA4" w:rsidRDefault="007A17C3">
    <w:pPr>
      <w:pStyle w:val="Header"/>
    </w:pPr>
    <w:fldSimple w:instr=" TITLE  \* MERGEFORMAT ">
      <w:r>
        <w:t>ECE/TRANS/WP.15/AC.1/2017/36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A4" w:rsidRPr="00992FA4" w:rsidRDefault="007A17C3" w:rsidP="00992FA4">
    <w:pPr>
      <w:pStyle w:val="Header"/>
      <w:jc w:val="right"/>
    </w:pPr>
    <w:fldSimple w:instr=" TITLE  \* MERGEFORMAT ">
      <w:r>
        <w:t>ECE/TRANS/WP.15/AC.1/2017/36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7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207B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17A15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C7AD5"/>
    <w:rsid w:val="004E05B7"/>
    <w:rsid w:val="0050108D"/>
    <w:rsid w:val="00513081"/>
    <w:rsid w:val="00517901"/>
    <w:rsid w:val="00526683"/>
    <w:rsid w:val="005639C1"/>
    <w:rsid w:val="005709E0"/>
    <w:rsid w:val="00572E19"/>
    <w:rsid w:val="00591E1D"/>
    <w:rsid w:val="005961C8"/>
    <w:rsid w:val="005966F1"/>
    <w:rsid w:val="00597E96"/>
    <w:rsid w:val="005D7914"/>
    <w:rsid w:val="005E2B41"/>
    <w:rsid w:val="005F0B42"/>
    <w:rsid w:val="006345DB"/>
    <w:rsid w:val="006357B9"/>
    <w:rsid w:val="00640F49"/>
    <w:rsid w:val="00680D03"/>
    <w:rsid w:val="00681A10"/>
    <w:rsid w:val="006A1ED8"/>
    <w:rsid w:val="006C2031"/>
    <w:rsid w:val="006D461A"/>
    <w:rsid w:val="006E4384"/>
    <w:rsid w:val="006F35EE"/>
    <w:rsid w:val="007021FF"/>
    <w:rsid w:val="00712895"/>
    <w:rsid w:val="00734ACB"/>
    <w:rsid w:val="00757357"/>
    <w:rsid w:val="00792497"/>
    <w:rsid w:val="007A17C3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2185"/>
    <w:rsid w:val="00992FA4"/>
    <w:rsid w:val="009A24AC"/>
    <w:rsid w:val="009C6FE6"/>
    <w:rsid w:val="00A14DA8"/>
    <w:rsid w:val="00A312BC"/>
    <w:rsid w:val="00A84021"/>
    <w:rsid w:val="00A8447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4A98"/>
    <w:rsid w:val="00C60F0C"/>
    <w:rsid w:val="00C805C9"/>
    <w:rsid w:val="00C91C65"/>
    <w:rsid w:val="00C92939"/>
    <w:rsid w:val="00CA1679"/>
    <w:rsid w:val="00CB151C"/>
    <w:rsid w:val="00CE5A1A"/>
    <w:rsid w:val="00CF4447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2675BEF-BB2A-4482-81A4-227FD4F6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</w:tabs>
      <w:spacing w:after="120"/>
      <w:ind w:left="1854" w:right="1134" w:hanging="36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095E-284E-4FE0-ABFD-EF9A500A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ECE/TRANS/WP.15/AC.1/2017/36</vt:lpstr>
      <vt:lpstr>ECE/TRANS/WP.15/AC.1/2017/36</vt:lpstr>
      <vt:lpstr>A/</vt:lpstr>
    </vt:vector>
  </TitlesOfParts>
  <Company>DCM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ECE/TRANS/WP.15/AC.1/2017/36</dc:title>
  <dc:subject/>
  <dc:creator>Sharkina</dc:creator>
  <cp:keywords/>
  <cp:lastModifiedBy>Christine Barrio-Champeau</cp:lastModifiedBy>
  <cp:revision>2</cp:revision>
  <cp:lastPrinted>2017-08-03T09:11:00Z</cp:lastPrinted>
  <dcterms:created xsi:type="dcterms:W3CDTF">2017-08-04T08:19:00Z</dcterms:created>
  <dcterms:modified xsi:type="dcterms:W3CDTF">2017-08-04T08:19:00Z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