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DD44B1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C13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DD44B1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C134C" w:rsidP="009C134C">
            <w:pPr>
              <w:jc w:val="right"/>
            </w:pPr>
            <w:r w:rsidRPr="009C134C">
              <w:rPr>
                <w:sz w:val="40"/>
              </w:rPr>
              <w:t>ECE</w:t>
            </w:r>
            <w:r>
              <w:t>/TRANS/WP.15/AC.2/2017/30</w:t>
            </w:r>
          </w:p>
        </w:tc>
      </w:tr>
      <w:tr w:rsidR="002D5AAC" w:rsidRPr="00813609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DD44B1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3579D57" wp14:editId="033C01F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640F49" w:rsidP="00DD44B1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  <w:r>
              <w:rPr>
                <w:b/>
                <w:sz w:val="40"/>
                <w:szCs w:val="40"/>
              </w:rPr>
              <w:t xml:space="preserve">Экономический </w:t>
            </w:r>
            <w:r>
              <w:rPr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C134C" w:rsidP="00DD44B1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C134C" w:rsidRDefault="009C134C" w:rsidP="009C13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May 2017</w:t>
            </w:r>
          </w:p>
          <w:p w:rsidR="009C134C" w:rsidRDefault="009C134C" w:rsidP="009C13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C134C" w:rsidRPr="00D62A45" w:rsidRDefault="009C134C" w:rsidP="009C13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EC426B" w:rsidRPr="00EC426B" w:rsidRDefault="00EC426B" w:rsidP="00EC426B">
      <w:pPr>
        <w:spacing w:before="120"/>
        <w:rPr>
          <w:b/>
          <w:sz w:val="28"/>
          <w:szCs w:val="28"/>
        </w:rPr>
      </w:pPr>
      <w:r w:rsidRPr="00EC426B">
        <w:rPr>
          <w:b/>
          <w:sz w:val="28"/>
          <w:szCs w:val="28"/>
        </w:rPr>
        <w:t>Европейская экономическая комиссия</w:t>
      </w:r>
    </w:p>
    <w:p w:rsidR="00EC426B" w:rsidRPr="00EC426B" w:rsidRDefault="00EC426B" w:rsidP="00EC426B">
      <w:pPr>
        <w:spacing w:before="120"/>
        <w:rPr>
          <w:sz w:val="28"/>
          <w:szCs w:val="28"/>
        </w:rPr>
      </w:pPr>
      <w:r w:rsidRPr="00EC426B">
        <w:rPr>
          <w:sz w:val="28"/>
          <w:szCs w:val="28"/>
        </w:rPr>
        <w:t>Комитет по внутреннему транспорту</w:t>
      </w:r>
    </w:p>
    <w:p w:rsidR="00EC426B" w:rsidRPr="00EC426B" w:rsidRDefault="00EC426B" w:rsidP="00EC426B">
      <w:pPr>
        <w:spacing w:before="120"/>
        <w:rPr>
          <w:b/>
          <w:sz w:val="24"/>
          <w:szCs w:val="24"/>
        </w:rPr>
      </w:pPr>
      <w:r w:rsidRPr="00EC426B">
        <w:rPr>
          <w:b/>
          <w:sz w:val="24"/>
          <w:szCs w:val="24"/>
        </w:rPr>
        <w:t>Рабочая группа по перевозкам опасных грузов</w:t>
      </w:r>
    </w:p>
    <w:p w:rsidR="00EC426B" w:rsidRPr="00EC426B" w:rsidRDefault="00EC426B" w:rsidP="00EC426B">
      <w:pPr>
        <w:spacing w:before="120"/>
        <w:rPr>
          <w:b/>
        </w:rPr>
      </w:pPr>
      <w:r w:rsidRPr="00EC426B">
        <w:rPr>
          <w:b/>
        </w:rPr>
        <w:t xml:space="preserve">Совместное совещание экспертов по Правилам, </w:t>
      </w:r>
      <w:r>
        <w:rPr>
          <w:b/>
        </w:rPr>
        <w:br/>
      </w:r>
      <w:r w:rsidRPr="00EC426B">
        <w:rPr>
          <w:b/>
        </w:rPr>
        <w:t xml:space="preserve">прилагаемым к Европейскому соглашению </w:t>
      </w:r>
      <w:r w:rsidR="00AB25AD">
        <w:rPr>
          <w:b/>
        </w:rPr>
        <w:br/>
      </w:r>
      <w:r w:rsidRPr="00EC426B">
        <w:rPr>
          <w:b/>
        </w:rPr>
        <w:t xml:space="preserve">о международной перевозке опасных грузов </w:t>
      </w:r>
      <w:r w:rsidR="00AB25AD">
        <w:rPr>
          <w:b/>
        </w:rPr>
        <w:br/>
      </w:r>
      <w:r w:rsidRPr="00EC426B">
        <w:rPr>
          <w:b/>
        </w:rPr>
        <w:t xml:space="preserve">по внутренним водным путям (ВОПОГ) </w:t>
      </w:r>
      <w:r w:rsidR="00AB25AD">
        <w:rPr>
          <w:b/>
        </w:rPr>
        <w:br/>
      </w:r>
      <w:r w:rsidRPr="00EC426B">
        <w:rPr>
          <w:b/>
        </w:rPr>
        <w:t>(Комитет по вопросам безопасности ВОПОГ)</w:t>
      </w:r>
    </w:p>
    <w:p w:rsidR="00EC426B" w:rsidRPr="00AB25AD" w:rsidRDefault="00EC426B" w:rsidP="00AB25AD">
      <w:pPr>
        <w:spacing w:before="120"/>
        <w:rPr>
          <w:b/>
        </w:rPr>
      </w:pPr>
      <w:r w:rsidRPr="00AB25AD">
        <w:rPr>
          <w:b/>
        </w:rPr>
        <w:t>Тридцать первая сессия</w:t>
      </w:r>
    </w:p>
    <w:p w:rsidR="00EC426B" w:rsidRPr="00EC426B" w:rsidRDefault="00AB25AD" w:rsidP="00EC426B">
      <w:r>
        <w:t>Женева, 28–</w:t>
      </w:r>
      <w:r w:rsidR="00EC426B" w:rsidRPr="00EC426B">
        <w:t>31 августа 2017 года</w:t>
      </w:r>
    </w:p>
    <w:p w:rsidR="00EC426B" w:rsidRPr="00EC426B" w:rsidRDefault="00EC426B" w:rsidP="00EC426B">
      <w:r w:rsidRPr="00EC426B">
        <w:t>Пункт 3 d) предварительной повестки дня</w:t>
      </w:r>
    </w:p>
    <w:p w:rsidR="00EC426B" w:rsidRPr="00AB25AD" w:rsidRDefault="00EC426B" w:rsidP="00EC426B">
      <w:pPr>
        <w:rPr>
          <w:b/>
        </w:rPr>
      </w:pPr>
      <w:r w:rsidRPr="00AB25AD">
        <w:rPr>
          <w:b/>
        </w:rPr>
        <w:t xml:space="preserve">Применение Европейского соглашения </w:t>
      </w:r>
      <w:r w:rsidR="00AB25AD">
        <w:rPr>
          <w:b/>
        </w:rPr>
        <w:br/>
      </w:r>
      <w:r w:rsidRPr="00AB25AD">
        <w:rPr>
          <w:b/>
        </w:rPr>
        <w:t xml:space="preserve">о международной перевозке опасных грузов </w:t>
      </w:r>
      <w:r w:rsidR="00AB25AD">
        <w:rPr>
          <w:b/>
        </w:rPr>
        <w:br/>
      </w:r>
      <w:r w:rsidRPr="00AB25AD">
        <w:rPr>
          <w:b/>
        </w:rPr>
        <w:t xml:space="preserve">по внутренним водным путям (ВОПОГ): </w:t>
      </w:r>
      <w:r w:rsidR="00AB25AD">
        <w:rPr>
          <w:b/>
        </w:rPr>
        <w:br/>
      </w:r>
      <w:r w:rsidRPr="00AB25AD">
        <w:rPr>
          <w:b/>
        </w:rPr>
        <w:t>подготовка экспертов</w:t>
      </w:r>
    </w:p>
    <w:p w:rsidR="00EC426B" w:rsidRPr="00EC426B" w:rsidRDefault="00EC426B" w:rsidP="00AB25AD">
      <w:pPr>
        <w:pStyle w:val="HChGR"/>
      </w:pPr>
      <w:r w:rsidRPr="00EC426B">
        <w:tab/>
      </w:r>
      <w:r w:rsidRPr="00EC426B">
        <w:tab/>
        <w:t>Доклад о работе семнадцатого совещания неофициальной рабочей группы по подготовке экспертов</w:t>
      </w:r>
    </w:p>
    <w:p w:rsidR="00EC426B" w:rsidRPr="00EC426B" w:rsidRDefault="00EC426B" w:rsidP="00AB25AD">
      <w:pPr>
        <w:pStyle w:val="H1GR"/>
      </w:pPr>
      <w:r w:rsidRPr="00EC426B">
        <w:tab/>
      </w:r>
      <w:r w:rsidRPr="00EC426B">
        <w:tab/>
        <w:t>Передано Центральной комиссией судоходства по Рейну (ЦКСР)</w:t>
      </w:r>
      <w:r w:rsidR="00340F85" w:rsidRPr="00340F8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AB25AD" w:rsidRPr="00AC71D5">
        <w:rPr>
          <w:b w:val="0"/>
        </w:rPr>
        <w:t xml:space="preserve"> </w:t>
      </w:r>
      <w:r w:rsidRPr="00AC71D5">
        <w:rPr>
          <w:b w:val="0"/>
          <w:sz w:val="20"/>
        </w:rPr>
        <w:footnoteReference w:customMarkFollows="1" w:id="2"/>
        <w:t>**</w:t>
      </w:r>
    </w:p>
    <w:p w:rsidR="00EC426B" w:rsidRPr="00EC426B" w:rsidRDefault="00EC426B" w:rsidP="00EC426B">
      <w:pPr>
        <w:pStyle w:val="SingleTxtGR"/>
      </w:pPr>
      <w:r w:rsidRPr="00EC426B">
        <w:t>1.</w:t>
      </w:r>
      <w:r w:rsidRPr="00EC426B">
        <w:tab/>
        <w:t>Неофициальная рабочая группа по подготовке экспертов провела свое семнадцатое совещание 22 и 23 марта 2017 года в Страсбурге под председательством г-на Бёлькера (Германия). В работе совещания приняли участие представители следующих стран: Австрии, Бельгии, Германии, Нидерландов и Швейцарии. Были представлены следующие неправительственные ассоциации и организац</w:t>
      </w:r>
      <w:r w:rsidR="007D3573">
        <w:t xml:space="preserve">ии профессиональной подготовки: </w:t>
      </w:r>
      <w:r w:rsidRPr="00EC426B">
        <w:t>Европейский союз речного судо</w:t>
      </w:r>
      <w:r w:rsidR="007D3573">
        <w:t xml:space="preserve">ходства (ЕСРС), </w:t>
      </w:r>
      <w:r w:rsidRPr="00EC426B">
        <w:t>Европейский союз речного и прибрежного транспорта (ЕСРПТ), а также Binnenschiffer-Ausbildungszentrum (BAZ) (Германия).</w:t>
      </w:r>
    </w:p>
    <w:p w:rsidR="00EC426B" w:rsidRPr="00EC426B" w:rsidRDefault="00EC426B" w:rsidP="00813609">
      <w:pPr>
        <w:pStyle w:val="HChGR"/>
      </w:pPr>
      <w:r w:rsidRPr="00EC426B">
        <w:br w:type="page"/>
      </w:r>
      <w:r w:rsidR="00AC71D5">
        <w:lastRenderedPageBreak/>
        <w:tab/>
      </w:r>
      <w:r w:rsidRPr="00EC426B">
        <w:t>I.</w:t>
      </w:r>
      <w:r w:rsidRPr="00EC426B">
        <w:tab/>
        <w:t>Утверждение повестки дня</w:t>
      </w:r>
    </w:p>
    <w:p w:rsidR="00EC426B" w:rsidRPr="00EC426B" w:rsidRDefault="00EC426B" w:rsidP="00EC426B">
      <w:pPr>
        <w:pStyle w:val="SingleTxtGR"/>
      </w:pPr>
      <w:r w:rsidRPr="00EC426B">
        <w:t>ECE/TRANS/WP.15/AC.2/2017/8 (Повестка дня)</w:t>
      </w:r>
    </w:p>
    <w:p w:rsidR="00EC426B" w:rsidRPr="00EC426B" w:rsidRDefault="00EC426B" w:rsidP="00EC426B">
      <w:pPr>
        <w:pStyle w:val="SingleTxtGR"/>
      </w:pPr>
      <w:r w:rsidRPr="00EC426B">
        <w:t>ECE/TRANS/WP.15/AC.2/2017/4 (Доклад о работе шестнадцатого совещания)</w:t>
      </w:r>
    </w:p>
    <w:p w:rsidR="00EC426B" w:rsidRPr="00EC426B" w:rsidRDefault="00EC426B" w:rsidP="00EC426B">
      <w:pPr>
        <w:pStyle w:val="SingleTxtGR"/>
      </w:pPr>
      <w:r w:rsidRPr="00EC426B">
        <w:t>2.</w:t>
      </w:r>
      <w:r w:rsidRPr="00EC426B">
        <w:tab/>
        <w:t>Неофициальная рабочая группа утвердила повестку дня и доклад.</w:t>
      </w:r>
    </w:p>
    <w:p w:rsidR="00EC426B" w:rsidRPr="00EC426B" w:rsidRDefault="00AC71D5" w:rsidP="00813609">
      <w:pPr>
        <w:pStyle w:val="HChGR"/>
      </w:pPr>
      <w:r>
        <w:tab/>
      </w:r>
      <w:r w:rsidR="00EC426B" w:rsidRPr="00EC426B">
        <w:t>II.</w:t>
      </w:r>
      <w:r w:rsidR="00EC426B" w:rsidRPr="00EC426B">
        <w:tab/>
        <w:t>График работы</w:t>
      </w:r>
    </w:p>
    <w:p w:rsidR="00EC426B" w:rsidRPr="00EC426B" w:rsidRDefault="00EC426B" w:rsidP="00EC426B">
      <w:pPr>
        <w:pStyle w:val="SingleTxtGR"/>
      </w:pPr>
      <w:r w:rsidRPr="00EC426B">
        <w:t>ECE/TRANS/WP.15/AC.2/2017/8 (График работы)</w:t>
      </w:r>
    </w:p>
    <w:p w:rsidR="00EC426B" w:rsidRPr="00EC426B" w:rsidRDefault="00EC426B" w:rsidP="00EC426B">
      <w:pPr>
        <w:pStyle w:val="SingleTxtGR"/>
      </w:pPr>
      <w:r w:rsidRPr="00EC426B">
        <w:t>3.</w:t>
      </w:r>
      <w:r w:rsidRPr="00EC426B">
        <w:tab/>
        <w:t>Председатель представил график работы на 2017 и 2018 годы.</w:t>
      </w:r>
    </w:p>
    <w:p w:rsidR="00EC426B" w:rsidRPr="00EC426B" w:rsidRDefault="00EC426B" w:rsidP="00EC426B">
      <w:pPr>
        <w:pStyle w:val="SingleTxtGR"/>
      </w:pPr>
      <w:r w:rsidRPr="00EC426B">
        <w:t>4.</w:t>
      </w:r>
      <w:r w:rsidRPr="00EC426B">
        <w:tab/>
        <w:t>Неофициальная рабочая группа отметила, что пункт 2.4 программы работы был выполнен, в силу чего он может быть исключен.</w:t>
      </w:r>
    </w:p>
    <w:p w:rsidR="00EC426B" w:rsidRPr="00EC426B" w:rsidRDefault="00EC426B" w:rsidP="00EC426B">
      <w:pPr>
        <w:pStyle w:val="SingleTxtGR"/>
      </w:pPr>
      <w:r w:rsidRPr="00EC426B">
        <w:t>5.</w:t>
      </w:r>
      <w:r w:rsidRPr="00EC426B">
        <w:tab/>
        <w:t>Неофициальная рабочая группа рассмотрела и утвердила график работы на 2017 и 2018 годы.</w:t>
      </w:r>
    </w:p>
    <w:p w:rsidR="00EC426B" w:rsidRPr="00EC426B" w:rsidRDefault="00AC71D5" w:rsidP="00813609">
      <w:pPr>
        <w:pStyle w:val="HChGR"/>
      </w:pPr>
      <w:r>
        <w:tab/>
      </w:r>
      <w:r w:rsidR="00EC426B" w:rsidRPr="00EC426B">
        <w:t>III.</w:t>
      </w:r>
      <w:r w:rsidR="00EC426B" w:rsidRPr="00EC426B">
        <w:tab/>
        <w:t>Постоянное ада</w:t>
      </w:r>
      <w:r w:rsidR="00813609">
        <w:t>птирование каталога вопросов по</w:t>
      </w:r>
      <w:r w:rsidR="00813609">
        <w:rPr>
          <w:lang w:val="en-US"/>
        </w:rPr>
        <w:t> </w:t>
      </w:r>
      <w:r w:rsidR="00EC426B" w:rsidRPr="00EC426B">
        <w:t>ВОПОГ 2017</w:t>
      </w:r>
      <w:r>
        <w:t> </w:t>
      </w:r>
      <w:r w:rsidR="00EC426B" w:rsidRPr="00EC426B">
        <w:t>года (пункт 1 графика работы)</w:t>
      </w:r>
    </w:p>
    <w:p w:rsidR="00EC426B" w:rsidRPr="00EC426B" w:rsidRDefault="00EC426B" w:rsidP="00EC426B">
      <w:pPr>
        <w:pStyle w:val="SingleTxtGR"/>
      </w:pPr>
      <w:r w:rsidRPr="00EC426B">
        <w:t>ECE/TRANS/WP.15/AC.2/2017/1 – передано секретариатом (Каталог вопросов по ВОПОГ 2017 года: общие вопросы)</w:t>
      </w:r>
    </w:p>
    <w:p w:rsidR="00EC426B" w:rsidRPr="00EC426B" w:rsidRDefault="00EC426B" w:rsidP="00EC426B">
      <w:pPr>
        <w:pStyle w:val="SingleTxtGR"/>
      </w:pPr>
      <w:r w:rsidRPr="00EC426B">
        <w:t>ECE/TRANS/WP.15/AC.2/2017/3 – передано секретариатом (Каталог вопросов по ВОПОГ 2017 года: химические продукты)</w:t>
      </w:r>
    </w:p>
    <w:p w:rsidR="00EC426B" w:rsidRPr="00EC426B" w:rsidRDefault="00EC426B" w:rsidP="00EC426B">
      <w:pPr>
        <w:pStyle w:val="SingleTxtGR"/>
      </w:pPr>
      <w:r w:rsidRPr="00EC426B">
        <w:t>ECE/TRANS/WP.15/AC.2/2017/2 – передано секретариатом (Каталог вопросов по ВОПОГ 2017 года: газы)</w:t>
      </w:r>
    </w:p>
    <w:p w:rsidR="00EC426B" w:rsidRPr="00EC426B" w:rsidRDefault="00EC426B" w:rsidP="00EC426B">
      <w:pPr>
        <w:pStyle w:val="SingleTxtGR"/>
      </w:pPr>
      <w:r w:rsidRPr="00EC426B">
        <w:t>ECE/TRANS/WP.15/AC.2/2011/4−17 – передано секретариатом (Конфиденциальные документы, Вопросы существа по ВОПОГ 2011 года; могут быть предоставлены во время совещания)</w:t>
      </w:r>
    </w:p>
    <w:p w:rsidR="00EC426B" w:rsidRPr="00EC426B" w:rsidRDefault="00AC71D5" w:rsidP="00AC71D5">
      <w:pPr>
        <w:pStyle w:val="H23GR"/>
      </w:pPr>
      <w:r>
        <w:tab/>
      </w:r>
      <w:r w:rsidR="00EC426B" w:rsidRPr="00EC426B">
        <w:t>3.1</w:t>
      </w:r>
      <w:r w:rsidR="00EC426B" w:rsidRPr="00EC426B">
        <w:tab/>
        <w:t>ВОПОГ 2017 года (пункт 1.2 (новый) графика работы)</w:t>
      </w:r>
    </w:p>
    <w:p w:rsidR="00EC426B" w:rsidRPr="00EC426B" w:rsidRDefault="00EC426B" w:rsidP="00EC426B">
      <w:pPr>
        <w:pStyle w:val="SingleTxtGR"/>
        <w:rPr>
          <w:lang w:val="en-GB"/>
        </w:rPr>
      </w:pPr>
      <w:r w:rsidRPr="00EC426B">
        <w:rPr>
          <w:lang w:val="en-US"/>
        </w:rPr>
        <w:t>ECE/TRANS/WP.15/AC.2/2017/5</w:t>
      </w:r>
    </w:p>
    <w:p w:rsidR="00EC426B" w:rsidRPr="00EC426B" w:rsidRDefault="00EC426B" w:rsidP="00EC426B">
      <w:pPr>
        <w:pStyle w:val="SingleTxtGR"/>
        <w:rPr>
          <w:lang w:val="en-GB"/>
        </w:rPr>
      </w:pPr>
      <w:r w:rsidRPr="00EC426B">
        <w:rPr>
          <w:lang w:val="en-US"/>
        </w:rPr>
        <w:t>ECE/TRANS/WP.15/AC.2/2017/9</w:t>
      </w:r>
    </w:p>
    <w:p w:rsidR="00EC426B" w:rsidRPr="00EC426B" w:rsidRDefault="00EC426B" w:rsidP="00EC426B">
      <w:pPr>
        <w:pStyle w:val="SingleTxtGR"/>
      </w:pPr>
      <w:r w:rsidRPr="00EC426B">
        <w:t>6.</w:t>
      </w:r>
      <w:r w:rsidRPr="00EC426B">
        <w:tab/>
        <w:t xml:space="preserve">Делегация Австрии представила неофициальной рабочей группе предложения в отношении новых вопросов с альтернативными ответами, касающихся маркировки в соответствии с главой 5.2 ВОПОГ. Неофициальная рабочая группа рассмотрела эти новые вопросы. Она включит их в каталог вопросов </w:t>
      </w:r>
      <w:r w:rsidR="00440C80">
        <w:t>«</w:t>
      </w:r>
      <w:r w:rsidRPr="00EC426B">
        <w:t>Общие вопросы</w:t>
      </w:r>
      <w:r w:rsidR="00440C80">
        <w:t>»</w:t>
      </w:r>
      <w:r w:rsidRPr="00EC426B">
        <w:t xml:space="preserve"> и предложит Комитету по вопросам безопасности ВОПОГ принять их для издания 2019 года.</w:t>
      </w:r>
    </w:p>
    <w:p w:rsidR="00EC426B" w:rsidRPr="00EC426B" w:rsidRDefault="00EC426B" w:rsidP="00EC426B">
      <w:pPr>
        <w:pStyle w:val="SingleTxtGR"/>
      </w:pPr>
      <w:r w:rsidRPr="00EC426B">
        <w:t>7.</w:t>
      </w:r>
      <w:r w:rsidRPr="00EC426B">
        <w:tab/>
        <w:t>Неофициальная рабочая группа рассмотрела документ ECE/TRANS/</w:t>
      </w:r>
      <w:r w:rsidR="00440C80">
        <w:br/>
      </w:r>
      <w:r w:rsidRPr="00EC426B">
        <w:t>WP.15/AC.2/2017/9 делегации Нидерландов, содержащий вопросы, на которые зачастую дают неправильные ответы. После их изучения неофициальная рабочая группа предложила Комитету по вопросам безопасности ВОПОГ не использовать вопрос 120 07.0-21 до следующего пересмотра каталога вопросов.</w:t>
      </w:r>
    </w:p>
    <w:p w:rsidR="00EC426B" w:rsidRPr="00EC426B" w:rsidRDefault="00EC426B" w:rsidP="00EC426B">
      <w:pPr>
        <w:pStyle w:val="SingleTxtGR"/>
      </w:pPr>
      <w:r w:rsidRPr="00EC426B">
        <w:t>8.</w:t>
      </w:r>
      <w:r w:rsidRPr="00EC426B">
        <w:tab/>
        <w:t>Неофициальная рабочая группа рассмотрела другие моменты, касающиеся вопросов, используемых для проведения экзамена. В связи с вопросом</w:t>
      </w:r>
      <w:r w:rsidR="00440C80">
        <w:t> </w:t>
      </w:r>
      <w:r w:rsidRPr="00EC426B">
        <w:t>130</w:t>
      </w:r>
      <w:r w:rsidR="00440C80">
        <w:t> </w:t>
      </w:r>
      <w:r w:rsidRPr="00EC426B">
        <w:t xml:space="preserve">07.0-16 неофициальная рабочая группа сочла, что ответ </w:t>
      </w:r>
      <w:r w:rsidR="00440C80">
        <w:t>«</w:t>
      </w:r>
      <w:r w:rsidRPr="00EC426B">
        <w:t>С</w:t>
      </w:r>
      <w:r w:rsidR="00440C80">
        <w:t>»</w:t>
      </w:r>
      <w:r w:rsidRPr="00EC426B">
        <w:t xml:space="preserve"> не вполне корректен. С учетом того, что ВОПОГ не содержит положений о действительности свидетельств о дегазации, рассмотреть этот вопрос следует предложить неофициальной рабочей группе по дегазации танкеров внутреннего судоходства. До поступления разъяснения вопрос 130 07.0-16 более использовать не следует.</w:t>
      </w:r>
    </w:p>
    <w:p w:rsidR="00EC426B" w:rsidRPr="00EC426B" w:rsidRDefault="00EC426B" w:rsidP="00EC426B">
      <w:pPr>
        <w:pStyle w:val="SingleTxtGR"/>
      </w:pPr>
      <w:r w:rsidRPr="00EC426B">
        <w:lastRenderedPageBreak/>
        <w:t>9.</w:t>
      </w:r>
      <w:r w:rsidRPr="00EC426B">
        <w:tab/>
        <w:t xml:space="preserve">Для дальнейшего рассмотрения вопросов существа неофициальная рабочая группа согласилась с тем, что делегация Германии выяснит, может ли применяемая в Германии система </w:t>
      </w:r>
      <w:r w:rsidR="00440C80">
        <w:t>«</w:t>
      </w:r>
      <w:r w:rsidRPr="00EC426B">
        <w:t>BSCW</w:t>
      </w:r>
      <w:r w:rsidR="00440C80">
        <w:t>»</w:t>
      </w:r>
      <w:r w:rsidRPr="00EC426B">
        <w:t xml:space="preserve"> использоваться в виде платформы для обмена документами. В качестве первого шага секретариат ЦКСР в ближайшее время направит вопросы существа на немецком языке главам делегаций Договаривающихся сторон, чьи эксперты участвуют в заседаниях неофициальной рабочей группы по подготовке экспертов, указав на конфиденциальность их содержания (примечание: с учетом рекомендаций Комитета по вопросам безопасности ВОПОГ на его восемнадцатой сессии – ECE/TRANS/WP.15/AC.2/38, пункты 31 и 34</w:t>
      </w:r>
      <w:r w:rsidR="008A75E7">
        <w:t>–</w:t>
      </w:r>
      <w:r w:rsidRPr="00EC426B">
        <w:t>36).</w:t>
      </w:r>
    </w:p>
    <w:p w:rsidR="00EC426B" w:rsidRPr="00EC426B" w:rsidRDefault="00EC426B" w:rsidP="00EC426B">
      <w:pPr>
        <w:pStyle w:val="SingleTxtGR"/>
      </w:pPr>
      <w:r w:rsidRPr="00EC426B">
        <w:t>10.</w:t>
      </w:r>
      <w:r w:rsidRPr="00EC426B">
        <w:tab/>
        <w:t xml:space="preserve">Делегация Германии задала вопрос о том, насколько спецификации материалов сохраняют свою актуальность. Делегация Нидерландов указала, что при проведении экзаменов спецификации материалов использованы не были, однако выдавались </w:t>
      </w:r>
      <w:r w:rsidR="008A75E7">
        <w:t>«</w:t>
      </w:r>
      <w:r w:rsidRPr="00EC426B">
        <w:t>Chemiekaartenboek</w:t>
      </w:r>
      <w:r w:rsidR="008A75E7">
        <w:t>»</w:t>
      </w:r>
      <w:r w:rsidRPr="00EC426B">
        <w:t xml:space="preserve"> (</w:t>
      </w:r>
      <w:r w:rsidR="008A75E7">
        <w:t>«</w:t>
      </w:r>
      <w:r w:rsidRPr="00EC426B">
        <w:t>Справочник по химическим веществам</w:t>
      </w:r>
      <w:r w:rsidR="008A75E7">
        <w:t>»</w:t>
      </w:r>
      <w:r w:rsidRPr="00EC426B">
        <w:t>).</w:t>
      </w:r>
    </w:p>
    <w:p w:rsidR="00EC426B" w:rsidRPr="00EC426B" w:rsidRDefault="00EC426B" w:rsidP="00EC426B">
      <w:pPr>
        <w:pStyle w:val="SingleTxtGR"/>
      </w:pPr>
      <w:r w:rsidRPr="00EC426B">
        <w:t>11.</w:t>
      </w:r>
      <w:r w:rsidRPr="00EC426B">
        <w:tab/>
        <w:t xml:space="preserve">Делегация Германии поинтересовалась, как распределяются баллы при вынесении оценки по вопросам существа. Рабочая группа отметила, что при использовании вопросов существа для специализированных курсов </w:t>
      </w:r>
      <w:r w:rsidR="008A75E7">
        <w:t>«</w:t>
      </w:r>
      <w:r w:rsidRPr="00EC426B">
        <w:t>Газы</w:t>
      </w:r>
      <w:r w:rsidR="008A75E7">
        <w:t>»</w:t>
      </w:r>
      <w:r w:rsidRPr="00EC426B">
        <w:t xml:space="preserve"> и </w:t>
      </w:r>
      <w:r w:rsidR="008A75E7">
        <w:t>«</w:t>
      </w:r>
      <w:r w:rsidRPr="00EC426B">
        <w:t>Химические вещества</w:t>
      </w:r>
      <w:r w:rsidR="008A75E7">
        <w:t>»</w:t>
      </w:r>
      <w:r w:rsidRPr="00EC426B">
        <w:t xml:space="preserve"> необходимо выбрать 15 вопросов, что можно набрать максимум 30 баллов и что экзамен длится 90 минут. В целом, за каждый правильный ответ дается два балла. В случае неполных ответов можно снижать оценку на полбалла. В завершение председатель сделал вывод о том, что в соответствии с решениями Комитета по вопросам безопасности относительно использования каталога вопросов для экзаменования экспертов в области ВОПОГ компетентные органы государств-членов могут устанавливать дополнительные требования, как это в настоящее время имеет место в Бельгии и Нидерландах.</w:t>
      </w:r>
    </w:p>
    <w:p w:rsidR="00EC426B" w:rsidRPr="00EC426B" w:rsidRDefault="00AC71D5" w:rsidP="00AC71D5">
      <w:pPr>
        <w:pStyle w:val="H23GR"/>
      </w:pPr>
      <w:r>
        <w:tab/>
      </w:r>
      <w:r w:rsidR="00EC426B" w:rsidRPr="00EC426B">
        <w:t>3.2</w:t>
      </w:r>
      <w:r w:rsidR="00EC426B" w:rsidRPr="00EC426B">
        <w:tab/>
        <w:t>Поправки к директиве по использованию каталога вопросов для экзаменования экспертов в области ВОПОГ (пункт 2.1 графика работы)</w:t>
      </w:r>
    </w:p>
    <w:p w:rsidR="00EC426B" w:rsidRPr="00EC426B" w:rsidRDefault="00EC426B" w:rsidP="00EC426B">
      <w:pPr>
        <w:pStyle w:val="SingleTxtGR"/>
        <w:rPr>
          <w:lang w:val="en-GB"/>
        </w:rPr>
      </w:pPr>
      <w:r w:rsidRPr="00EC426B">
        <w:rPr>
          <w:lang w:val="en-US"/>
        </w:rPr>
        <w:t xml:space="preserve">ECE/TRANS/WP.15/AC.2/62, </w:t>
      </w:r>
      <w:r w:rsidRPr="00EC426B">
        <w:t>пункт</w:t>
      </w:r>
      <w:r w:rsidRPr="00EC426B">
        <w:rPr>
          <w:lang w:val="en-US"/>
        </w:rPr>
        <w:t xml:space="preserve"> 35</w:t>
      </w:r>
    </w:p>
    <w:p w:rsidR="00EC426B" w:rsidRPr="00EC426B" w:rsidRDefault="00EC426B" w:rsidP="00EC426B">
      <w:pPr>
        <w:pStyle w:val="SingleTxtGR"/>
      </w:pPr>
      <w:r w:rsidRPr="00EC426B">
        <w:t>ECE/TRANS/WP.15/AC.2/2017/4</w:t>
      </w:r>
    </w:p>
    <w:p w:rsidR="00EC426B" w:rsidRPr="00EC426B" w:rsidRDefault="00EC426B" w:rsidP="00EC426B">
      <w:pPr>
        <w:pStyle w:val="SingleTxtGR"/>
      </w:pPr>
      <w:r w:rsidRPr="00EC426B">
        <w:t>12.</w:t>
      </w:r>
      <w:r w:rsidRPr="00EC426B">
        <w:tab/>
        <w:t>Неофициальная рабочая группа пересмотрела директиву по использованию каталога вопросов для экзаменования экспертов в области ВОПОГ, с тем чтобы определить единообразный порядок проведения экзаменов в случае применения электронных средств. Неофициальная рабочая группа согласилась с тем, что в случае экзаменования с применением электронных средств тексты правил, касающихся опасных грузов и ЕПСВВП, могут быть предоставлены только в виде печатных материалов.</w:t>
      </w:r>
    </w:p>
    <w:p w:rsidR="00EC426B" w:rsidRPr="00EC426B" w:rsidRDefault="00EC426B" w:rsidP="00EC426B">
      <w:pPr>
        <w:pStyle w:val="SingleTxtGR"/>
      </w:pPr>
      <w:r w:rsidRPr="00EC426B">
        <w:t>13.</w:t>
      </w:r>
      <w:r w:rsidRPr="00EC426B">
        <w:tab/>
        <w:t>Неофициальная рабочая группа рассмотрела и утвердила директиву по использованию каталога вопросов для экзаменования экспертов в области ВОПОГ с внесенными в нее поправками. Директива будет препровождена секретариатом ЦКСР секретариату ЕЭК ООН в виде пересмотренного варианта. Участники предложили Комитету по вопросам безопасности ВОПОГ одобрить эти поправки.</w:t>
      </w:r>
    </w:p>
    <w:p w:rsidR="00EC426B" w:rsidRPr="00EC426B" w:rsidRDefault="00AC71D5" w:rsidP="00813609">
      <w:pPr>
        <w:pStyle w:val="HChGR"/>
      </w:pPr>
      <w:r>
        <w:tab/>
      </w:r>
      <w:r w:rsidR="00EC426B" w:rsidRPr="00EC426B">
        <w:t>IV.</w:t>
      </w:r>
      <w:r w:rsidR="00EC426B" w:rsidRPr="00EC426B">
        <w:tab/>
        <w:t xml:space="preserve">Экзаменование экспертов в области ВОПОГ </w:t>
      </w:r>
      <w:r w:rsidR="001D0955">
        <w:br/>
      </w:r>
      <w:r w:rsidR="00EC426B" w:rsidRPr="00EC426B">
        <w:t>(пункт 2 графика работы)</w:t>
      </w:r>
    </w:p>
    <w:p w:rsidR="00EC426B" w:rsidRPr="00EC426B" w:rsidRDefault="00AC71D5" w:rsidP="00AC71D5">
      <w:pPr>
        <w:pStyle w:val="H23GR"/>
      </w:pPr>
      <w:r>
        <w:tab/>
      </w:r>
      <w:r w:rsidR="00EC426B" w:rsidRPr="00EC426B">
        <w:t>4.1</w:t>
      </w:r>
      <w:r w:rsidR="00EC426B" w:rsidRPr="00EC426B">
        <w:tab/>
        <w:t>Признание курсов подготовки в соответствии с главой 8.2</w:t>
      </w:r>
    </w:p>
    <w:p w:rsidR="00EC426B" w:rsidRPr="00EC426B" w:rsidRDefault="00EC426B" w:rsidP="00EC426B">
      <w:pPr>
        <w:pStyle w:val="SingleTxtGR"/>
      </w:pPr>
      <w:r w:rsidRPr="00EC426B">
        <w:t>14.</w:t>
      </w:r>
      <w:r w:rsidRPr="00EC426B">
        <w:tab/>
        <w:t>Председатель заявил, что по этому пункту повестки дня никаких документов представлено не было.</w:t>
      </w:r>
    </w:p>
    <w:p w:rsidR="00EC426B" w:rsidRPr="00EC426B" w:rsidRDefault="00AC71D5" w:rsidP="001D0955">
      <w:pPr>
        <w:pStyle w:val="H23GR"/>
        <w:pageBreakBefore/>
      </w:pPr>
      <w:r>
        <w:lastRenderedPageBreak/>
        <w:tab/>
      </w:r>
      <w:r w:rsidR="00EC426B" w:rsidRPr="00EC426B">
        <w:t>4.2</w:t>
      </w:r>
      <w:r w:rsidR="00EC426B" w:rsidRPr="00EC426B">
        <w:tab/>
        <w:t>Формат свидетельства эксперта в соответствии с главой 8.2</w:t>
      </w:r>
    </w:p>
    <w:p w:rsidR="00EC426B" w:rsidRPr="00EC426B" w:rsidRDefault="00EC426B" w:rsidP="00EC426B">
      <w:pPr>
        <w:pStyle w:val="SingleTxtGR"/>
      </w:pPr>
      <w:r w:rsidRPr="00EC426B">
        <w:t>ECE/TRANS/WP.15/AC.2/2017/7 – передано Германией</w:t>
      </w:r>
    </w:p>
    <w:p w:rsidR="00EC426B" w:rsidRPr="00EC426B" w:rsidRDefault="00EC426B" w:rsidP="00EC426B">
      <w:pPr>
        <w:pStyle w:val="SingleTxtGR"/>
      </w:pPr>
      <w:r w:rsidRPr="00EC426B">
        <w:t>15.</w:t>
      </w:r>
      <w:r w:rsidRPr="00EC426B">
        <w:tab/>
        <w:t>Председатель отметил, что этот пункт будет обсуждаться в связи с пунктом 4.3 повестки дня.</w:t>
      </w:r>
    </w:p>
    <w:p w:rsidR="00EC426B" w:rsidRPr="00EC426B" w:rsidRDefault="00AC71D5" w:rsidP="00AC71D5">
      <w:pPr>
        <w:pStyle w:val="H23GR"/>
      </w:pPr>
      <w:r>
        <w:tab/>
      </w:r>
      <w:r w:rsidR="00EC426B" w:rsidRPr="00EC426B">
        <w:t>4.3</w:t>
      </w:r>
      <w:r w:rsidR="00EC426B" w:rsidRPr="00EC426B">
        <w:tab/>
        <w:t xml:space="preserve">Согласование главы 8.2 </w:t>
      </w:r>
      <w:r w:rsidR="005D2198">
        <w:t>«</w:t>
      </w:r>
      <w:r w:rsidR="00EC426B" w:rsidRPr="00EC426B">
        <w:t>Предписания, касающиеся подготовки</w:t>
      </w:r>
      <w:r w:rsidR="005D2198">
        <w:t>»</w:t>
      </w:r>
      <w:r w:rsidR="00EC426B" w:rsidRPr="00EC426B">
        <w:t xml:space="preserve"> с</w:t>
      </w:r>
      <w:r w:rsidR="005D2198">
        <w:t> </w:t>
      </w:r>
      <w:r w:rsidR="00EC426B" w:rsidRPr="00EC426B">
        <w:t>главой</w:t>
      </w:r>
      <w:r w:rsidR="005D2198">
        <w:t> </w:t>
      </w:r>
      <w:r w:rsidR="00EC426B" w:rsidRPr="00EC426B">
        <w:t>8.2 ДОПОГ</w:t>
      </w:r>
    </w:p>
    <w:p w:rsidR="00EC426B" w:rsidRPr="00EC426B" w:rsidRDefault="00EC426B" w:rsidP="00EC426B">
      <w:pPr>
        <w:pStyle w:val="SingleTxtGR"/>
      </w:pPr>
      <w:r w:rsidRPr="00EC426B">
        <w:t>ECE/TRANS/WP.15/AC.2/2014/4 –  передано Германией</w:t>
      </w:r>
    </w:p>
    <w:p w:rsidR="00EC426B" w:rsidRPr="00EC426B" w:rsidRDefault="00EC426B" w:rsidP="00EC426B">
      <w:pPr>
        <w:pStyle w:val="SingleTxtGR"/>
      </w:pPr>
      <w:r w:rsidRPr="00EC426B">
        <w:t>ECE/TRANS/WP.15/AC.2/2013/3 –  передано Германией</w:t>
      </w:r>
    </w:p>
    <w:p w:rsidR="00EC426B" w:rsidRPr="00EC426B" w:rsidRDefault="00EC426B" w:rsidP="00EC426B">
      <w:pPr>
        <w:pStyle w:val="SingleTxtGR"/>
        <w:rPr>
          <w:lang w:val="en-GB"/>
        </w:rPr>
      </w:pPr>
      <w:r w:rsidRPr="00EC426B">
        <w:rPr>
          <w:lang w:val="en-US"/>
        </w:rPr>
        <w:t xml:space="preserve">ECE/TRANS/WP.15/AC.2/2013/17, </w:t>
      </w:r>
      <w:r w:rsidRPr="00EC426B">
        <w:t>пункты</w:t>
      </w:r>
      <w:r w:rsidRPr="00EC426B">
        <w:rPr>
          <w:lang w:val="en-US"/>
        </w:rPr>
        <w:t xml:space="preserve"> 13–15</w:t>
      </w:r>
    </w:p>
    <w:p w:rsidR="00EC426B" w:rsidRPr="00EC426B" w:rsidRDefault="00EC426B" w:rsidP="00EC426B">
      <w:pPr>
        <w:pStyle w:val="SingleTxtGR"/>
        <w:rPr>
          <w:lang w:val="en-GB"/>
        </w:rPr>
      </w:pPr>
      <w:r w:rsidRPr="00EC426B">
        <w:rPr>
          <w:lang w:val="en-US"/>
        </w:rPr>
        <w:t xml:space="preserve">ECE/TRANS/WP.15/AC.2/2015/31, </w:t>
      </w:r>
      <w:r w:rsidRPr="00EC426B">
        <w:t>пункты</w:t>
      </w:r>
      <w:r w:rsidRPr="00EC426B">
        <w:rPr>
          <w:lang w:val="en-US"/>
        </w:rPr>
        <w:t xml:space="preserve"> 29 </w:t>
      </w:r>
      <w:r w:rsidRPr="00EC426B">
        <w:t>и</w:t>
      </w:r>
      <w:r w:rsidRPr="00EC426B">
        <w:rPr>
          <w:lang w:val="en-US"/>
        </w:rPr>
        <w:t xml:space="preserve"> 30</w:t>
      </w:r>
    </w:p>
    <w:p w:rsidR="00EC426B" w:rsidRPr="00EC426B" w:rsidRDefault="00EC426B" w:rsidP="00EC426B">
      <w:pPr>
        <w:pStyle w:val="SingleTxtGR"/>
      </w:pPr>
      <w:r w:rsidRPr="00EC426B">
        <w:t>16.</w:t>
      </w:r>
      <w:r w:rsidRPr="00EC426B">
        <w:tab/>
        <w:t>Делегация Германии представила свои предложения по адаптации раздела 8.2.1 и подраздела 8.2.2.8 ВОПОГ в отношении подготовки экспертов и свидетельства о владении специальными знаниями в области ВОПОГ с учетом соответствующих положений ДОПОГ.</w:t>
      </w:r>
    </w:p>
    <w:p w:rsidR="00EC426B" w:rsidRPr="00EC426B" w:rsidRDefault="00EC426B" w:rsidP="00EC426B">
      <w:pPr>
        <w:pStyle w:val="SingleTxtGR"/>
      </w:pPr>
      <w:r w:rsidRPr="00EC426B">
        <w:t>17.</w:t>
      </w:r>
      <w:r w:rsidRPr="00EC426B">
        <w:tab/>
        <w:t>Неофициальная рабочая группа рекомендовала толковать пункт 8.2.1.4 таким образом, что в случае несдачи теста без нового курса переподготовки он может повторно проводит</w:t>
      </w:r>
      <w:r w:rsidR="005D2198">
        <w:t>ь</w:t>
      </w:r>
      <w:r w:rsidRPr="00EC426B">
        <w:t>ся не более двух раз.</w:t>
      </w:r>
    </w:p>
    <w:p w:rsidR="00EC426B" w:rsidRPr="00EC426B" w:rsidRDefault="00EC426B" w:rsidP="00EC426B">
      <w:pPr>
        <w:pStyle w:val="SingleTxtGR"/>
      </w:pPr>
      <w:r w:rsidRPr="00EC426B">
        <w:t>18.</w:t>
      </w:r>
      <w:r w:rsidRPr="00EC426B">
        <w:tab/>
        <w:t>Неофициальная рабочая группа предлагает также установить минимальный срок в 14 дней между тестами для курсов переподготовки. В случае одобрения Комитетом по вопросам безопасности неофициальная рабочая группа в ходе следующего совещания соответствующим образом дополнит директиву по использованию каталога вопросов.</w:t>
      </w:r>
    </w:p>
    <w:p w:rsidR="00EC426B" w:rsidRPr="00EC426B" w:rsidRDefault="00EC426B" w:rsidP="00EC426B">
      <w:pPr>
        <w:pStyle w:val="SingleTxtGR"/>
      </w:pPr>
      <w:r w:rsidRPr="00EC426B">
        <w:t>19.</w:t>
      </w:r>
      <w:r w:rsidRPr="00EC426B">
        <w:tab/>
        <w:t>На следующем совещании Комитета по вопросам безопасности ВОПОГ неофициальная рабочая группа представит предложение по адаптации правил, прилагаемых к ВОПОГ, и директивы по использованию каталога вопросов.</w:t>
      </w:r>
    </w:p>
    <w:p w:rsidR="00EC426B" w:rsidRPr="00EC426B" w:rsidRDefault="00EC426B" w:rsidP="00EC426B">
      <w:pPr>
        <w:pStyle w:val="SingleTxtGR"/>
      </w:pPr>
      <w:r w:rsidRPr="00EC426B">
        <w:t>20.</w:t>
      </w:r>
      <w:r w:rsidRPr="00EC426B">
        <w:tab/>
        <w:t>Неофициальная рабочая группа предложила Комитету по вопросам бе</w:t>
      </w:r>
      <w:r w:rsidR="001C61AF">
        <w:t>-</w:t>
      </w:r>
      <w:r w:rsidRPr="00EC426B">
        <w:t>з</w:t>
      </w:r>
      <w:r w:rsidR="001C61AF">
        <w:t xml:space="preserve">опасности </w:t>
      </w:r>
      <w:r w:rsidRPr="00EC426B">
        <w:t>напомнить делегациям о просьбе представить в секретариат ЕЭК</w:t>
      </w:r>
      <w:r w:rsidR="001C61AF">
        <w:t> </w:t>
      </w:r>
      <w:r w:rsidRPr="00EC426B">
        <w:t>ООН контактные данные компетентных органов для опубликования на своем веб-сайте.</w:t>
      </w:r>
    </w:p>
    <w:p w:rsidR="00EC426B" w:rsidRPr="00EC426B" w:rsidRDefault="00EC426B" w:rsidP="00EC426B">
      <w:pPr>
        <w:pStyle w:val="SingleTxtGR"/>
      </w:pPr>
      <w:r w:rsidRPr="00EC426B">
        <w:t>21.</w:t>
      </w:r>
      <w:r w:rsidRPr="00EC426B">
        <w:tab/>
        <w:t>Неофициальная рабочая группа предложила делегации Германии представить в Комитет по вопросам безопасности ВОПОГ пересмотренный вариант документа ECE/TRANS/WP.15/AC.2/2017/7 для утверждения.</w:t>
      </w:r>
    </w:p>
    <w:p w:rsidR="00EC426B" w:rsidRPr="00EC426B" w:rsidRDefault="00AC71D5" w:rsidP="00AC71D5">
      <w:pPr>
        <w:pStyle w:val="H23GR"/>
      </w:pPr>
      <w:r>
        <w:tab/>
      </w:r>
      <w:r w:rsidR="00EC426B" w:rsidRPr="00EC426B">
        <w:t>4.4</w:t>
      </w:r>
      <w:r w:rsidR="00EC426B" w:rsidRPr="00EC426B">
        <w:tab/>
        <w:t>Оценка статистических данных о сдаче экзамена</w:t>
      </w:r>
    </w:p>
    <w:p w:rsidR="00EC426B" w:rsidRPr="00EC426B" w:rsidRDefault="00EC426B" w:rsidP="00EC426B">
      <w:pPr>
        <w:pStyle w:val="SingleTxtGR"/>
        <w:rPr>
          <w:lang w:val="en-GB"/>
        </w:rPr>
      </w:pPr>
      <w:r w:rsidRPr="00EC426B">
        <w:rPr>
          <w:lang w:val="en-US"/>
        </w:rPr>
        <w:t xml:space="preserve">ECE/TRANS/WP.15/AC.2/62, </w:t>
      </w:r>
      <w:r w:rsidRPr="00EC426B">
        <w:t>пункт</w:t>
      </w:r>
      <w:r w:rsidRPr="00EC426B">
        <w:rPr>
          <w:lang w:val="en-US"/>
        </w:rPr>
        <w:t xml:space="preserve"> 42</w:t>
      </w:r>
    </w:p>
    <w:p w:rsidR="00EC426B" w:rsidRPr="00EC426B" w:rsidRDefault="00EC426B" w:rsidP="00EC426B">
      <w:pPr>
        <w:pStyle w:val="SingleTxtGR"/>
      </w:pPr>
      <w:r w:rsidRPr="00EC426B">
        <w:t>22.</w:t>
      </w:r>
      <w:r w:rsidRPr="00EC426B">
        <w:tab/>
        <w:t>Председатель представил статистические данные по экзаменам, проведенным в Германии за период с 1 января по 31 декабря 2016 года. Количество успешно сдавших экзамены лиц (75%) было вполне обычным. Никаких отклонений замечено не было.</w:t>
      </w:r>
    </w:p>
    <w:p w:rsidR="00EC426B" w:rsidRPr="00EC426B" w:rsidRDefault="00AC71D5" w:rsidP="00813609">
      <w:pPr>
        <w:pStyle w:val="HChGR"/>
      </w:pPr>
      <w:r>
        <w:tab/>
      </w:r>
      <w:r w:rsidR="00EC426B" w:rsidRPr="00EC426B">
        <w:t>V.</w:t>
      </w:r>
      <w:r w:rsidR="00EC426B" w:rsidRPr="00EC426B">
        <w:tab/>
        <w:t xml:space="preserve">Общие вопросы, касающиеся каталога вопросов </w:t>
      </w:r>
      <w:r>
        <w:br/>
      </w:r>
      <w:r w:rsidR="00EC426B" w:rsidRPr="00EC426B">
        <w:t>(пункт 3 графика работы)</w:t>
      </w:r>
    </w:p>
    <w:p w:rsidR="00EC426B" w:rsidRPr="00340F85" w:rsidRDefault="00EC426B" w:rsidP="00EC426B">
      <w:pPr>
        <w:pStyle w:val="SingleTxtGR"/>
        <w:rPr>
          <w:lang w:val="en-US"/>
        </w:rPr>
      </w:pPr>
      <w:r w:rsidRPr="00EC426B">
        <w:rPr>
          <w:lang w:val="en-US"/>
        </w:rPr>
        <w:t>ECE</w:t>
      </w:r>
      <w:r w:rsidRPr="00340F85">
        <w:rPr>
          <w:lang w:val="en-US"/>
        </w:rPr>
        <w:t>/</w:t>
      </w:r>
      <w:r w:rsidRPr="00EC426B">
        <w:rPr>
          <w:lang w:val="en-US"/>
        </w:rPr>
        <w:t>TRANS</w:t>
      </w:r>
      <w:r w:rsidRPr="00340F85">
        <w:rPr>
          <w:lang w:val="en-US"/>
        </w:rPr>
        <w:t>/</w:t>
      </w:r>
      <w:r w:rsidRPr="00EC426B">
        <w:rPr>
          <w:lang w:val="en-US"/>
        </w:rPr>
        <w:t>WP</w:t>
      </w:r>
      <w:r w:rsidRPr="00340F85">
        <w:rPr>
          <w:lang w:val="en-US"/>
        </w:rPr>
        <w:t>.15/</w:t>
      </w:r>
      <w:r w:rsidRPr="00EC426B">
        <w:rPr>
          <w:lang w:val="en-US"/>
        </w:rPr>
        <w:t>AC</w:t>
      </w:r>
      <w:r w:rsidRPr="00340F85">
        <w:rPr>
          <w:lang w:val="en-US"/>
        </w:rPr>
        <w:t xml:space="preserve">.2/62, </w:t>
      </w:r>
      <w:r w:rsidRPr="00EC426B">
        <w:t>пункт</w:t>
      </w:r>
      <w:r w:rsidRPr="00340F85">
        <w:rPr>
          <w:lang w:val="en-US"/>
        </w:rPr>
        <w:t xml:space="preserve"> 35</w:t>
      </w:r>
    </w:p>
    <w:p w:rsidR="00EC426B" w:rsidRPr="00EC426B" w:rsidRDefault="00EC426B" w:rsidP="00EC426B">
      <w:pPr>
        <w:pStyle w:val="SingleTxtGR"/>
      </w:pPr>
      <w:r w:rsidRPr="00EC426B">
        <w:t>23.</w:t>
      </w:r>
      <w:r w:rsidRPr="00EC426B">
        <w:tab/>
        <w:t>Члены неофициальной рабочей группы обменялись мнениями относительно проведения экзаменов в электронной форме. Нидерланды уже изменили возможные ответы. Используемая в Нидерландах база данных в будущем позволит также анализировать статистические данные на предмет вопросов, на которые отвечают безошибочно, и вопросов, которые зачастую вызывают непра</w:t>
      </w:r>
      <w:r w:rsidRPr="00EC426B">
        <w:lastRenderedPageBreak/>
        <w:t>вильные ответы. В Германии в настоящее время порядок возможных ответов для экзаменов изменению не подвергается.</w:t>
      </w:r>
    </w:p>
    <w:p w:rsidR="00EC426B" w:rsidRPr="00EC426B" w:rsidRDefault="00EC426B" w:rsidP="00EC426B">
      <w:pPr>
        <w:pStyle w:val="SingleTxtGR"/>
      </w:pPr>
      <w:r w:rsidRPr="00EC426B">
        <w:t>24.</w:t>
      </w:r>
      <w:r w:rsidRPr="00EC426B">
        <w:tab/>
        <w:t>Неофициальная группа полагает, что изменение порядка возможных ответов в ходе экзаменов с использованием электронных средств не снижает вероятность сдачи такого экзамена по сравнению с экзаменами в письменном виде. Согласно подразделу 8.2.2.7.1 ВОПОГ порядок вопросов может быть изменен.</w:t>
      </w:r>
    </w:p>
    <w:p w:rsidR="00EC426B" w:rsidRPr="00EC426B" w:rsidRDefault="00AC71D5" w:rsidP="00813609">
      <w:pPr>
        <w:pStyle w:val="HChGR"/>
      </w:pPr>
      <w:r>
        <w:tab/>
      </w:r>
      <w:r w:rsidR="00EC426B" w:rsidRPr="00EC426B">
        <w:t xml:space="preserve">VI. </w:t>
      </w:r>
      <w:r w:rsidR="00EC426B" w:rsidRPr="00EC426B">
        <w:tab/>
        <w:t>График работы</w:t>
      </w:r>
    </w:p>
    <w:p w:rsidR="009C134C" w:rsidRPr="00EC426B" w:rsidRDefault="00EC426B" w:rsidP="00EC426B">
      <w:pPr>
        <w:pStyle w:val="SingleTxtGR"/>
      </w:pPr>
      <w:r w:rsidRPr="00EC426B">
        <w:t>25.</w:t>
      </w:r>
      <w:r w:rsidRPr="00EC426B">
        <w:tab/>
        <w:t>Неофициальная рабочая группа приняла решение о том, что следующие совещания состоятся в Страсбурге 14 и 15 марта 2018 года и 18</w:t>
      </w:r>
      <w:r w:rsidR="00F64F1A">
        <w:t>–</w:t>
      </w:r>
      <w:r w:rsidRPr="00EC426B">
        <w:t>20 сентября 2018 года. Эти совещания начнутся в 14 ч. 00 м. и завершатся в 16 ч. 00 м.</w:t>
      </w:r>
    </w:p>
    <w:p w:rsidR="00381C24" w:rsidRPr="00AC71D5" w:rsidRDefault="00AC71D5" w:rsidP="00AC71D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AC71D5" w:rsidSect="009C134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24" w:rsidRPr="00A312BC" w:rsidRDefault="002E0924" w:rsidP="00A312BC"/>
  </w:endnote>
  <w:endnote w:type="continuationSeparator" w:id="0">
    <w:p w:rsidR="002E0924" w:rsidRPr="00A312BC" w:rsidRDefault="002E092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C" w:rsidRPr="009C134C" w:rsidRDefault="009C134C">
    <w:pPr>
      <w:pStyle w:val="Footer"/>
    </w:pPr>
    <w:r w:rsidRPr="009C134C">
      <w:rPr>
        <w:b/>
        <w:sz w:val="18"/>
      </w:rPr>
      <w:fldChar w:fldCharType="begin"/>
    </w:r>
    <w:r w:rsidRPr="009C134C">
      <w:rPr>
        <w:b/>
        <w:sz w:val="18"/>
      </w:rPr>
      <w:instrText xml:space="preserve"> PAGE  \* MERGEFORMAT </w:instrText>
    </w:r>
    <w:r w:rsidRPr="009C134C">
      <w:rPr>
        <w:b/>
        <w:sz w:val="18"/>
      </w:rPr>
      <w:fldChar w:fldCharType="separate"/>
    </w:r>
    <w:r w:rsidR="00A0799E">
      <w:rPr>
        <w:b/>
        <w:noProof/>
        <w:sz w:val="18"/>
      </w:rPr>
      <w:t>2</w:t>
    </w:r>
    <w:r w:rsidRPr="009C134C">
      <w:rPr>
        <w:b/>
        <w:sz w:val="18"/>
      </w:rPr>
      <w:fldChar w:fldCharType="end"/>
    </w:r>
    <w:r>
      <w:rPr>
        <w:b/>
        <w:sz w:val="18"/>
      </w:rPr>
      <w:tab/>
    </w:r>
    <w:r>
      <w:t>GE.17-08418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C" w:rsidRPr="009C134C" w:rsidRDefault="009C134C" w:rsidP="009C134C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GE.17-08418</w:t>
    </w:r>
    <w:r>
      <w:tab/>
    </w:r>
    <w:r w:rsidRPr="009C134C">
      <w:rPr>
        <w:b/>
        <w:sz w:val="18"/>
      </w:rPr>
      <w:fldChar w:fldCharType="begin"/>
    </w:r>
    <w:r w:rsidRPr="009C134C">
      <w:rPr>
        <w:b/>
        <w:sz w:val="18"/>
      </w:rPr>
      <w:instrText xml:space="preserve"> PAGE  \* MERGEFORMAT </w:instrText>
    </w:r>
    <w:r w:rsidRPr="009C134C">
      <w:rPr>
        <w:b/>
        <w:sz w:val="18"/>
      </w:rPr>
      <w:fldChar w:fldCharType="separate"/>
    </w:r>
    <w:r w:rsidR="00A0799E">
      <w:rPr>
        <w:b/>
        <w:noProof/>
        <w:sz w:val="18"/>
      </w:rPr>
      <w:t>5</w:t>
    </w:r>
    <w:r w:rsidRPr="009C13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C134C" w:rsidRDefault="009C134C" w:rsidP="009C134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AD43AA1" wp14:editId="5AD9E3D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17-08418  (R)</w:t>
    </w:r>
    <w:r w:rsidR="00AC71D5">
      <w:t xml:space="preserve">  220617  220617</w:t>
    </w:r>
    <w:r>
      <w:br/>
    </w:r>
    <w:r w:rsidRPr="009C134C">
      <w:rPr>
        <w:rFonts w:ascii="C39T30Lfz" w:hAnsi="C39T30Lfz"/>
        <w:spacing w:val="0"/>
        <w:w w:val="100"/>
        <w:sz w:val="56"/>
      </w:rPr>
      <w:t></w:t>
    </w:r>
    <w:r w:rsidRPr="009C134C">
      <w:rPr>
        <w:rFonts w:ascii="C39T30Lfz" w:hAnsi="C39T30Lfz"/>
        <w:spacing w:val="0"/>
        <w:w w:val="100"/>
        <w:sz w:val="56"/>
      </w:rPr>
      <w:t></w:t>
    </w:r>
    <w:r w:rsidRPr="009C134C">
      <w:rPr>
        <w:rFonts w:ascii="C39T30Lfz" w:hAnsi="C39T30Lfz"/>
        <w:spacing w:val="0"/>
        <w:w w:val="100"/>
        <w:sz w:val="56"/>
      </w:rPr>
      <w:t></w:t>
    </w:r>
    <w:r w:rsidRPr="009C134C">
      <w:rPr>
        <w:rFonts w:ascii="C39T30Lfz" w:hAnsi="C39T30Lfz"/>
        <w:spacing w:val="0"/>
        <w:w w:val="100"/>
        <w:sz w:val="56"/>
      </w:rPr>
      <w:t></w:t>
    </w:r>
    <w:r w:rsidRPr="009C134C">
      <w:rPr>
        <w:rFonts w:ascii="C39T30Lfz" w:hAnsi="C39T30Lfz"/>
        <w:spacing w:val="0"/>
        <w:w w:val="100"/>
        <w:sz w:val="56"/>
      </w:rPr>
      <w:t></w:t>
    </w:r>
    <w:r w:rsidRPr="009C134C">
      <w:rPr>
        <w:rFonts w:ascii="C39T30Lfz" w:hAnsi="C39T30Lfz"/>
        <w:spacing w:val="0"/>
        <w:w w:val="100"/>
        <w:sz w:val="56"/>
      </w:rPr>
      <w:t></w:t>
    </w:r>
    <w:r w:rsidRPr="009C134C">
      <w:rPr>
        <w:rFonts w:ascii="C39T30Lfz" w:hAnsi="C39T30Lfz"/>
        <w:spacing w:val="0"/>
        <w:w w:val="100"/>
        <w:sz w:val="56"/>
      </w:rPr>
      <w:t></w:t>
    </w:r>
    <w:r w:rsidRPr="009C134C">
      <w:rPr>
        <w:rFonts w:ascii="C39T30Lfz" w:hAnsi="C39T30Lfz"/>
        <w:spacing w:val="0"/>
        <w:w w:val="100"/>
        <w:sz w:val="56"/>
      </w:rPr>
      <w:t></w:t>
    </w:r>
    <w:r w:rsidRPr="009C134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74078A05" wp14:editId="6046E1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7/3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3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24" w:rsidRPr="001075E9" w:rsidRDefault="002E092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0924" w:rsidRDefault="002E092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40F85" w:rsidRPr="00800F57" w:rsidRDefault="00340F85" w:rsidP="00AB25AD">
      <w:pPr>
        <w:pStyle w:val="FootnoteText"/>
        <w:rPr>
          <w:szCs w:val="18"/>
          <w:lang w:val="ru-RU"/>
        </w:rPr>
      </w:pPr>
      <w:r>
        <w:rPr>
          <w:lang w:val="en-US"/>
        </w:rPr>
        <w:tab/>
      </w:r>
      <w:r w:rsidRPr="00340F85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  <w:t>Распространено на немецком языке Центральной комиссией судоходства по Рейну (ЦКСР) в качестве документа CCNR-ZKR/ADN/WP.15/AC.2/2017/30.</w:t>
      </w:r>
    </w:p>
  </w:footnote>
  <w:footnote w:id="2">
    <w:p w:rsidR="00EC426B" w:rsidRPr="00800F57" w:rsidRDefault="00AB25AD" w:rsidP="00AB25AD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 w:rsidR="00EC426B" w:rsidRPr="00931BB4">
        <w:rPr>
          <w:sz w:val="20"/>
          <w:lang w:val="ru-RU"/>
        </w:rPr>
        <w:t>**</w:t>
      </w:r>
      <w:r>
        <w:rPr>
          <w:lang w:val="ru-RU"/>
        </w:rPr>
        <w:tab/>
      </w:r>
      <w:r w:rsidR="00EC426B">
        <w:rPr>
          <w:lang w:val="ru-RU"/>
        </w:rPr>
        <w:t xml:space="preserve">В соответствии с программой работы Комитета по внутреннему транспорту </w:t>
      </w:r>
      <w:r w:rsidR="00AC71D5">
        <w:rPr>
          <w:lang w:val="ru-RU"/>
        </w:rPr>
        <w:br/>
      </w:r>
      <w:r w:rsidR="00EC426B">
        <w:rPr>
          <w:lang w:val="ru-RU"/>
        </w:rPr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C" w:rsidRPr="009C134C" w:rsidRDefault="00CE5342">
    <w:pPr>
      <w:pStyle w:val="Header"/>
    </w:pPr>
    <w:fldSimple w:instr=" TITLE  \* MERGEFORMAT ">
      <w:r w:rsidR="00A0799E">
        <w:t>ECE/TRANS/WP.15/AC.2/2017/30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C" w:rsidRPr="009C134C" w:rsidRDefault="00CE5342" w:rsidP="009C134C">
    <w:pPr>
      <w:pStyle w:val="Header"/>
      <w:jc w:val="right"/>
    </w:pPr>
    <w:fldSimple w:instr=" TITLE  \* MERGEFORMAT ">
      <w:r w:rsidR="00A0799E">
        <w:t>ECE/TRANS/WP.15/AC.2/2017/30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24"/>
    <w:rsid w:val="00033EE1"/>
    <w:rsid w:val="00042B72"/>
    <w:rsid w:val="00043B08"/>
    <w:rsid w:val="000558BD"/>
    <w:rsid w:val="000857D2"/>
    <w:rsid w:val="000B57E7"/>
    <w:rsid w:val="000B6373"/>
    <w:rsid w:val="000E42DD"/>
    <w:rsid w:val="000F09DF"/>
    <w:rsid w:val="000F61B2"/>
    <w:rsid w:val="001075E9"/>
    <w:rsid w:val="0014152F"/>
    <w:rsid w:val="00142F5E"/>
    <w:rsid w:val="00180183"/>
    <w:rsid w:val="0018024D"/>
    <w:rsid w:val="0018649F"/>
    <w:rsid w:val="00196389"/>
    <w:rsid w:val="001B1CA6"/>
    <w:rsid w:val="001B3EF6"/>
    <w:rsid w:val="001C61AF"/>
    <w:rsid w:val="001C7A89"/>
    <w:rsid w:val="001D0955"/>
    <w:rsid w:val="001D5C5A"/>
    <w:rsid w:val="00270596"/>
    <w:rsid w:val="002979E2"/>
    <w:rsid w:val="002A2EFC"/>
    <w:rsid w:val="002B74B1"/>
    <w:rsid w:val="002C0E18"/>
    <w:rsid w:val="002D5AAC"/>
    <w:rsid w:val="002E0924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40F85"/>
    <w:rsid w:val="00381C24"/>
    <w:rsid w:val="003958D0"/>
    <w:rsid w:val="003A0D43"/>
    <w:rsid w:val="003B00E5"/>
    <w:rsid w:val="00407B78"/>
    <w:rsid w:val="00424203"/>
    <w:rsid w:val="0042551A"/>
    <w:rsid w:val="00440C80"/>
    <w:rsid w:val="00452493"/>
    <w:rsid w:val="00453318"/>
    <w:rsid w:val="00454E07"/>
    <w:rsid w:val="00472C5C"/>
    <w:rsid w:val="0050108D"/>
    <w:rsid w:val="00513081"/>
    <w:rsid w:val="00517901"/>
    <w:rsid w:val="00526683"/>
    <w:rsid w:val="005440E9"/>
    <w:rsid w:val="005709E0"/>
    <w:rsid w:val="00572E19"/>
    <w:rsid w:val="005961C8"/>
    <w:rsid w:val="005966F1"/>
    <w:rsid w:val="005B2F86"/>
    <w:rsid w:val="005D2198"/>
    <w:rsid w:val="005D7914"/>
    <w:rsid w:val="005E2B41"/>
    <w:rsid w:val="005E6722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3573"/>
    <w:rsid w:val="00806737"/>
    <w:rsid w:val="00811570"/>
    <w:rsid w:val="00813609"/>
    <w:rsid w:val="00825F8D"/>
    <w:rsid w:val="00834B71"/>
    <w:rsid w:val="0083600C"/>
    <w:rsid w:val="0086445C"/>
    <w:rsid w:val="00894693"/>
    <w:rsid w:val="008A08D7"/>
    <w:rsid w:val="008A75E7"/>
    <w:rsid w:val="008B6909"/>
    <w:rsid w:val="008C30BC"/>
    <w:rsid w:val="00906890"/>
    <w:rsid w:val="00911BE4"/>
    <w:rsid w:val="00931BB4"/>
    <w:rsid w:val="00951972"/>
    <w:rsid w:val="009608F3"/>
    <w:rsid w:val="009A24AC"/>
    <w:rsid w:val="009C134C"/>
    <w:rsid w:val="00A0799E"/>
    <w:rsid w:val="00A14DA8"/>
    <w:rsid w:val="00A21F00"/>
    <w:rsid w:val="00A312BC"/>
    <w:rsid w:val="00A84021"/>
    <w:rsid w:val="00A84D35"/>
    <w:rsid w:val="00A917B3"/>
    <w:rsid w:val="00AB25AD"/>
    <w:rsid w:val="00AB4B51"/>
    <w:rsid w:val="00AC3430"/>
    <w:rsid w:val="00AC71D5"/>
    <w:rsid w:val="00B10CC7"/>
    <w:rsid w:val="00B36DF7"/>
    <w:rsid w:val="00B539E7"/>
    <w:rsid w:val="00B62458"/>
    <w:rsid w:val="00BC18B2"/>
    <w:rsid w:val="00BD33EE"/>
    <w:rsid w:val="00BF21E1"/>
    <w:rsid w:val="00C106D6"/>
    <w:rsid w:val="00C35578"/>
    <w:rsid w:val="00C60F0C"/>
    <w:rsid w:val="00C805C9"/>
    <w:rsid w:val="00C92939"/>
    <w:rsid w:val="00CA1679"/>
    <w:rsid w:val="00CB151C"/>
    <w:rsid w:val="00CE5342"/>
    <w:rsid w:val="00CE5A1A"/>
    <w:rsid w:val="00CF55F6"/>
    <w:rsid w:val="00D33D63"/>
    <w:rsid w:val="00D5253A"/>
    <w:rsid w:val="00D62A45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C426B"/>
    <w:rsid w:val="00ED0BDA"/>
    <w:rsid w:val="00EE142A"/>
    <w:rsid w:val="00EF1360"/>
    <w:rsid w:val="00EF3220"/>
    <w:rsid w:val="00F43903"/>
    <w:rsid w:val="00F64F1A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A463D48-A29E-49CB-BFE6-84F64DF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C93A-B650-4D64-88AB-7449D041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ECE/TRANS/WP.15/AC.2/2017/30</vt:lpstr>
      <vt:lpstr>ECE/TRANS/WP.15/AC.2/2017/30</vt:lpstr>
      <vt:lpstr>A/</vt:lpstr>
    </vt:vector>
  </TitlesOfParts>
  <Company>DCM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ECE/TRANS/WP.15/AC.2/2017/30</dc:title>
  <dc:subject/>
  <dc:creator>Sharkina</dc:creator>
  <cp:keywords/>
  <cp:lastModifiedBy>Marie-Claude Collet</cp:lastModifiedBy>
  <cp:revision>3</cp:revision>
  <cp:lastPrinted>2017-07-06T06:50:00Z</cp:lastPrinted>
  <dcterms:created xsi:type="dcterms:W3CDTF">2017-07-06T06:50:00Z</dcterms:created>
  <dcterms:modified xsi:type="dcterms:W3CDTF">2017-07-06T06:52:00Z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