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B47EE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B47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B47EE" w:rsidRDefault="004B47EE" w:rsidP="004B47EE">
            <w:pPr>
              <w:jc w:val="right"/>
              <w:rPr>
                <w:lang w:val="en-US"/>
              </w:rPr>
            </w:pPr>
            <w:r w:rsidRPr="004B47EE">
              <w:rPr>
                <w:sz w:val="40"/>
                <w:lang w:val="en-US"/>
              </w:rPr>
              <w:t>ECE</w:t>
            </w:r>
            <w:r w:rsidRPr="004B47EE">
              <w:rPr>
                <w:lang w:val="en-US"/>
              </w:rPr>
              <w:t>/TRANS/WP.15/AC.2/64/Corr.1</w:t>
            </w:r>
          </w:p>
        </w:tc>
      </w:tr>
      <w:tr w:rsidR="002D5AAC" w:rsidRPr="004B47E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B47E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B47EE" w:rsidRDefault="004B47EE" w:rsidP="004B47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2017</w:t>
            </w:r>
          </w:p>
          <w:p w:rsidR="004B47EE" w:rsidRDefault="004B47EE" w:rsidP="004B47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B47EE" w:rsidRPr="008D53B6" w:rsidRDefault="004B47EE" w:rsidP="004B47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43671" w:rsidRPr="00D43671" w:rsidRDefault="00D43671" w:rsidP="00D43671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D43671">
        <w:rPr>
          <w:sz w:val="28"/>
          <w:szCs w:val="28"/>
        </w:rPr>
        <w:t>Комитет по внутреннему транспорту</w:t>
      </w:r>
    </w:p>
    <w:p w:rsidR="00D43671" w:rsidRPr="00D43671" w:rsidRDefault="00D43671" w:rsidP="00D43671">
      <w:pPr>
        <w:pStyle w:val="SingleTxtGR"/>
        <w:ind w:left="0"/>
        <w:jc w:val="left"/>
        <w:rPr>
          <w:b/>
          <w:sz w:val="24"/>
          <w:szCs w:val="24"/>
        </w:rPr>
      </w:pPr>
      <w:r w:rsidRPr="00D43671">
        <w:rPr>
          <w:b/>
          <w:sz w:val="24"/>
          <w:szCs w:val="24"/>
        </w:rPr>
        <w:t>Рабочая группа по перевозкам опасных грузов</w:t>
      </w:r>
    </w:p>
    <w:p w:rsidR="00D43671" w:rsidRPr="00D43671" w:rsidRDefault="00D43671" w:rsidP="00D43671">
      <w:pPr>
        <w:pStyle w:val="SingleTxtGR"/>
        <w:spacing w:after="0"/>
        <w:ind w:left="0"/>
        <w:jc w:val="left"/>
        <w:rPr>
          <w:b/>
        </w:rPr>
      </w:pPr>
      <w:r w:rsidRPr="00D43671">
        <w:rPr>
          <w:b/>
        </w:rPr>
        <w:t xml:space="preserve">Совместное совещание экспертов по Правилам, </w:t>
      </w:r>
      <w:r w:rsidRPr="00D43671">
        <w:rPr>
          <w:b/>
        </w:rPr>
        <w:br/>
        <w:t xml:space="preserve">прилагаемым к Европейскому соглашению </w:t>
      </w:r>
      <w:r w:rsidRPr="00D43671">
        <w:rPr>
          <w:b/>
        </w:rPr>
        <w:br/>
        <w:t xml:space="preserve">о международной перевозке опасных грузов </w:t>
      </w:r>
      <w:r w:rsidRPr="00D43671">
        <w:rPr>
          <w:b/>
        </w:rPr>
        <w:br/>
        <w:t>по внутренним водным путям (ВОПОГ)</w:t>
      </w:r>
    </w:p>
    <w:p w:rsidR="00D43671" w:rsidRPr="00D43671" w:rsidRDefault="00D43671" w:rsidP="00D43671">
      <w:pPr>
        <w:pStyle w:val="SingleTxtGR"/>
        <w:spacing w:after="0"/>
        <w:ind w:left="0"/>
        <w:jc w:val="left"/>
        <w:rPr>
          <w:b/>
        </w:rPr>
      </w:pPr>
      <w:r w:rsidRPr="00D43671">
        <w:rPr>
          <w:b/>
        </w:rPr>
        <w:t>(Комитет по вопросам безопасности ВОПОГ)</w:t>
      </w:r>
    </w:p>
    <w:p w:rsidR="00D43671" w:rsidRPr="00D43671" w:rsidRDefault="00D43671" w:rsidP="00D43671">
      <w:pPr>
        <w:pStyle w:val="SingleTxtGR"/>
        <w:spacing w:before="120" w:after="0"/>
        <w:ind w:left="0"/>
        <w:jc w:val="left"/>
        <w:rPr>
          <w:b/>
        </w:rPr>
      </w:pPr>
      <w:r w:rsidRPr="00D43671">
        <w:rPr>
          <w:b/>
        </w:rPr>
        <w:t>Тридцать первая сессия</w:t>
      </w:r>
    </w:p>
    <w:p w:rsidR="00D43671" w:rsidRPr="00D43671" w:rsidRDefault="00D43671" w:rsidP="00D43671">
      <w:pPr>
        <w:pStyle w:val="SingleTxtGR"/>
        <w:ind w:left="0"/>
        <w:jc w:val="left"/>
      </w:pPr>
      <w:r w:rsidRPr="00D43671">
        <w:t>Женева, 28–31 августа 2017 года</w:t>
      </w:r>
    </w:p>
    <w:p w:rsidR="00D43671" w:rsidRPr="00D43671" w:rsidRDefault="00D43671" w:rsidP="00797379">
      <w:pPr>
        <w:pStyle w:val="HChGR"/>
      </w:pPr>
      <w:r w:rsidRPr="00D43671">
        <w:tab/>
      </w:r>
      <w:r w:rsidRPr="00D43671">
        <w:tab/>
        <w:t>Доклад Совместного совещания экспертов по</w:t>
      </w:r>
      <w:r w:rsidR="00797379">
        <w:rPr>
          <w:lang w:val="en-US"/>
        </w:rPr>
        <w:t> </w:t>
      </w:r>
      <w:r w:rsidRPr="00D43671">
        <w:t>Правилам, прилагаемым к Европейскому соглашению о международной перевозке опасных грузов по внутренним водным путям (Комитета по</w:t>
      </w:r>
      <w:r w:rsidR="00797379">
        <w:rPr>
          <w:lang w:val="en-US"/>
        </w:rPr>
        <w:t> </w:t>
      </w:r>
      <w:r w:rsidRPr="00D43671">
        <w:t>вопросам безопасности ВОПОГ), о работе его тридцать первой сессии</w:t>
      </w:r>
    </w:p>
    <w:p w:rsidR="00D43671" w:rsidRPr="00D43671" w:rsidRDefault="00D43671" w:rsidP="00797379">
      <w:pPr>
        <w:pStyle w:val="H1GR"/>
      </w:pPr>
      <w:r w:rsidRPr="00D43671">
        <w:tab/>
      </w:r>
      <w:r w:rsidRPr="00D43671">
        <w:tab/>
        <w:t>Исправление</w:t>
      </w:r>
    </w:p>
    <w:p w:rsidR="00D43671" w:rsidRPr="00D43671" w:rsidRDefault="00D43671" w:rsidP="00D43671">
      <w:pPr>
        <w:pStyle w:val="SingleTxtGR"/>
        <w:rPr>
          <w:b/>
        </w:rPr>
      </w:pPr>
      <w:r w:rsidRPr="00D43671">
        <w:rPr>
          <w:b/>
        </w:rPr>
        <w:t>1.</w:t>
      </w:r>
      <w:r w:rsidRPr="00D43671">
        <w:rPr>
          <w:b/>
        </w:rPr>
        <w:tab/>
        <w:t>Стр. 14, пункт 60</w:t>
      </w:r>
    </w:p>
    <w:p w:rsidR="00D43671" w:rsidRPr="00D43671" w:rsidRDefault="00D43671" w:rsidP="00D43671">
      <w:pPr>
        <w:pStyle w:val="SingleTxtGR"/>
        <w:rPr>
          <w:i/>
        </w:rPr>
      </w:pPr>
      <w:r w:rsidRPr="00D43671">
        <w:rPr>
          <w:i/>
          <w:iCs/>
        </w:rPr>
        <w:t>Заменить существующий текст следующим текстом:</w:t>
      </w:r>
    </w:p>
    <w:p w:rsidR="00D43671" w:rsidRPr="00D43671" w:rsidRDefault="00D43671" w:rsidP="00D43671">
      <w:pPr>
        <w:pStyle w:val="SingleTxtGR"/>
      </w:pPr>
      <w:r w:rsidRPr="00D43671">
        <w:t>«60. Комитет по вопросам безопасности отметил, что существуют проблемы утечек опасных грузов из загрузочных рукавов и их разлива на палубе, однако ЕСФХП и "Фьюэлз-Юроп" обратились с просьбой к ЕСРС/ЕОС/ЕСРПТ</w:t>
      </w:r>
      <w:r w:rsidRPr="00D43671">
        <w:rPr>
          <w:b/>
        </w:rPr>
        <w:t xml:space="preserve"> </w:t>
      </w:r>
      <w:r w:rsidRPr="00D43671">
        <w:t>предоставить больше доказательств в обоснование данных проблем.».</w:t>
      </w:r>
    </w:p>
    <w:p w:rsidR="00D43671" w:rsidRPr="00D43671" w:rsidRDefault="00D43671" w:rsidP="00D43671">
      <w:pPr>
        <w:pStyle w:val="SingleTxtGR"/>
        <w:rPr>
          <w:b/>
        </w:rPr>
      </w:pPr>
      <w:r w:rsidRPr="00D43671">
        <w:rPr>
          <w:b/>
        </w:rPr>
        <w:t>2.</w:t>
      </w:r>
      <w:r w:rsidRPr="00D43671">
        <w:rPr>
          <w:b/>
        </w:rPr>
        <w:tab/>
      </w:r>
      <w:r w:rsidRPr="00D43671">
        <w:rPr>
          <w:b/>
          <w:bCs/>
        </w:rPr>
        <w:t>Приложение I, глава 1.1, 1.1.3.6.2 d) и e)</w:t>
      </w:r>
    </w:p>
    <w:p w:rsidR="00D43671" w:rsidRPr="00D43671" w:rsidRDefault="00D43671" w:rsidP="00D43671">
      <w:pPr>
        <w:pStyle w:val="SingleTxtGR"/>
        <w:rPr>
          <w:i/>
        </w:rPr>
      </w:pPr>
      <w:r w:rsidRPr="00D43671">
        <w:rPr>
          <w:i/>
          <w:iCs/>
        </w:rPr>
        <w:t>Данные поправки не касаются текста на русском языке.</w:t>
      </w:r>
    </w:p>
    <w:p w:rsidR="00D43671" w:rsidRPr="00D43671" w:rsidRDefault="00D43671" w:rsidP="00D43671">
      <w:pPr>
        <w:pStyle w:val="SingleTxtGR"/>
        <w:rPr>
          <w:b/>
        </w:rPr>
      </w:pPr>
      <w:r w:rsidRPr="00D43671">
        <w:rPr>
          <w:b/>
        </w:rPr>
        <w:t>3.</w:t>
      </w:r>
      <w:r w:rsidRPr="00D43671">
        <w:rPr>
          <w:b/>
        </w:rPr>
        <w:tab/>
      </w:r>
      <w:r w:rsidRPr="00D43671">
        <w:rPr>
          <w:b/>
          <w:bCs/>
        </w:rPr>
        <w:t>Приложение I, глава 3.2, таблица А, № ООН 1148</w:t>
      </w:r>
    </w:p>
    <w:p w:rsidR="00D43671" w:rsidRPr="00D43671" w:rsidRDefault="00D43671" w:rsidP="00D43671">
      <w:pPr>
        <w:pStyle w:val="SingleTxtGR"/>
        <w:rPr>
          <w:i/>
        </w:rPr>
      </w:pPr>
      <w:r w:rsidRPr="00D43671">
        <w:rPr>
          <w:i/>
          <w:iCs/>
        </w:rPr>
        <w:t>Данная поправка не касается текста на русском языке.</w:t>
      </w:r>
    </w:p>
    <w:p w:rsidR="00D43671" w:rsidRPr="00D43671" w:rsidRDefault="00D43671" w:rsidP="00D43671">
      <w:pPr>
        <w:pStyle w:val="SingleTxtGR"/>
        <w:rPr>
          <w:b/>
        </w:rPr>
      </w:pPr>
      <w:r w:rsidRPr="00D43671">
        <w:rPr>
          <w:b/>
        </w:rPr>
        <w:t>4.</w:t>
      </w:r>
      <w:r w:rsidRPr="00D43671">
        <w:rPr>
          <w:b/>
        </w:rPr>
        <w:tab/>
      </w:r>
      <w:r w:rsidRPr="00D43671">
        <w:rPr>
          <w:b/>
          <w:bCs/>
        </w:rPr>
        <w:t>Приложение I, глава 3.2, таблица С, № ООН 2057, группа упаковки II</w:t>
      </w:r>
    </w:p>
    <w:p w:rsidR="00D43671" w:rsidRPr="00D43671" w:rsidRDefault="00D43671" w:rsidP="00D43671">
      <w:pPr>
        <w:pStyle w:val="SingleTxtGR"/>
      </w:pPr>
      <w:r w:rsidRPr="00D43671">
        <w:rPr>
          <w:i/>
          <w:iCs/>
        </w:rPr>
        <w:t>Заменить существующий текст следующим текстом:</w:t>
      </w:r>
    </w:p>
    <w:p w:rsidR="00D43671" w:rsidRPr="00D43671" w:rsidRDefault="00D43671" w:rsidP="000C48BE">
      <w:pPr>
        <w:pStyle w:val="SingleTxtGR"/>
        <w:spacing w:after="0"/>
        <w:ind w:left="2835"/>
      </w:pPr>
      <w:r w:rsidRPr="00D43671">
        <w:t>Колонка 5</w:t>
      </w:r>
      <w:r w:rsidRPr="00D43671">
        <w:tab/>
      </w:r>
      <w:r w:rsidRPr="00D43671">
        <w:tab/>
        <w:t>Заменить «3 + N3» на «3 + N1».</w:t>
      </w:r>
    </w:p>
    <w:p w:rsidR="00D43671" w:rsidRPr="00D43671" w:rsidRDefault="00D43671" w:rsidP="000C48BE">
      <w:pPr>
        <w:pStyle w:val="SingleTxtGR"/>
        <w:spacing w:after="0"/>
        <w:ind w:left="2835"/>
      </w:pPr>
      <w:r w:rsidRPr="00D43671">
        <w:t>Колонка 6</w:t>
      </w:r>
      <w:r w:rsidRPr="00D43671">
        <w:tab/>
      </w:r>
      <w:r w:rsidRPr="00D43671">
        <w:tab/>
        <w:t>Заменить «N» на «C».</w:t>
      </w:r>
    </w:p>
    <w:p w:rsidR="00D43671" w:rsidRPr="00D43671" w:rsidRDefault="00D43671" w:rsidP="000C48BE">
      <w:pPr>
        <w:pStyle w:val="SingleTxtGR"/>
        <w:spacing w:after="0"/>
        <w:ind w:left="2835"/>
      </w:pPr>
      <w:r w:rsidRPr="00D43671">
        <w:t>Колонка 8</w:t>
      </w:r>
      <w:r w:rsidRPr="00D43671">
        <w:tab/>
      </w:r>
      <w:r w:rsidRPr="00D43671">
        <w:tab/>
        <w:t>Заменить «3» на «2».</w:t>
      </w:r>
    </w:p>
    <w:p w:rsidR="00D43671" w:rsidRPr="00D43671" w:rsidRDefault="00D43671" w:rsidP="000C48BE">
      <w:pPr>
        <w:pStyle w:val="SingleTxtGR"/>
        <w:spacing w:after="0"/>
        <w:ind w:left="2835"/>
      </w:pPr>
      <w:r w:rsidRPr="00D43671">
        <w:t>Колонка 13</w:t>
      </w:r>
      <w:r w:rsidRPr="00D43671">
        <w:tab/>
      </w:r>
      <w:r w:rsidRPr="00D43671">
        <w:tab/>
        <w:t>Заменить «3» на «2».</w:t>
      </w:r>
    </w:p>
    <w:p w:rsidR="00D43671" w:rsidRPr="00D43671" w:rsidRDefault="00D43671" w:rsidP="00D43671">
      <w:pPr>
        <w:pStyle w:val="SingleTxtGR"/>
        <w:rPr>
          <w:b/>
          <w:bCs/>
        </w:rPr>
      </w:pPr>
      <w:r w:rsidRPr="00D43671">
        <w:rPr>
          <w:b/>
        </w:rPr>
        <w:lastRenderedPageBreak/>
        <w:t>5.</w:t>
      </w:r>
      <w:r w:rsidRPr="00D43671">
        <w:rPr>
          <w:b/>
        </w:rPr>
        <w:tab/>
      </w:r>
      <w:r w:rsidRPr="00D43671">
        <w:rPr>
          <w:b/>
          <w:bCs/>
        </w:rPr>
        <w:t>Приложение I, глава 3.2, таблица С, № ООН 2057, группа упаковки</w:t>
      </w:r>
      <w:r w:rsidR="001E5C1E">
        <w:rPr>
          <w:b/>
          <w:bCs/>
          <w:lang w:val="en-US"/>
        </w:rPr>
        <w:t> </w:t>
      </w:r>
      <w:r w:rsidRPr="00D43671">
        <w:rPr>
          <w:b/>
          <w:bCs/>
        </w:rPr>
        <w:t>III</w:t>
      </w:r>
    </w:p>
    <w:p w:rsidR="00D43671" w:rsidRPr="00D43671" w:rsidRDefault="00D43671" w:rsidP="00D43671">
      <w:pPr>
        <w:pStyle w:val="SingleTxtGR"/>
      </w:pPr>
      <w:r w:rsidRPr="00D43671">
        <w:rPr>
          <w:i/>
          <w:iCs/>
        </w:rPr>
        <w:t>Заменить существующий текст следующим текстом:</w:t>
      </w:r>
    </w:p>
    <w:p w:rsidR="00D43671" w:rsidRPr="00D43671" w:rsidRDefault="00D43671" w:rsidP="000C48BE">
      <w:pPr>
        <w:pStyle w:val="SingleTxtGR"/>
        <w:spacing w:after="0"/>
        <w:ind w:left="2835"/>
      </w:pPr>
      <w:r w:rsidRPr="00D43671">
        <w:t>Колонка 5</w:t>
      </w:r>
      <w:r w:rsidRPr="00D43671">
        <w:tab/>
      </w:r>
      <w:r w:rsidRPr="00D43671">
        <w:tab/>
        <w:t>Заменить «3 + N3» на «3 + N1».</w:t>
      </w:r>
    </w:p>
    <w:p w:rsidR="00D43671" w:rsidRPr="00D43671" w:rsidRDefault="00D43671" w:rsidP="000C48BE">
      <w:pPr>
        <w:pStyle w:val="SingleTxtGR"/>
        <w:spacing w:after="0"/>
        <w:ind w:left="2835"/>
      </w:pPr>
      <w:r w:rsidRPr="00D43671">
        <w:t>Колонка 6</w:t>
      </w:r>
      <w:r w:rsidRPr="00D43671">
        <w:tab/>
      </w:r>
      <w:r w:rsidRPr="00D43671">
        <w:tab/>
        <w:t>Заменить «N» на «C».</w:t>
      </w:r>
    </w:p>
    <w:p w:rsidR="00D43671" w:rsidRPr="00D43671" w:rsidRDefault="00D43671" w:rsidP="000C48BE">
      <w:pPr>
        <w:pStyle w:val="SingleTxtGR"/>
        <w:spacing w:after="0"/>
        <w:ind w:left="2835"/>
      </w:pPr>
      <w:r w:rsidRPr="00D43671">
        <w:t>Колонка 7</w:t>
      </w:r>
      <w:r w:rsidRPr="00D43671">
        <w:tab/>
      </w:r>
      <w:r w:rsidRPr="00D43671">
        <w:tab/>
        <w:t>Заменить «3» на «2».</w:t>
      </w:r>
    </w:p>
    <w:p w:rsidR="00D43671" w:rsidRPr="00D43671" w:rsidRDefault="00D43671" w:rsidP="000C48BE">
      <w:pPr>
        <w:pStyle w:val="SingleTxtGR"/>
        <w:spacing w:after="0"/>
        <w:ind w:left="2835"/>
      </w:pPr>
      <w:r w:rsidRPr="00D43671">
        <w:t>Колонка 8</w:t>
      </w:r>
      <w:r w:rsidRPr="00D43671">
        <w:tab/>
      </w:r>
      <w:r w:rsidRPr="00D43671">
        <w:tab/>
        <w:t>Заменить «3» на «2».</w:t>
      </w:r>
    </w:p>
    <w:p w:rsidR="00D43671" w:rsidRPr="00D43671" w:rsidRDefault="00D43671" w:rsidP="000C48BE">
      <w:pPr>
        <w:pStyle w:val="SingleTxtGR"/>
        <w:spacing w:after="0"/>
        <w:ind w:left="2835"/>
      </w:pPr>
      <w:r w:rsidRPr="00D43671">
        <w:t>Колонка 13</w:t>
      </w:r>
      <w:r w:rsidRPr="00D43671">
        <w:tab/>
      </w:r>
      <w:r w:rsidRPr="00D43671">
        <w:tab/>
        <w:t>Заменить «3» на «2».</w:t>
      </w:r>
    </w:p>
    <w:p w:rsidR="00D43671" w:rsidRPr="00D43671" w:rsidRDefault="00D43671" w:rsidP="00EC5114">
      <w:pPr>
        <w:pStyle w:val="SingleTxtGR"/>
        <w:spacing w:before="120"/>
        <w:rPr>
          <w:b/>
        </w:rPr>
      </w:pPr>
      <w:r w:rsidRPr="00D43671">
        <w:rPr>
          <w:b/>
        </w:rPr>
        <w:t>6.</w:t>
      </w:r>
      <w:r w:rsidRPr="00D43671">
        <w:rPr>
          <w:b/>
        </w:rPr>
        <w:tab/>
      </w:r>
      <w:r w:rsidRPr="00D43671">
        <w:rPr>
          <w:b/>
          <w:bCs/>
        </w:rPr>
        <w:t>Приложение I, глава 3.2, таблица С, № ООН 2920, колонка 16</w:t>
      </w:r>
    </w:p>
    <w:p w:rsidR="00D43671" w:rsidRPr="00D43671" w:rsidRDefault="00D43671" w:rsidP="00D43671">
      <w:pPr>
        <w:pStyle w:val="SingleTxtGR"/>
        <w:rPr>
          <w:i/>
        </w:rPr>
      </w:pPr>
      <w:r w:rsidRPr="00D43671">
        <w:rPr>
          <w:i/>
          <w:iCs/>
        </w:rPr>
        <w:t>Данная поправка не касается текста на русском языке.</w:t>
      </w:r>
    </w:p>
    <w:p w:rsidR="00D43671" w:rsidRPr="00D43671" w:rsidRDefault="00D43671" w:rsidP="00D43671">
      <w:pPr>
        <w:pStyle w:val="SingleTxtGR"/>
        <w:rPr>
          <w:b/>
        </w:rPr>
      </w:pPr>
      <w:r w:rsidRPr="00D43671">
        <w:rPr>
          <w:b/>
        </w:rPr>
        <w:t>7.</w:t>
      </w:r>
      <w:r w:rsidRPr="00D43671">
        <w:rPr>
          <w:b/>
        </w:rPr>
        <w:tab/>
      </w:r>
      <w:r w:rsidRPr="00D43671">
        <w:rPr>
          <w:b/>
          <w:bCs/>
        </w:rPr>
        <w:t>Приложение I, глава 7.1, 7.1.6.12, VE02</w:t>
      </w:r>
    </w:p>
    <w:p w:rsidR="00D43671" w:rsidRPr="00D43671" w:rsidRDefault="00D43671" w:rsidP="00D43671">
      <w:pPr>
        <w:pStyle w:val="SingleTxtGR"/>
        <w:rPr>
          <w:i/>
        </w:rPr>
      </w:pPr>
      <w:r w:rsidRPr="00D43671">
        <w:rPr>
          <w:i/>
          <w:iCs/>
        </w:rPr>
        <w:t>Данная поправка не касается текста на русском языке.</w:t>
      </w:r>
    </w:p>
    <w:p w:rsidR="00D43671" w:rsidRPr="00D43671" w:rsidRDefault="00D43671" w:rsidP="00D43671">
      <w:pPr>
        <w:pStyle w:val="SingleTxtGR"/>
        <w:rPr>
          <w:b/>
        </w:rPr>
      </w:pPr>
      <w:r w:rsidRPr="00D43671">
        <w:rPr>
          <w:b/>
        </w:rPr>
        <w:t>8.</w:t>
      </w:r>
      <w:r w:rsidRPr="00D43671">
        <w:rPr>
          <w:b/>
        </w:rPr>
        <w:tab/>
      </w:r>
      <w:r w:rsidRPr="00D43671">
        <w:rPr>
          <w:b/>
          <w:bCs/>
        </w:rPr>
        <w:t>Приложение I, глава 7.2, 7.2.4.25.5, последний абзац</w:t>
      </w:r>
    </w:p>
    <w:p w:rsidR="00D43671" w:rsidRPr="00D43671" w:rsidRDefault="00D43671" w:rsidP="00D43671">
      <w:pPr>
        <w:pStyle w:val="SingleTxtGR"/>
      </w:pPr>
      <w:r w:rsidRPr="00D43671">
        <w:rPr>
          <w:i/>
          <w:iCs/>
        </w:rPr>
        <w:t>Заменить существующий текст следующим текстом:</w:t>
      </w:r>
    </w:p>
    <w:p w:rsidR="00D43671" w:rsidRPr="00D43671" w:rsidRDefault="00D43671" w:rsidP="00D43671">
      <w:pPr>
        <w:pStyle w:val="SingleTxtGR"/>
      </w:pPr>
      <w:r w:rsidRPr="00D43671">
        <w:t>«Если для вещества, подлежащего погрузке, требуется защита против взрывов в соответствии с указаниями в колонке 17 таблицы С главы 3.2 и предписывается использование газовозвратного трубопровода, то соединение газовозвратного трубопровода должно быть рассчитано так, чтобы была обеспечена защита судна от детонаций и проникновения пламени с берега. Защита судна от детонаций и проникновения пламени с берега не требуется, если в грузовых танках создана инертная атмосфера в соответствии с подразделом 7.2.4.18.».</w:t>
      </w:r>
    </w:p>
    <w:p w:rsidR="00D43671" w:rsidRPr="00D43671" w:rsidRDefault="00D43671" w:rsidP="00D43671">
      <w:pPr>
        <w:pStyle w:val="SingleTxtGR"/>
        <w:rPr>
          <w:b/>
        </w:rPr>
      </w:pPr>
      <w:r w:rsidRPr="00D43671">
        <w:rPr>
          <w:b/>
        </w:rPr>
        <w:t>9.</w:t>
      </w:r>
      <w:r w:rsidRPr="00D43671">
        <w:rPr>
          <w:b/>
        </w:rPr>
        <w:tab/>
      </w:r>
      <w:r w:rsidRPr="00D43671">
        <w:rPr>
          <w:b/>
          <w:bCs/>
        </w:rPr>
        <w:t>Приложение I, глава 8. 6, Перечень проверок ВОПОГ, вопрос 4</w:t>
      </w:r>
    </w:p>
    <w:p w:rsidR="00D43671" w:rsidRPr="00D43671" w:rsidRDefault="00D43671" w:rsidP="00D43671">
      <w:pPr>
        <w:pStyle w:val="SingleTxtGR"/>
      </w:pPr>
      <w:r w:rsidRPr="00D43671">
        <w:rPr>
          <w:i/>
          <w:iCs/>
        </w:rPr>
        <w:t>Вместо</w:t>
      </w:r>
      <w:r w:rsidRPr="00D43671">
        <w:t xml:space="preserve"> «8.6.3, Перечень проверок ВОПОГ, вопрос 4» </w:t>
      </w:r>
      <w:r w:rsidRPr="00D43671">
        <w:rPr>
          <w:i/>
          <w:iCs/>
        </w:rPr>
        <w:t>читать</w:t>
      </w:r>
      <w:r w:rsidRPr="00D43671">
        <w:t xml:space="preserve"> «8.6.3, Перечень проверок ВОПОГ, пояснения к вопросу 4».</w:t>
      </w:r>
    </w:p>
    <w:p w:rsidR="00D43671" w:rsidRPr="00D43671" w:rsidRDefault="00D43671" w:rsidP="00D43671">
      <w:pPr>
        <w:pStyle w:val="SingleTxtGR"/>
        <w:rPr>
          <w:b/>
        </w:rPr>
      </w:pPr>
      <w:r w:rsidRPr="00D43671">
        <w:rPr>
          <w:b/>
        </w:rPr>
        <w:t>10.</w:t>
      </w:r>
      <w:r w:rsidRPr="00D43671">
        <w:rPr>
          <w:b/>
        </w:rPr>
        <w:tab/>
      </w:r>
      <w:r w:rsidRPr="00D43671">
        <w:rPr>
          <w:b/>
          <w:bCs/>
        </w:rPr>
        <w:t>Приложение I, глава 9.3, 9.3.х.60</w:t>
      </w:r>
    </w:p>
    <w:p w:rsidR="00D43671" w:rsidRPr="00D43671" w:rsidRDefault="00D43671" w:rsidP="00D43671">
      <w:pPr>
        <w:pStyle w:val="SingleTxtGR"/>
        <w:rPr>
          <w:i/>
        </w:rPr>
      </w:pPr>
      <w:r w:rsidRPr="00D43671">
        <w:rPr>
          <w:i/>
          <w:iCs/>
        </w:rPr>
        <w:t>Заменить существующее примечание следующим текстом:</w:t>
      </w:r>
      <w:r w:rsidRPr="00D43671">
        <w:t xml:space="preserve"> </w:t>
      </w:r>
    </w:p>
    <w:p w:rsidR="00E12C5F" w:rsidRDefault="00D43671" w:rsidP="00D43671">
      <w:pPr>
        <w:pStyle w:val="SingleTxtGR"/>
        <w:rPr>
          <w:i/>
          <w:iCs/>
          <w:lang w:val="en-US"/>
        </w:rPr>
      </w:pPr>
      <w:r w:rsidRPr="00D43671">
        <w:rPr>
          <w:b/>
          <w:bCs/>
          <w:i/>
          <w:iCs/>
        </w:rPr>
        <w:t>«ПРИМЕЧАНИЕ:</w:t>
      </w:r>
      <w:r w:rsidRPr="00D43671">
        <w:t xml:space="preserve"> </w:t>
      </w:r>
      <w:r w:rsidRPr="00D43671">
        <w:tab/>
      </w:r>
      <w:r w:rsidRPr="00D43671">
        <w:rPr>
          <w:i/>
          <w:iCs/>
        </w:rPr>
        <w:t>Для предотвращения разъедания глаз и кожи допускается использование дополнительных обезвреживающих продуктов.».</w:t>
      </w:r>
    </w:p>
    <w:p w:rsidR="00D43671" w:rsidRPr="00D43671" w:rsidRDefault="00D43671" w:rsidP="00D43671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43671" w:rsidRPr="00D43671" w:rsidSect="004B4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57" w:rsidRPr="00A312BC" w:rsidRDefault="004A0357" w:rsidP="00A312BC"/>
  </w:endnote>
  <w:endnote w:type="continuationSeparator" w:id="0">
    <w:p w:rsidR="004A0357" w:rsidRPr="00A312BC" w:rsidRDefault="004A03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E" w:rsidRPr="004B47EE" w:rsidRDefault="004B47EE">
    <w:pPr>
      <w:pStyle w:val="Footer"/>
    </w:pPr>
    <w:r w:rsidRPr="004B47EE">
      <w:rPr>
        <w:b/>
        <w:sz w:val="18"/>
      </w:rPr>
      <w:fldChar w:fldCharType="begin"/>
    </w:r>
    <w:r w:rsidRPr="004B47EE">
      <w:rPr>
        <w:b/>
        <w:sz w:val="18"/>
      </w:rPr>
      <w:instrText xml:space="preserve"> PAGE  \* MERGEFORMAT </w:instrText>
    </w:r>
    <w:r w:rsidRPr="004B47EE">
      <w:rPr>
        <w:b/>
        <w:sz w:val="18"/>
      </w:rPr>
      <w:fldChar w:fldCharType="separate"/>
    </w:r>
    <w:r w:rsidR="003B0EF9">
      <w:rPr>
        <w:b/>
        <w:noProof/>
        <w:sz w:val="18"/>
      </w:rPr>
      <w:t>2</w:t>
    </w:r>
    <w:r w:rsidRPr="004B47EE">
      <w:rPr>
        <w:b/>
        <w:sz w:val="18"/>
      </w:rPr>
      <w:fldChar w:fldCharType="end"/>
    </w:r>
    <w:r>
      <w:rPr>
        <w:b/>
        <w:sz w:val="18"/>
      </w:rPr>
      <w:tab/>
    </w:r>
    <w:r>
      <w:t>GE.17-22921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E" w:rsidRPr="004B47EE" w:rsidRDefault="004B47EE" w:rsidP="004B47EE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GE.17-22921</w:t>
    </w:r>
    <w:r>
      <w:tab/>
    </w:r>
    <w:r w:rsidRPr="004B47EE">
      <w:rPr>
        <w:b/>
        <w:sz w:val="18"/>
      </w:rPr>
      <w:fldChar w:fldCharType="begin"/>
    </w:r>
    <w:r w:rsidRPr="004B47EE">
      <w:rPr>
        <w:b/>
        <w:sz w:val="18"/>
      </w:rPr>
      <w:instrText xml:space="preserve"> PAGE  \* MERGEFORMAT </w:instrText>
    </w:r>
    <w:r w:rsidRPr="004B47E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B47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B47EE" w:rsidRDefault="004B47EE" w:rsidP="004B47E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B1F3C2E" wp14:editId="7854BD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17-22921  (R)</w:t>
    </w:r>
    <w:r>
      <w:rPr>
        <w:lang w:val="en-US"/>
      </w:rPr>
      <w:t xml:space="preserve">  020118  020118</w:t>
    </w:r>
    <w:r>
      <w:br/>
    </w:r>
    <w:r w:rsidRPr="004B47EE">
      <w:rPr>
        <w:rFonts w:ascii="C39T30Lfz" w:hAnsi="C39T30Lfz"/>
        <w:spacing w:val="0"/>
        <w:w w:val="100"/>
        <w:sz w:val="56"/>
      </w:rPr>
      <w:t></w:t>
    </w:r>
    <w:r w:rsidRPr="004B47EE">
      <w:rPr>
        <w:rFonts w:ascii="C39T30Lfz" w:hAnsi="C39T30Lfz"/>
        <w:spacing w:val="0"/>
        <w:w w:val="100"/>
        <w:sz w:val="56"/>
      </w:rPr>
      <w:t></w:t>
    </w:r>
    <w:r w:rsidRPr="004B47EE">
      <w:rPr>
        <w:rFonts w:ascii="C39T30Lfz" w:hAnsi="C39T30Lfz"/>
        <w:spacing w:val="0"/>
        <w:w w:val="100"/>
        <w:sz w:val="56"/>
      </w:rPr>
      <w:t></w:t>
    </w:r>
    <w:r w:rsidRPr="004B47EE">
      <w:rPr>
        <w:rFonts w:ascii="C39T30Lfz" w:hAnsi="C39T30Lfz"/>
        <w:spacing w:val="0"/>
        <w:w w:val="100"/>
        <w:sz w:val="56"/>
      </w:rPr>
      <w:t></w:t>
    </w:r>
    <w:r w:rsidRPr="004B47EE">
      <w:rPr>
        <w:rFonts w:ascii="C39T30Lfz" w:hAnsi="C39T30Lfz"/>
        <w:spacing w:val="0"/>
        <w:w w:val="100"/>
        <w:sz w:val="56"/>
      </w:rPr>
      <w:t></w:t>
    </w:r>
    <w:r w:rsidRPr="004B47EE">
      <w:rPr>
        <w:rFonts w:ascii="C39T30Lfz" w:hAnsi="C39T30Lfz"/>
        <w:spacing w:val="0"/>
        <w:w w:val="100"/>
        <w:sz w:val="56"/>
      </w:rPr>
      <w:t></w:t>
    </w:r>
    <w:r w:rsidRPr="004B47EE">
      <w:rPr>
        <w:rFonts w:ascii="C39T30Lfz" w:hAnsi="C39T30Lfz"/>
        <w:spacing w:val="0"/>
        <w:w w:val="100"/>
        <w:sz w:val="56"/>
      </w:rPr>
      <w:t></w:t>
    </w:r>
    <w:r w:rsidRPr="004B47EE">
      <w:rPr>
        <w:rFonts w:ascii="C39T30Lfz" w:hAnsi="C39T30Lfz"/>
        <w:spacing w:val="0"/>
        <w:w w:val="100"/>
        <w:sz w:val="56"/>
      </w:rPr>
      <w:t></w:t>
    </w:r>
    <w:r w:rsidRPr="004B47E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64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64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57" w:rsidRPr="001075E9" w:rsidRDefault="004A03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0357" w:rsidRDefault="004A03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E" w:rsidRPr="004B47EE" w:rsidRDefault="003B0EF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53B22">
      <w:t>ECE/TRANS/WP.15/AC.2/64/Corr.1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E" w:rsidRPr="004B47EE" w:rsidRDefault="003B0EF9" w:rsidP="004B47E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53B22">
      <w:t>ECE/TRANS/WP.15/AC.2/64/Corr.1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E" w:rsidRDefault="004B47EE" w:rsidP="00D4367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57"/>
    <w:rsid w:val="00033EE1"/>
    <w:rsid w:val="00042B72"/>
    <w:rsid w:val="000558BD"/>
    <w:rsid w:val="000B57E7"/>
    <w:rsid w:val="000B6373"/>
    <w:rsid w:val="000C48BE"/>
    <w:rsid w:val="000E4E5B"/>
    <w:rsid w:val="000F09DF"/>
    <w:rsid w:val="000F61B2"/>
    <w:rsid w:val="001075E9"/>
    <w:rsid w:val="0014152F"/>
    <w:rsid w:val="00153B22"/>
    <w:rsid w:val="00180183"/>
    <w:rsid w:val="0018024D"/>
    <w:rsid w:val="0018649F"/>
    <w:rsid w:val="00196389"/>
    <w:rsid w:val="001B3EF6"/>
    <w:rsid w:val="001C7A89"/>
    <w:rsid w:val="001E5C1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0EF9"/>
    <w:rsid w:val="00407B78"/>
    <w:rsid w:val="00424203"/>
    <w:rsid w:val="00452493"/>
    <w:rsid w:val="00453318"/>
    <w:rsid w:val="00454AF2"/>
    <w:rsid w:val="00454E07"/>
    <w:rsid w:val="00472C5C"/>
    <w:rsid w:val="004A0357"/>
    <w:rsid w:val="004B47E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4C51"/>
    <w:rsid w:val="00757357"/>
    <w:rsid w:val="00792497"/>
    <w:rsid w:val="0079737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3671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5114"/>
    <w:rsid w:val="00ED0BDA"/>
    <w:rsid w:val="00EE142A"/>
    <w:rsid w:val="00EF1360"/>
    <w:rsid w:val="00EF3220"/>
    <w:rsid w:val="00F2523A"/>
    <w:rsid w:val="00F42A4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86FE67-3E1D-42C4-B803-7CBB4490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D4367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ECE/TRANS/WP.15/AC.2/64/Corr.1</vt:lpstr>
      <vt:lpstr>ECE/TRANS/WP.15/AC.2/64/Corr.1</vt:lpstr>
      <vt:lpstr>A/</vt:lpstr>
    </vt:vector>
  </TitlesOfParts>
  <Company>DCM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ECE/TRANS/WP.15/AC.2/64/Corr.1</dc:title>
  <dc:subject/>
  <dc:creator>Ovchinnikova Olga</dc:creator>
  <cp:keywords/>
  <cp:lastModifiedBy>Lucille Caillot</cp:lastModifiedBy>
  <cp:revision>2</cp:revision>
  <cp:lastPrinted>2018-01-02T13:24:00Z</cp:lastPrinted>
  <dcterms:created xsi:type="dcterms:W3CDTF">2018-01-22T10:26:00Z</dcterms:created>
  <dcterms:modified xsi:type="dcterms:W3CDTF">2018-01-22T10:26:00Z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