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F35BAF" w:rsidRPr="00DB58B5" w:rsidRDefault="00F35BAF" w:rsidP="004F3E82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F35BAF" w:rsidRPr="00DB58B5" w:rsidRDefault="004F3E82" w:rsidP="004F3E82">
            <w:pPr>
              <w:jc w:val="right"/>
            </w:pPr>
            <w:r w:rsidRPr="004F3E82">
              <w:rPr>
                <w:sz w:val="40"/>
              </w:rPr>
              <w:t>ECE</w:t>
            </w:r>
            <w:r>
              <w:t>/TRANS/WP.29/GRB/2017/4</w:t>
            </w:r>
          </w:p>
        </w:tc>
      </w:tr>
      <w:tr w:rsidR="00F35BAF" w:rsidRPr="00DB58B5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5DD7C114" wp14:editId="39170DA2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Default="004F3E82" w:rsidP="00C97039">
            <w:pPr>
              <w:spacing w:before="240"/>
            </w:pPr>
            <w:proofErr w:type="spellStart"/>
            <w:r>
              <w:t>Distr</w:t>
            </w:r>
            <w:proofErr w:type="spellEnd"/>
            <w:r>
              <w:t>. générale</w:t>
            </w:r>
          </w:p>
          <w:p w:rsidR="004F3E82" w:rsidRDefault="004F3E82" w:rsidP="004F3E82">
            <w:pPr>
              <w:spacing w:line="240" w:lineRule="exact"/>
            </w:pPr>
            <w:r>
              <w:t>16 juin 2017</w:t>
            </w:r>
          </w:p>
          <w:p w:rsidR="004F3E82" w:rsidRDefault="004F3E82" w:rsidP="004F3E82">
            <w:pPr>
              <w:spacing w:line="240" w:lineRule="exact"/>
            </w:pPr>
            <w:r>
              <w:t>Français</w:t>
            </w:r>
          </w:p>
          <w:p w:rsidR="004F3E82" w:rsidRPr="00DB58B5" w:rsidRDefault="004F3E82" w:rsidP="004F3E82">
            <w:pPr>
              <w:spacing w:line="240" w:lineRule="exact"/>
            </w:pPr>
            <w:r>
              <w:t>Original : anglais</w:t>
            </w:r>
          </w:p>
        </w:tc>
      </w:tr>
    </w:tbl>
    <w:p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</w:t>
      </w:r>
      <w:r w:rsidR="00F14688">
        <w:rPr>
          <w:b/>
          <w:sz w:val="28"/>
          <w:szCs w:val="28"/>
        </w:rPr>
        <w:t>’</w:t>
      </w:r>
      <w:r w:rsidRPr="000312C0">
        <w:rPr>
          <w:b/>
          <w:sz w:val="28"/>
          <w:szCs w:val="28"/>
        </w:rPr>
        <w:t>Europe</w:t>
      </w:r>
    </w:p>
    <w:p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:rsidR="004F3E82" w:rsidRDefault="004F3E82" w:rsidP="00AF0CB5">
      <w:pPr>
        <w:spacing w:before="120"/>
        <w:rPr>
          <w:b/>
          <w:sz w:val="24"/>
          <w:szCs w:val="24"/>
        </w:rPr>
      </w:pPr>
      <w:r w:rsidRPr="00685843">
        <w:rPr>
          <w:b/>
          <w:sz w:val="24"/>
          <w:szCs w:val="24"/>
        </w:rPr>
        <w:t>Forum mondial de l</w:t>
      </w:r>
      <w:r w:rsidR="00F14688">
        <w:rPr>
          <w:b/>
          <w:sz w:val="24"/>
          <w:szCs w:val="24"/>
        </w:rPr>
        <w:t>’</w:t>
      </w:r>
      <w:r w:rsidRPr="00685843">
        <w:rPr>
          <w:b/>
          <w:sz w:val="24"/>
          <w:szCs w:val="24"/>
        </w:rPr>
        <w:t>harmonisation</w:t>
      </w:r>
      <w:r>
        <w:rPr>
          <w:b/>
          <w:sz w:val="24"/>
          <w:szCs w:val="24"/>
        </w:rPr>
        <w:br/>
      </w:r>
      <w:r w:rsidRPr="00685843">
        <w:rPr>
          <w:b/>
          <w:sz w:val="24"/>
          <w:szCs w:val="24"/>
        </w:rPr>
        <w:t>des Règlements</w:t>
      </w:r>
      <w:r>
        <w:rPr>
          <w:b/>
          <w:sz w:val="24"/>
          <w:szCs w:val="24"/>
        </w:rPr>
        <w:t xml:space="preserve"> </w:t>
      </w:r>
      <w:r w:rsidRPr="00685843">
        <w:rPr>
          <w:b/>
          <w:sz w:val="24"/>
          <w:szCs w:val="24"/>
        </w:rPr>
        <w:t>concernant les véhicules</w:t>
      </w:r>
    </w:p>
    <w:p w:rsidR="004F3E82" w:rsidRDefault="004F3E82" w:rsidP="00F9573C">
      <w:pPr>
        <w:spacing w:before="120" w:after="120" w:line="240" w:lineRule="exact"/>
        <w:rPr>
          <w:b/>
        </w:rPr>
      </w:pPr>
      <w:r>
        <w:rPr>
          <w:b/>
        </w:rPr>
        <w:t>Groupe de travail du bruit</w:t>
      </w:r>
    </w:p>
    <w:p w:rsidR="004F3E82" w:rsidRPr="001E6282" w:rsidRDefault="004F3E82" w:rsidP="004F3E82">
      <w:pPr>
        <w:spacing w:before="120"/>
        <w:rPr>
          <w:b/>
        </w:rPr>
      </w:pPr>
      <w:r w:rsidRPr="001E6282">
        <w:rPr>
          <w:b/>
          <w:lang w:val="fr-FR"/>
        </w:rPr>
        <w:t>Soixante-sixième session</w:t>
      </w:r>
    </w:p>
    <w:p w:rsidR="004F3E82" w:rsidRPr="001E6282" w:rsidRDefault="004F3E82" w:rsidP="004F3E82">
      <w:r>
        <w:rPr>
          <w:lang w:val="fr-FR"/>
        </w:rPr>
        <w:t>Genève, 4-6 septembre 2017</w:t>
      </w:r>
    </w:p>
    <w:p w:rsidR="004F3E82" w:rsidRPr="001E6282" w:rsidRDefault="004F3E82" w:rsidP="004F3E82">
      <w:r>
        <w:rPr>
          <w:lang w:val="fr-FR"/>
        </w:rPr>
        <w:t>Point 3 de l</w:t>
      </w:r>
      <w:r w:rsidR="00F14688">
        <w:rPr>
          <w:lang w:val="fr-FR"/>
        </w:rPr>
        <w:t>’</w:t>
      </w:r>
      <w:r>
        <w:rPr>
          <w:lang w:val="fr-FR"/>
        </w:rPr>
        <w:t>ordre du jour provisoire</w:t>
      </w:r>
    </w:p>
    <w:p w:rsidR="004F3E82" w:rsidRPr="001E6282" w:rsidRDefault="004F3E82" w:rsidP="004F3E82">
      <w:pPr>
        <w:rPr>
          <w:b/>
        </w:rPr>
      </w:pPr>
      <w:r w:rsidRPr="001E6282">
        <w:rPr>
          <w:b/>
          <w:lang w:val="fr-FR"/>
        </w:rPr>
        <w:t xml:space="preserve">Règlement </w:t>
      </w:r>
      <w:r w:rsidRPr="004F3E82">
        <w:rPr>
          <w:rFonts w:eastAsia="MS Mincho"/>
          <w:b/>
          <w:szCs w:val="22"/>
          <w:lang w:val="fr-FR"/>
        </w:rPr>
        <w:t>n</w:t>
      </w:r>
      <w:r w:rsidRPr="004F3E82">
        <w:rPr>
          <w:rFonts w:eastAsia="MS Mincho"/>
          <w:b/>
          <w:szCs w:val="22"/>
          <w:vertAlign w:val="superscript"/>
          <w:lang w:val="fr-FR"/>
        </w:rPr>
        <w:t>o</w:t>
      </w:r>
      <w:r>
        <w:rPr>
          <w:b/>
          <w:lang w:val="fr-FR"/>
        </w:rPr>
        <w:t> </w:t>
      </w:r>
      <w:r w:rsidRPr="001E6282">
        <w:rPr>
          <w:b/>
          <w:lang w:val="fr-FR"/>
        </w:rPr>
        <w:t>41 (Bruit émis par les motocycles)</w:t>
      </w:r>
      <w:r>
        <w:rPr>
          <w:b/>
          <w:lang w:val="fr-FR"/>
        </w:rPr>
        <w:t> </w:t>
      </w:r>
      <w:r w:rsidRPr="001E6282">
        <w:rPr>
          <w:b/>
          <w:lang w:val="fr-FR"/>
        </w:rPr>
        <w:t xml:space="preserve">: extension </w:t>
      </w:r>
    </w:p>
    <w:p w:rsidR="004F3E82" w:rsidRPr="001E6282" w:rsidRDefault="004F3E82" w:rsidP="004F3E82">
      <w:pPr>
        <w:pStyle w:val="HChG"/>
      </w:pPr>
      <w:r>
        <w:rPr>
          <w:lang w:val="fr-FR"/>
        </w:rPr>
        <w:tab/>
      </w:r>
      <w:r>
        <w:rPr>
          <w:lang w:val="fr-FR"/>
        </w:rPr>
        <w:tab/>
        <w:t>Proposition de complément 6 à la série 04 d</w:t>
      </w:r>
      <w:r w:rsidR="00F14688">
        <w:rPr>
          <w:lang w:val="fr-FR"/>
        </w:rPr>
        <w:t>’</w:t>
      </w:r>
      <w:r>
        <w:rPr>
          <w:lang w:val="fr-FR"/>
        </w:rPr>
        <w:t xml:space="preserve">amendements </w:t>
      </w:r>
      <w:r>
        <w:rPr>
          <w:lang w:val="fr-FR"/>
        </w:rPr>
        <w:br/>
        <w:t xml:space="preserve">au Règlement </w:t>
      </w:r>
      <w:r w:rsidRPr="004F3E82">
        <w:rPr>
          <w:rFonts w:eastAsia="MS Mincho"/>
          <w:szCs w:val="22"/>
          <w:lang w:val="fr-FR"/>
        </w:rPr>
        <w:t>n</w:t>
      </w:r>
      <w:r w:rsidRPr="004F3E82">
        <w:rPr>
          <w:rFonts w:eastAsia="MS Mincho"/>
          <w:szCs w:val="22"/>
          <w:vertAlign w:val="superscript"/>
          <w:lang w:val="fr-FR"/>
        </w:rPr>
        <w:t>o</w:t>
      </w:r>
      <w:r>
        <w:rPr>
          <w:lang w:val="fr-FR"/>
        </w:rPr>
        <w:t> 41</w:t>
      </w:r>
    </w:p>
    <w:p w:rsidR="004F3E82" w:rsidRPr="001E6282" w:rsidRDefault="004F3E82" w:rsidP="004F3E82">
      <w:pPr>
        <w:pStyle w:val="H1G"/>
      </w:pPr>
      <w:r>
        <w:rPr>
          <w:lang w:val="fr-FR"/>
        </w:rPr>
        <w:tab/>
      </w:r>
      <w:r>
        <w:rPr>
          <w:lang w:val="fr-FR"/>
        </w:rPr>
        <w:tab/>
        <w:t>Communication de l</w:t>
      </w:r>
      <w:r w:rsidR="00F14688">
        <w:rPr>
          <w:lang w:val="fr-FR"/>
        </w:rPr>
        <w:t>’</w:t>
      </w:r>
      <w:r>
        <w:rPr>
          <w:lang w:val="fr-FR"/>
        </w:rPr>
        <w:t>expert de l</w:t>
      </w:r>
      <w:r w:rsidR="00F14688">
        <w:rPr>
          <w:lang w:val="fr-FR"/>
        </w:rPr>
        <w:t>’</w:t>
      </w:r>
      <w:r>
        <w:rPr>
          <w:lang w:val="fr-FR"/>
        </w:rPr>
        <w:t xml:space="preserve">Association internationale </w:t>
      </w:r>
      <w:r>
        <w:rPr>
          <w:lang w:val="fr-FR"/>
        </w:rPr>
        <w:br/>
        <w:t>des constructeurs de motocycles</w:t>
      </w:r>
      <w:r w:rsidR="00422996" w:rsidRPr="00422996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p w:rsidR="004F3E82" w:rsidRDefault="004F3E82" w:rsidP="004F3E82">
      <w:pPr>
        <w:pStyle w:val="SingleTxtG"/>
        <w:ind w:firstLine="567"/>
        <w:rPr>
          <w:b/>
          <w:lang w:val="fr-FR"/>
        </w:rPr>
      </w:pPr>
      <w:r>
        <w:rPr>
          <w:lang w:val="fr-FR"/>
        </w:rPr>
        <w:t>Le texte ci-après a été établi par les experts de l</w:t>
      </w:r>
      <w:r w:rsidR="00F14688">
        <w:rPr>
          <w:lang w:val="fr-FR"/>
        </w:rPr>
        <w:t>’</w:t>
      </w:r>
      <w:r>
        <w:rPr>
          <w:lang w:val="fr-FR"/>
        </w:rPr>
        <w:t xml:space="preserve">Association internationale des </w:t>
      </w:r>
      <w:r w:rsidRPr="00B5272A">
        <w:rPr>
          <w:lang w:val="fr-FR"/>
        </w:rPr>
        <w:t xml:space="preserve">constructeurs de motocycles (AICM) en vue </w:t>
      </w:r>
      <w:r>
        <w:rPr>
          <w:lang w:val="fr-FR"/>
        </w:rPr>
        <w:t>de retirer</w:t>
      </w:r>
      <w:r w:rsidRPr="00B5272A">
        <w:rPr>
          <w:lang w:val="fr-FR"/>
        </w:rPr>
        <w:t xml:space="preserve"> de l</w:t>
      </w:r>
      <w:r w:rsidR="00F14688">
        <w:rPr>
          <w:lang w:val="fr-FR"/>
        </w:rPr>
        <w:t>’</w:t>
      </w:r>
      <w:r w:rsidRPr="00B5272A">
        <w:rPr>
          <w:lang w:val="fr-FR"/>
        </w:rPr>
        <w:t xml:space="preserve">annexe 3 </w:t>
      </w:r>
      <w:r>
        <w:rPr>
          <w:lang w:val="fr-FR"/>
        </w:rPr>
        <w:t>d</w:t>
      </w:r>
      <w:r w:rsidRPr="00B5272A">
        <w:rPr>
          <w:lang w:val="fr-FR"/>
        </w:rPr>
        <w:t xml:space="preserve">u Règlement </w:t>
      </w:r>
      <w:r w:rsidRPr="004F3E82">
        <w:rPr>
          <w:rFonts w:eastAsia="MS Mincho"/>
          <w:szCs w:val="22"/>
          <w:lang w:val="fr-FR"/>
        </w:rPr>
        <w:t>n</w:t>
      </w:r>
      <w:r w:rsidRPr="004F3E82">
        <w:rPr>
          <w:rFonts w:eastAsia="MS Mincho"/>
          <w:szCs w:val="22"/>
          <w:vertAlign w:val="superscript"/>
          <w:lang w:val="fr-FR"/>
        </w:rPr>
        <w:t>o</w:t>
      </w:r>
      <w:r>
        <w:rPr>
          <w:lang w:val="fr-FR"/>
        </w:rPr>
        <w:t> </w:t>
      </w:r>
      <w:r w:rsidRPr="00B5272A">
        <w:rPr>
          <w:lang w:val="fr-FR"/>
        </w:rPr>
        <w:t xml:space="preserve">41 </w:t>
      </w:r>
      <w:r>
        <w:rPr>
          <w:lang w:val="fr-FR"/>
        </w:rPr>
        <w:t xml:space="preserve">une phrase </w:t>
      </w:r>
      <w:r w:rsidRPr="00B5272A">
        <w:rPr>
          <w:lang w:val="fr-FR"/>
        </w:rPr>
        <w:t>mention</w:t>
      </w:r>
      <w:r>
        <w:rPr>
          <w:lang w:val="fr-FR"/>
        </w:rPr>
        <w:t xml:space="preserve">nant </w:t>
      </w:r>
      <w:r w:rsidRPr="00B5272A">
        <w:rPr>
          <w:lang w:val="fr-FR"/>
        </w:rPr>
        <w:t>une configuration relevant de la catégorie de véhicules L</w:t>
      </w:r>
      <w:r w:rsidRPr="00B5272A">
        <w:rPr>
          <w:vertAlign w:val="subscript"/>
          <w:lang w:val="fr-FR"/>
        </w:rPr>
        <w:t>4</w:t>
      </w:r>
      <w:r w:rsidRPr="00B5272A">
        <w:rPr>
          <w:lang w:val="fr-FR"/>
        </w:rPr>
        <w:t>. Les</w:t>
      </w:r>
      <w:r>
        <w:rPr>
          <w:lang w:val="fr-FR"/>
        </w:rPr>
        <w:t xml:space="preserve"> modifications qu</w:t>
      </w:r>
      <w:r w:rsidR="00F14688">
        <w:rPr>
          <w:lang w:val="fr-FR"/>
        </w:rPr>
        <w:t>’</w:t>
      </w:r>
      <w:r>
        <w:rPr>
          <w:lang w:val="fr-FR"/>
        </w:rPr>
        <w:t>il est proposé d</w:t>
      </w:r>
      <w:r w:rsidR="00F14688">
        <w:rPr>
          <w:lang w:val="fr-FR"/>
        </w:rPr>
        <w:t>’</w:t>
      </w:r>
      <w:r>
        <w:rPr>
          <w:lang w:val="fr-FR"/>
        </w:rPr>
        <w:t>apporter au texte actuel du Règlement figurent en caractères gras pour les ajouts et biffés pour les suppressions.</w:t>
      </w:r>
    </w:p>
    <w:p w:rsidR="004F3E82" w:rsidRPr="001E6282" w:rsidRDefault="004F3E82" w:rsidP="004F3E82">
      <w:pPr>
        <w:pStyle w:val="HChG"/>
      </w:pPr>
      <w:r>
        <w:br w:type="page"/>
      </w:r>
      <w:r>
        <w:lastRenderedPageBreak/>
        <w:tab/>
      </w:r>
      <w:r>
        <w:rPr>
          <w:lang w:val="fr-FR"/>
        </w:rPr>
        <w:t xml:space="preserve">I. </w:t>
      </w:r>
      <w:r>
        <w:rPr>
          <w:lang w:val="fr-FR"/>
        </w:rPr>
        <w:tab/>
        <w:t>Proposition</w:t>
      </w:r>
    </w:p>
    <w:p w:rsidR="004F3E82" w:rsidRPr="001E6282" w:rsidRDefault="004F3E82" w:rsidP="004F3E82">
      <w:pPr>
        <w:spacing w:after="120"/>
        <w:ind w:leftChars="567" w:left="1134"/>
        <w:rPr>
          <w:rFonts w:eastAsia="MS PGothic"/>
        </w:rPr>
      </w:pPr>
      <w:r w:rsidRPr="00B42BBD">
        <w:rPr>
          <w:i/>
          <w:lang w:val="fr-FR"/>
        </w:rPr>
        <w:t>Annexe 3, paragraphe 1.3.2.1</w:t>
      </w:r>
      <w:r>
        <w:rPr>
          <w:lang w:val="fr-FR"/>
        </w:rPr>
        <w:t xml:space="preserve">, </w:t>
      </w:r>
      <w:proofErr w:type="gramStart"/>
      <w:r>
        <w:rPr>
          <w:lang w:val="fr-FR"/>
        </w:rPr>
        <w:t>modifier</w:t>
      </w:r>
      <w:proofErr w:type="gramEnd"/>
      <w:r>
        <w:rPr>
          <w:lang w:val="fr-FR"/>
        </w:rPr>
        <w:t xml:space="preserve"> comme suit :</w:t>
      </w:r>
    </w:p>
    <w:p w:rsidR="004F3E82" w:rsidRPr="001E6282" w:rsidRDefault="004F3E82" w:rsidP="004F3E82">
      <w:pPr>
        <w:tabs>
          <w:tab w:val="left" w:pos="2552"/>
        </w:tabs>
        <w:spacing w:after="120"/>
        <w:ind w:left="3686" w:right="1134" w:hanging="2552"/>
        <w:rPr>
          <w:rFonts w:eastAsia="MS PMincho"/>
        </w:rPr>
      </w:pPr>
      <w:r>
        <w:rPr>
          <w:lang w:val="fr-FR"/>
        </w:rPr>
        <w:t>« 1.3.2.1</w:t>
      </w:r>
      <w:r>
        <w:rPr>
          <w:lang w:val="fr-FR"/>
        </w:rPr>
        <w:tab/>
        <w:t>État général</w:t>
      </w:r>
    </w:p>
    <w:p w:rsidR="004F3E82" w:rsidRPr="001E6282" w:rsidRDefault="004F3E82" w:rsidP="004F3E82">
      <w:pPr>
        <w:spacing w:after="120"/>
        <w:ind w:left="2552" w:right="1134"/>
        <w:jc w:val="both"/>
        <w:rPr>
          <w:rFonts w:eastAsia="MS PMincho"/>
        </w:rPr>
      </w:pPr>
      <w:r>
        <w:rPr>
          <w:lang w:val="fr-FR"/>
        </w:rPr>
        <w:t>Le véhicule doit être présenté dans l</w:t>
      </w:r>
      <w:r w:rsidR="00F14688">
        <w:rPr>
          <w:lang w:val="fr-FR"/>
        </w:rPr>
        <w:t>’</w:t>
      </w:r>
      <w:r>
        <w:rPr>
          <w:lang w:val="fr-FR"/>
        </w:rPr>
        <w:t>état défini par le constructeur.</w:t>
      </w:r>
    </w:p>
    <w:p w:rsidR="004F3E82" w:rsidRPr="001E6282" w:rsidRDefault="004F3E82" w:rsidP="004F3E82">
      <w:pPr>
        <w:spacing w:after="120"/>
        <w:ind w:left="2552" w:right="1134"/>
        <w:jc w:val="both"/>
        <w:rPr>
          <w:rFonts w:eastAsia="MS PMincho"/>
        </w:rPr>
      </w:pPr>
      <w:r>
        <w:rPr>
          <w:lang w:val="fr-FR"/>
        </w:rPr>
        <w:t>Avant que les mesures ne commencent, le véhicule doit être placé dans des conditions normales de fonctionnement.</w:t>
      </w:r>
    </w:p>
    <w:p w:rsidR="004F3E82" w:rsidRPr="001E6282" w:rsidRDefault="004F3E82" w:rsidP="004F3E82">
      <w:pPr>
        <w:spacing w:after="120"/>
        <w:ind w:left="2552" w:right="1134"/>
        <w:jc w:val="both"/>
        <w:rPr>
          <w:rFonts w:eastAsia="MS PMincho"/>
          <w:strike/>
        </w:rPr>
      </w:pPr>
      <w:r>
        <w:rPr>
          <w:lang w:val="fr-FR"/>
        </w:rPr>
        <w:t>Si le motocycle est équipé de ventilateurs à enclenchement automatique, leur fonctionnement ne doit pas être perturbé pendant la mesure du bruit émis par le motocycle. Sur les motocycles équipés de plus d</w:t>
      </w:r>
      <w:r w:rsidR="00F14688">
        <w:rPr>
          <w:lang w:val="fr-FR"/>
        </w:rPr>
        <w:t>’</w:t>
      </w:r>
      <w:r>
        <w:rPr>
          <w:lang w:val="fr-FR"/>
        </w:rPr>
        <w:t xml:space="preserve">une roue motrice, seule la roue motrice servant en une utilisation normale peut être utilisée. </w:t>
      </w:r>
      <w:r w:rsidRPr="00B42BBD">
        <w:rPr>
          <w:strike/>
          <w:lang w:val="fr-FR"/>
        </w:rPr>
        <w:t>Enfin, si le motocycle est équipé d</w:t>
      </w:r>
      <w:r w:rsidR="00F14688">
        <w:rPr>
          <w:strike/>
          <w:lang w:val="fr-FR"/>
        </w:rPr>
        <w:t>’</w:t>
      </w:r>
      <w:r w:rsidRPr="00B42BBD">
        <w:rPr>
          <w:strike/>
          <w:lang w:val="fr-FR"/>
        </w:rPr>
        <w:t>un sidecar</w:t>
      </w:r>
      <w:r>
        <w:rPr>
          <w:strike/>
          <w:lang w:val="fr-FR"/>
        </w:rPr>
        <w:t>, ce dernier devra</w:t>
      </w:r>
      <w:r w:rsidRPr="00B42BBD">
        <w:rPr>
          <w:strike/>
          <w:lang w:val="fr-FR"/>
        </w:rPr>
        <w:t>it être démonté pour l</w:t>
      </w:r>
      <w:r w:rsidR="00F14688">
        <w:rPr>
          <w:strike/>
          <w:lang w:val="fr-FR"/>
        </w:rPr>
        <w:t>’</w:t>
      </w:r>
      <w:r w:rsidRPr="00B42BBD">
        <w:rPr>
          <w:strike/>
          <w:lang w:val="fr-FR"/>
        </w:rPr>
        <w:t>essai.</w:t>
      </w:r>
      <w:r>
        <w:rPr>
          <w:lang w:val="fr-FR"/>
        </w:rPr>
        <w:t> ».</w:t>
      </w:r>
    </w:p>
    <w:p w:rsidR="004F3E82" w:rsidRPr="001E6282" w:rsidRDefault="004F3E82" w:rsidP="004F3E82">
      <w:pPr>
        <w:pStyle w:val="HChG"/>
      </w:pPr>
      <w:r>
        <w:rPr>
          <w:lang w:val="fr-FR"/>
        </w:rPr>
        <w:tab/>
        <w:t>II.</w:t>
      </w:r>
      <w:r>
        <w:rPr>
          <w:lang w:val="fr-FR"/>
        </w:rPr>
        <w:tab/>
        <w:t>Justification</w:t>
      </w:r>
    </w:p>
    <w:p w:rsidR="004F3E82" w:rsidRDefault="004F3E82" w:rsidP="004F3E82">
      <w:pPr>
        <w:pStyle w:val="SingleTxtG"/>
        <w:ind w:firstLine="567"/>
        <w:rPr>
          <w:lang w:val="fr-FR"/>
        </w:rPr>
      </w:pPr>
      <w:r>
        <w:rPr>
          <w:lang w:val="fr-FR"/>
        </w:rPr>
        <w:t>Les motocycles équipés d</w:t>
      </w:r>
      <w:r w:rsidR="00F14688">
        <w:rPr>
          <w:lang w:val="fr-FR"/>
        </w:rPr>
        <w:t>’</w:t>
      </w:r>
      <w:r>
        <w:rPr>
          <w:lang w:val="fr-FR"/>
        </w:rPr>
        <w:t>un side-car doivent être soumis à l</w:t>
      </w:r>
      <w:r w:rsidR="00F14688">
        <w:rPr>
          <w:lang w:val="fr-FR"/>
        </w:rPr>
        <w:t>’</w:t>
      </w:r>
      <w:r>
        <w:rPr>
          <w:lang w:val="fr-FR"/>
        </w:rPr>
        <w:t>essai, tels qu</w:t>
      </w:r>
      <w:r w:rsidR="00F14688">
        <w:rPr>
          <w:lang w:val="fr-FR"/>
        </w:rPr>
        <w:t>’</w:t>
      </w:r>
      <w:r>
        <w:rPr>
          <w:lang w:val="fr-FR"/>
        </w:rPr>
        <w:t>ils sont conçus pour circuler (c</w:t>
      </w:r>
      <w:r w:rsidR="00F14688">
        <w:rPr>
          <w:lang w:val="fr-FR"/>
        </w:rPr>
        <w:t>’</w:t>
      </w:r>
      <w:r>
        <w:rPr>
          <w:lang w:val="fr-FR"/>
        </w:rPr>
        <w:t>est-à-dire le side-car fixé au véhicule), selon les procédures d</w:t>
      </w:r>
      <w:r w:rsidR="00F14688">
        <w:rPr>
          <w:lang w:val="fr-FR"/>
        </w:rPr>
        <w:t>’</w:t>
      </w:r>
      <w:r>
        <w:rPr>
          <w:lang w:val="fr-FR"/>
        </w:rPr>
        <w:t xml:space="preserve">essai prescrites par le Règlement </w:t>
      </w:r>
      <w:r w:rsidRPr="004F3E82">
        <w:rPr>
          <w:rFonts w:eastAsia="MS Mincho"/>
          <w:szCs w:val="22"/>
          <w:lang w:val="fr-FR"/>
        </w:rPr>
        <w:t>n</w:t>
      </w:r>
      <w:r w:rsidRPr="004F3E82">
        <w:rPr>
          <w:rFonts w:eastAsia="MS Mincho"/>
          <w:szCs w:val="22"/>
          <w:vertAlign w:val="superscript"/>
          <w:lang w:val="fr-FR"/>
        </w:rPr>
        <w:t>o</w:t>
      </w:r>
      <w:r>
        <w:rPr>
          <w:lang w:val="fr-FR"/>
        </w:rPr>
        <w:t> 9. Les motocycles avec side-car (qui sont des véhicules de la catégorie L</w:t>
      </w:r>
      <w:r w:rsidRPr="00B5272A">
        <w:rPr>
          <w:vertAlign w:val="subscript"/>
          <w:lang w:val="fr-FR"/>
        </w:rPr>
        <w:t>4</w:t>
      </w:r>
      <w:r>
        <w:rPr>
          <w:lang w:val="fr-FR"/>
        </w:rPr>
        <w:t>) n</w:t>
      </w:r>
      <w:r w:rsidR="00F14688">
        <w:rPr>
          <w:lang w:val="fr-FR"/>
        </w:rPr>
        <w:t>’</w:t>
      </w:r>
      <w:r>
        <w:rPr>
          <w:lang w:val="fr-FR"/>
        </w:rPr>
        <w:t>entrant pas dans le champ d</w:t>
      </w:r>
      <w:r w:rsidR="00F14688">
        <w:rPr>
          <w:lang w:val="fr-FR"/>
        </w:rPr>
        <w:t>’</w:t>
      </w:r>
      <w:r>
        <w:rPr>
          <w:lang w:val="fr-FR"/>
        </w:rPr>
        <w:t>application de la série 04 d</w:t>
      </w:r>
      <w:r w:rsidR="00F14688">
        <w:rPr>
          <w:lang w:val="fr-FR"/>
        </w:rPr>
        <w:t>’</w:t>
      </w:r>
      <w:r>
        <w:rPr>
          <w:lang w:val="fr-FR"/>
        </w:rPr>
        <w:t xml:space="preserve">amendements au Règlement </w:t>
      </w:r>
      <w:r w:rsidRPr="004F3E82">
        <w:rPr>
          <w:rFonts w:eastAsia="MS Mincho"/>
          <w:szCs w:val="22"/>
          <w:lang w:val="fr-FR"/>
        </w:rPr>
        <w:t>n</w:t>
      </w:r>
      <w:r w:rsidRPr="004F3E82">
        <w:rPr>
          <w:rFonts w:eastAsia="MS Mincho"/>
          <w:szCs w:val="22"/>
          <w:vertAlign w:val="superscript"/>
          <w:lang w:val="fr-FR"/>
        </w:rPr>
        <w:t>o</w:t>
      </w:r>
      <w:r>
        <w:rPr>
          <w:lang w:val="fr-FR"/>
        </w:rPr>
        <w:t> 41, cette phrase doit être supprimée pour éviter tout malentendu.</w:t>
      </w:r>
    </w:p>
    <w:p w:rsidR="004F3E82" w:rsidRPr="004F3E82" w:rsidRDefault="004F3E82" w:rsidP="004F3E82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4F3E82" w:rsidRPr="004F3E82" w:rsidSect="004F3E82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DE2" w:rsidRDefault="002E7DE2" w:rsidP="00F95C08">
      <w:pPr>
        <w:spacing w:line="240" w:lineRule="auto"/>
      </w:pPr>
    </w:p>
  </w:endnote>
  <w:endnote w:type="continuationSeparator" w:id="0">
    <w:p w:rsidR="002E7DE2" w:rsidRPr="00AC3823" w:rsidRDefault="002E7DE2" w:rsidP="00AC3823">
      <w:pPr>
        <w:pStyle w:val="Footer"/>
      </w:pPr>
    </w:p>
  </w:endnote>
  <w:endnote w:type="continuationNotice" w:id="1">
    <w:p w:rsidR="002E7DE2" w:rsidRDefault="002E7DE2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E82" w:rsidRPr="004F3E82" w:rsidRDefault="004F3E82" w:rsidP="004F3E82">
    <w:pPr>
      <w:pStyle w:val="Footer"/>
      <w:tabs>
        <w:tab w:val="right" w:pos="9638"/>
      </w:tabs>
    </w:pPr>
    <w:r w:rsidRPr="004F3E82">
      <w:rPr>
        <w:b/>
        <w:sz w:val="18"/>
      </w:rPr>
      <w:fldChar w:fldCharType="begin"/>
    </w:r>
    <w:r w:rsidRPr="004F3E82">
      <w:rPr>
        <w:b/>
        <w:sz w:val="18"/>
      </w:rPr>
      <w:instrText xml:space="preserve"> PAGE  \* MERGEFORMAT </w:instrText>
    </w:r>
    <w:r w:rsidRPr="004F3E82">
      <w:rPr>
        <w:b/>
        <w:sz w:val="18"/>
      </w:rPr>
      <w:fldChar w:fldCharType="separate"/>
    </w:r>
    <w:r w:rsidR="00AD2D5F">
      <w:rPr>
        <w:b/>
        <w:noProof/>
        <w:sz w:val="18"/>
      </w:rPr>
      <w:t>2</w:t>
    </w:r>
    <w:r w:rsidRPr="004F3E82">
      <w:rPr>
        <w:b/>
        <w:sz w:val="18"/>
      </w:rPr>
      <w:fldChar w:fldCharType="end"/>
    </w:r>
    <w:r>
      <w:rPr>
        <w:b/>
        <w:sz w:val="18"/>
      </w:rPr>
      <w:tab/>
    </w:r>
    <w:r>
      <w:t>GE.17-09953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E82" w:rsidRPr="004F3E82" w:rsidRDefault="004F3E82" w:rsidP="004F3E82">
    <w:pPr>
      <w:pStyle w:val="Footer"/>
      <w:tabs>
        <w:tab w:val="right" w:pos="9638"/>
      </w:tabs>
      <w:rPr>
        <w:b/>
        <w:sz w:val="18"/>
      </w:rPr>
    </w:pPr>
    <w:r>
      <w:t>GE.17-09953</w:t>
    </w:r>
    <w:r>
      <w:tab/>
    </w:r>
    <w:r w:rsidRPr="004F3E82">
      <w:rPr>
        <w:b/>
        <w:sz w:val="18"/>
      </w:rPr>
      <w:fldChar w:fldCharType="begin"/>
    </w:r>
    <w:r w:rsidRPr="004F3E82">
      <w:rPr>
        <w:b/>
        <w:sz w:val="18"/>
      </w:rPr>
      <w:instrText xml:space="preserve"> PAGE  \* MERGEFORMAT </w:instrText>
    </w:r>
    <w:r w:rsidRPr="004F3E82">
      <w:rPr>
        <w:b/>
        <w:sz w:val="18"/>
      </w:rPr>
      <w:fldChar w:fldCharType="separate"/>
    </w:r>
    <w:r w:rsidR="00F14688">
      <w:rPr>
        <w:b/>
        <w:noProof/>
        <w:sz w:val="18"/>
      </w:rPr>
      <w:t>1</w:t>
    </w:r>
    <w:r w:rsidRPr="004F3E82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0FA" w:rsidRPr="004F3E82" w:rsidRDefault="004F3E82" w:rsidP="004F3E82">
    <w:pPr>
      <w:pStyle w:val="Footer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val="en-GB" w:eastAsia="en-GB"/>
      </w:rPr>
      <w:drawing>
        <wp:anchor distT="0" distB="0" distL="114300" distR="114300" simplePos="0" relativeHeight="251660288" behindDoc="0" locked="0" layoutInCell="1" allowOverlap="0" wp14:anchorId="16F634A7" wp14:editId="7E4EAD80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17-09953  (F)</w:t>
    </w:r>
    <w:r w:rsidR="00422996">
      <w:rPr>
        <w:sz w:val="20"/>
      </w:rPr>
      <w:t xml:space="preserve">    070717    070717</w:t>
    </w:r>
    <w:r>
      <w:rPr>
        <w:sz w:val="20"/>
      </w:rPr>
      <w:br/>
    </w:r>
    <w:r w:rsidRPr="004F3E82">
      <w:rPr>
        <w:rFonts w:ascii="C39T30Lfz" w:hAnsi="C39T30Lfz"/>
        <w:sz w:val="56"/>
      </w:rPr>
      <w:t></w:t>
    </w:r>
    <w:r w:rsidRPr="004F3E82">
      <w:rPr>
        <w:rFonts w:ascii="C39T30Lfz" w:hAnsi="C39T30Lfz"/>
        <w:sz w:val="56"/>
      </w:rPr>
      <w:t></w:t>
    </w:r>
    <w:r w:rsidRPr="004F3E82">
      <w:rPr>
        <w:rFonts w:ascii="C39T30Lfz" w:hAnsi="C39T30Lfz"/>
        <w:sz w:val="56"/>
      </w:rPr>
      <w:t></w:t>
    </w:r>
    <w:r w:rsidRPr="004F3E82">
      <w:rPr>
        <w:rFonts w:ascii="C39T30Lfz" w:hAnsi="C39T30Lfz"/>
        <w:sz w:val="56"/>
      </w:rPr>
      <w:t></w:t>
    </w:r>
    <w:r w:rsidRPr="004F3E82">
      <w:rPr>
        <w:rFonts w:ascii="C39T30Lfz" w:hAnsi="C39T30Lfz"/>
        <w:sz w:val="56"/>
      </w:rPr>
      <w:t></w:t>
    </w:r>
    <w:r w:rsidRPr="004F3E82">
      <w:rPr>
        <w:rFonts w:ascii="C39T30Lfz" w:hAnsi="C39T30Lfz"/>
        <w:sz w:val="56"/>
      </w:rPr>
      <w:t></w:t>
    </w:r>
    <w:r w:rsidRPr="004F3E82">
      <w:rPr>
        <w:rFonts w:ascii="C39T30Lfz" w:hAnsi="C39T30Lfz"/>
        <w:sz w:val="56"/>
      </w:rPr>
      <w:t></w:t>
    </w:r>
    <w:r w:rsidRPr="004F3E82">
      <w:rPr>
        <w:rFonts w:ascii="C39T30Lfz" w:hAnsi="C39T30Lfz"/>
        <w:sz w:val="56"/>
      </w:rPr>
      <w:t></w:t>
    </w:r>
    <w:r w:rsidRPr="004F3E82">
      <w:rPr>
        <w:rFonts w:ascii="C39T30Lfz" w:hAnsi="C39T30Lfz"/>
        <w:sz w:val="56"/>
      </w:rPr>
      <w:t></w:t>
    </w:r>
    <w:r>
      <w:rPr>
        <w:noProof/>
        <w:sz w:val="20"/>
        <w:lang w:val="en-GB"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 descr="https://undocs.org/m2/QRCode.ashx?DS=ECE/TRANS/WP.29/GRB/2017/4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B/2017/4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DE2" w:rsidRPr="00AC3823" w:rsidRDefault="002E7DE2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2E7DE2" w:rsidRPr="00AC3823" w:rsidRDefault="002E7DE2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2E7DE2" w:rsidRPr="00AC3823" w:rsidRDefault="002E7DE2">
      <w:pPr>
        <w:spacing w:line="240" w:lineRule="auto"/>
        <w:rPr>
          <w:sz w:val="2"/>
          <w:szCs w:val="2"/>
        </w:rPr>
      </w:pPr>
    </w:p>
  </w:footnote>
  <w:footnote w:id="2">
    <w:p w:rsidR="00422996" w:rsidRPr="00422996" w:rsidRDefault="00422996">
      <w:pPr>
        <w:pStyle w:val="FootnoteText"/>
      </w:pPr>
      <w:r>
        <w:rPr>
          <w:rStyle w:val="FootnoteReference"/>
        </w:rPr>
        <w:tab/>
      </w:r>
      <w:r w:rsidRPr="00422996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 w:rsidRPr="00F14688">
        <w:rPr>
          <w:spacing w:val="-2"/>
          <w:lang w:val="fr-FR"/>
        </w:rPr>
        <w:t>Conformément au programme de travail du Comité des transports</w:t>
      </w:r>
      <w:r>
        <w:rPr>
          <w:lang w:val="fr-FR"/>
        </w:rPr>
        <w:t xml:space="preserve"> intérieurs pour la période 2016–2017 (ECE/TRANS/254, par. 159, et ECE/TRANS/2016/28/Add.1, module 3.2), le Forum mondial a pour mission d’élaborer, d’harmoniser et de mettre à jour les Règlements en vue d’améliorer les caractéristiques fonctionnelles des véhicules. Le présent document est soumis en vertu de ce mandat.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E82" w:rsidRPr="004F3E82" w:rsidRDefault="00AD2D5F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CA001D">
      <w:t>ECE/TRANS/WP.29/GRB/2017/4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E82" w:rsidRPr="004F3E82" w:rsidRDefault="00AD2D5F" w:rsidP="004F3E82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CA001D">
      <w:t>ECE/TRANS/WP.29/GRB/2017/4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567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DE2"/>
    <w:rsid w:val="00017F94"/>
    <w:rsid w:val="00023842"/>
    <w:rsid w:val="000334F9"/>
    <w:rsid w:val="00045FEB"/>
    <w:rsid w:val="0007796D"/>
    <w:rsid w:val="000B7790"/>
    <w:rsid w:val="00111F2F"/>
    <w:rsid w:val="00127CA1"/>
    <w:rsid w:val="0014365E"/>
    <w:rsid w:val="00143C66"/>
    <w:rsid w:val="00176178"/>
    <w:rsid w:val="001F4923"/>
    <w:rsid w:val="001F525A"/>
    <w:rsid w:val="00223272"/>
    <w:rsid w:val="0024779E"/>
    <w:rsid w:val="00257168"/>
    <w:rsid w:val="002744B8"/>
    <w:rsid w:val="002832AC"/>
    <w:rsid w:val="002D7C93"/>
    <w:rsid w:val="002E7DE2"/>
    <w:rsid w:val="00305801"/>
    <w:rsid w:val="00335361"/>
    <w:rsid w:val="003916DE"/>
    <w:rsid w:val="00422996"/>
    <w:rsid w:val="00441C3B"/>
    <w:rsid w:val="00446FE5"/>
    <w:rsid w:val="00452396"/>
    <w:rsid w:val="004837D8"/>
    <w:rsid w:val="004B20FE"/>
    <w:rsid w:val="004E468C"/>
    <w:rsid w:val="004F3E82"/>
    <w:rsid w:val="005321AB"/>
    <w:rsid w:val="005505B7"/>
    <w:rsid w:val="00573BE5"/>
    <w:rsid w:val="00586ED3"/>
    <w:rsid w:val="00596AA9"/>
    <w:rsid w:val="005D71DE"/>
    <w:rsid w:val="0071601D"/>
    <w:rsid w:val="007A62E6"/>
    <w:rsid w:val="007F20FA"/>
    <w:rsid w:val="0080684C"/>
    <w:rsid w:val="00871C75"/>
    <w:rsid w:val="008776DC"/>
    <w:rsid w:val="009446C0"/>
    <w:rsid w:val="009705C8"/>
    <w:rsid w:val="009C1CF4"/>
    <w:rsid w:val="009F6B74"/>
    <w:rsid w:val="00A30353"/>
    <w:rsid w:val="00AC3823"/>
    <w:rsid w:val="00AD2D5F"/>
    <w:rsid w:val="00AE323C"/>
    <w:rsid w:val="00AF0CB5"/>
    <w:rsid w:val="00B00181"/>
    <w:rsid w:val="00B00B0D"/>
    <w:rsid w:val="00B765F7"/>
    <w:rsid w:val="00BA0CA9"/>
    <w:rsid w:val="00C02897"/>
    <w:rsid w:val="00C97039"/>
    <w:rsid w:val="00CA001D"/>
    <w:rsid w:val="00D3439C"/>
    <w:rsid w:val="00DB1831"/>
    <w:rsid w:val="00DD3BFD"/>
    <w:rsid w:val="00DF6678"/>
    <w:rsid w:val="00E85C74"/>
    <w:rsid w:val="00EA6547"/>
    <w:rsid w:val="00EF2E22"/>
    <w:rsid w:val="00F14688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semiHidden="0" w:uiPriority="10" w:unhideWhenUsed="0" w:qFormat="1"/>
    <w:lsdException w:name="Default Paragraph Font" w:uiPriority="0"/>
    <w:lsdException w:name="Subtitle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2AC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80684C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80684C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80684C"/>
    <w:rPr>
      <w:rFonts w:ascii="Times New Roman" w:eastAsia="Times New Roman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80684C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8068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DF6678"/>
    <w:pPr>
      <w:numPr>
        <w:numId w:val="3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023842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4837D8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4837D8"/>
    <w:rPr>
      <w:color w:val="0000FF"/>
      <w:u w:val="none"/>
    </w:rPr>
  </w:style>
  <w:style w:type="paragraph" w:styleId="FootnoteText">
    <w:name w:val="footnote text"/>
    <w:aliases w:val="5_G,PP"/>
    <w:basedOn w:val="Normal"/>
    <w:link w:val="FootnoteTextChar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,PP Char"/>
    <w:basedOn w:val="DefaultParagraphFont"/>
    <w:link w:val="Foot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80684C"/>
  </w:style>
  <w:style w:type="character" w:customStyle="1" w:styleId="EndnoteTextChar">
    <w:name w:val="Endnote Text Char"/>
    <w:aliases w:val="2_G Char"/>
    <w:basedOn w:val="DefaultParagraphFont"/>
    <w:link w:val="End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H1GChar">
    <w:name w:val="_ H_1_G Char"/>
    <w:link w:val="H1G"/>
    <w:rsid w:val="004F3E82"/>
    <w:rPr>
      <w:rFonts w:ascii="Times New Roman" w:hAnsi="Times New Roman" w:cs="Times New Roman"/>
      <w:b/>
      <w:sz w:val="24"/>
      <w:szCs w:val="20"/>
      <w:lang w:eastAsia="en-US"/>
    </w:rPr>
  </w:style>
  <w:style w:type="character" w:customStyle="1" w:styleId="HChGChar">
    <w:name w:val="_ H _Ch_G Char"/>
    <w:link w:val="HChG"/>
    <w:rsid w:val="004F3E82"/>
    <w:rPr>
      <w:rFonts w:ascii="Times New Roman" w:hAnsi="Times New Roman" w:cs="Times New Roman"/>
      <w:b/>
      <w:sz w:val="28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semiHidden="0" w:uiPriority="10" w:unhideWhenUsed="0" w:qFormat="1"/>
    <w:lsdException w:name="Default Paragraph Font" w:uiPriority="0"/>
    <w:lsdException w:name="Subtitle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2AC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80684C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80684C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80684C"/>
    <w:rPr>
      <w:rFonts w:ascii="Times New Roman" w:eastAsia="Times New Roman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80684C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8068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DF6678"/>
    <w:pPr>
      <w:numPr>
        <w:numId w:val="3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023842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4837D8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4837D8"/>
    <w:rPr>
      <w:color w:val="0000FF"/>
      <w:u w:val="none"/>
    </w:rPr>
  </w:style>
  <w:style w:type="paragraph" w:styleId="FootnoteText">
    <w:name w:val="footnote text"/>
    <w:aliases w:val="5_G,PP"/>
    <w:basedOn w:val="Normal"/>
    <w:link w:val="FootnoteTextChar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,PP Char"/>
    <w:basedOn w:val="DefaultParagraphFont"/>
    <w:link w:val="Foot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80684C"/>
  </w:style>
  <w:style w:type="character" w:customStyle="1" w:styleId="EndnoteTextChar">
    <w:name w:val="Endnote Text Char"/>
    <w:aliases w:val="2_G Char"/>
    <w:basedOn w:val="DefaultParagraphFont"/>
    <w:link w:val="End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H1GChar">
    <w:name w:val="_ H_1_G Char"/>
    <w:link w:val="H1G"/>
    <w:rsid w:val="004F3E82"/>
    <w:rPr>
      <w:rFonts w:ascii="Times New Roman" w:hAnsi="Times New Roman" w:cs="Times New Roman"/>
      <w:b/>
      <w:sz w:val="24"/>
      <w:szCs w:val="20"/>
      <w:lang w:eastAsia="en-US"/>
    </w:rPr>
  </w:style>
  <w:style w:type="character" w:customStyle="1" w:styleId="HChGChar">
    <w:name w:val="_ H _Ch_G Char"/>
    <w:link w:val="HChG"/>
    <w:rsid w:val="004F3E82"/>
    <w:rPr>
      <w:rFonts w:ascii="Times New Roman" w:hAnsi="Times New Roman" w:cs="Times New Roman"/>
      <w:b/>
      <w:sz w:val="28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323</Words>
  <Characters>1843</Characters>
  <Application>Microsoft Office Word</Application>
  <DocSecurity>4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ECE/TRANS/WP.29/GRB/2017/4</vt:lpstr>
      <vt:lpstr>ECE/TRANS/WP.29/GRB/2017/4</vt:lpstr>
    </vt:vector>
  </TitlesOfParts>
  <Company>DCM</Company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ECE/TRANS/WP.29/GRB/2017/4</dc:title>
  <dc:creator>Fabienne CRELIER</dc:creator>
  <cp:lastModifiedBy>Benedicte Boudol</cp:lastModifiedBy>
  <cp:revision>2</cp:revision>
  <cp:lastPrinted>2017-07-07T10:31:00Z</cp:lastPrinted>
  <dcterms:created xsi:type="dcterms:W3CDTF">2017-07-07T11:59:00Z</dcterms:created>
  <dcterms:modified xsi:type="dcterms:W3CDTF">2017-07-07T11:59:00Z</dcterms:modified>
</cp:coreProperties>
</file>