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90E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90EDB" w:rsidP="00690EDB">
            <w:pPr>
              <w:jc w:val="right"/>
            </w:pPr>
            <w:r w:rsidRPr="00690EDB">
              <w:rPr>
                <w:sz w:val="40"/>
              </w:rPr>
              <w:t>ECE</w:t>
            </w:r>
            <w:r>
              <w:t>/TRANS/WP.29/GRB/2017/6</w:t>
            </w:r>
          </w:p>
        </w:tc>
      </w:tr>
      <w:tr w:rsidR="002D5AAC" w:rsidRPr="00BA31C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90E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90EDB" w:rsidRDefault="00690EDB" w:rsidP="00690E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2017</w:t>
            </w:r>
          </w:p>
          <w:p w:rsidR="00690EDB" w:rsidRDefault="00690EDB" w:rsidP="00690E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90EDB" w:rsidRPr="008D53B6" w:rsidRDefault="00690EDB" w:rsidP="00690E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90EDB" w:rsidRPr="00690EDB" w:rsidRDefault="00690EDB" w:rsidP="00690EDB">
      <w:pPr>
        <w:spacing w:before="120"/>
        <w:rPr>
          <w:sz w:val="28"/>
          <w:szCs w:val="28"/>
        </w:rPr>
      </w:pPr>
      <w:r w:rsidRPr="00690EDB">
        <w:rPr>
          <w:sz w:val="28"/>
          <w:szCs w:val="28"/>
        </w:rPr>
        <w:t>Комитет по внутреннему транспорту</w:t>
      </w:r>
    </w:p>
    <w:p w:rsidR="00690EDB" w:rsidRPr="00690EDB" w:rsidRDefault="00690EDB" w:rsidP="00690EDB">
      <w:pPr>
        <w:spacing w:before="120"/>
        <w:rPr>
          <w:b/>
          <w:sz w:val="24"/>
          <w:szCs w:val="24"/>
        </w:rPr>
      </w:pPr>
      <w:r w:rsidRPr="00690EDB">
        <w:rPr>
          <w:b/>
          <w:sz w:val="24"/>
          <w:szCs w:val="24"/>
        </w:rPr>
        <w:t xml:space="preserve">Всемирный форум для согласования правил </w:t>
      </w:r>
      <w:r w:rsidRPr="00690EDB">
        <w:rPr>
          <w:b/>
          <w:sz w:val="24"/>
          <w:szCs w:val="24"/>
        </w:rPr>
        <w:br/>
        <w:t>в области транспортных средств</w:t>
      </w:r>
    </w:p>
    <w:p w:rsidR="00690EDB" w:rsidRPr="00690EDB" w:rsidRDefault="00690EDB" w:rsidP="00690EDB">
      <w:pPr>
        <w:spacing w:before="120"/>
        <w:rPr>
          <w:b/>
        </w:rPr>
      </w:pPr>
      <w:r w:rsidRPr="00690EDB">
        <w:rPr>
          <w:b/>
        </w:rPr>
        <w:t>Рабочая группа по вопросам шума</w:t>
      </w:r>
    </w:p>
    <w:p w:rsidR="00690EDB" w:rsidRPr="00690EDB" w:rsidRDefault="00690EDB" w:rsidP="00690EDB">
      <w:pPr>
        <w:spacing w:before="120"/>
        <w:rPr>
          <w:b/>
        </w:rPr>
      </w:pPr>
      <w:r w:rsidRPr="00690EDB">
        <w:rPr>
          <w:b/>
        </w:rPr>
        <w:t>Шестьдесят шестая сессия</w:t>
      </w:r>
    </w:p>
    <w:p w:rsidR="00690EDB" w:rsidRPr="00690EDB" w:rsidRDefault="00690EDB" w:rsidP="00690EDB">
      <w:r w:rsidRPr="00690EDB">
        <w:t>Женева, 4–6 сентября 2017 года</w:t>
      </w:r>
    </w:p>
    <w:p w:rsidR="00690EDB" w:rsidRPr="00690EDB" w:rsidRDefault="00690EDB" w:rsidP="00690EDB">
      <w:r w:rsidRPr="00690EDB">
        <w:t>Пункт 4 а) предварительной повестки дня</w:t>
      </w:r>
    </w:p>
    <w:p w:rsidR="00690EDB" w:rsidRPr="00690EDB" w:rsidRDefault="00690EDB" w:rsidP="00690EDB">
      <w:pPr>
        <w:rPr>
          <w:b/>
        </w:rPr>
      </w:pPr>
      <w:r w:rsidRPr="00690EDB">
        <w:rPr>
          <w:b/>
        </w:rPr>
        <w:t xml:space="preserve">Правила № 51 (шум, производимый транспортными </w:t>
      </w:r>
      <w:r w:rsidRPr="00690EDB">
        <w:rPr>
          <w:b/>
        </w:rPr>
        <w:br/>
        <w:t xml:space="preserve">средствами категорий M и N): </w:t>
      </w:r>
    </w:p>
    <w:p w:rsidR="00E12C5F" w:rsidRPr="00690EDB" w:rsidRDefault="00690EDB" w:rsidP="00690EDB">
      <w:r w:rsidRPr="00690EDB">
        <w:rPr>
          <w:b/>
        </w:rPr>
        <w:t>Разработка</w:t>
      </w:r>
    </w:p>
    <w:p w:rsidR="00690EDB" w:rsidRPr="00690EDB" w:rsidRDefault="00690EDB" w:rsidP="00690EDB">
      <w:pPr>
        <w:pStyle w:val="HChGR"/>
      </w:pPr>
      <w:r w:rsidRPr="00BA31C7">
        <w:tab/>
      </w:r>
      <w:r w:rsidRPr="00BA31C7">
        <w:tab/>
      </w:r>
      <w:r w:rsidRPr="00690EDB">
        <w:t>Предложение по дополнению 3 к поправкам серии 03 к Правилам № 51</w:t>
      </w:r>
    </w:p>
    <w:p w:rsidR="00690EDB" w:rsidRPr="00690EDB" w:rsidRDefault="00690EDB" w:rsidP="00690EDB">
      <w:pPr>
        <w:pStyle w:val="H1GR"/>
      </w:pPr>
      <w:r w:rsidRPr="00690EDB">
        <w:tab/>
      </w:r>
      <w:r w:rsidRPr="00690EDB">
        <w:tab/>
        <w:t>Представлено экспертами от Германии и МОПАП</w:t>
      </w:r>
      <w:r w:rsidRPr="00690EDB">
        <w:rPr>
          <w:b w:val="0"/>
          <w:sz w:val="20"/>
        </w:rPr>
        <w:footnoteReference w:customMarkFollows="1" w:id="1"/>
        <w:t>*</w:t>
      </w:r>
      <w:r w:rsidRPr="00690EDB">
        <w:t xml:space="preserve"> </w:t>
      </w:r>
    </w:p>
    <w:p w:rsidR="00690EDB" w:rsidRPr="00690EDB" w:rsidRDefault="00690EDB" w:rsidP="00690EDB">
      <w:pPr>
        <w:pStyle w:val="SingleTxtGR"/>
      </w:pPr>
      <w:r w:rsidRPr="00690EDB">
        <w:tab/>
        <w:t>Воспроизведенный ниже текст был подготовлен группой экспертов для обновления и пересмотра поправок серии 03 к Правилам № 51. Предлагаемые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:rsidR="00690EDB" w:rsidRPr="00690EDB" w:rsidRDefault="00690EDB" w:rsidP="00794F3F">
      <w:pPr>
        <w:pStyle w:val="HChGR"/>
      </w:pPr>
      <w:r>
        <w:br w:type="page"/>
      </w:r>
      <w:r w:rsidR="00794F3F">
        <w:lastRenderedPageBreak/>
        <w:tab/>
      </w:r>
      <w:r w:rsidRPr="00690EDB">
        <w:t xml:space="preserve">I. </w:t>
      </w:r>
      <w:r w:rsidRPr="00690EDB">
        <w:tab/>
        <w:t>Предложение</w:t>
      </w:r>
    </w:p>
    <w:p w:rsidR="00690EDB" w:rsidRPr="00690EDB" w:rsidRDefault="00690EDB" w:rsidP="00B650DF">
      <w:pPr>
        <w:pStyle w:val="SingleTxtGR"/>
        <w:spacing w:after="100"/>
      </w:pPr>
      <w:r w:rsidRPr="00690EDB">
        <w:rPr>
          <w:i/>
        </w:rPr>
        <w:t>Пункт 1</w:t>
      </w:r>
      <w:r w:rsidRPr="00690EDB">
        <w:t xml:space="preserve"> изменить следующим образом:</w:t>
      </w:r>
    </w:p>
    <w:p w:rsidR="00690EDB" w:rsidRPr="00690EDB" w:rsidRDefault="00690EDB" w:rsidP="00B650DF">
      <w:pPr>
        <w:pStyle w:val="SingleTxtGR"/>
        <w:tabs>
          <w:tab w:val="clear" w:pos="1701"/>
        </w:tabs>
        <w:spacing w:after="100"/>
      </w:pPr>
      <w:r w:rsidRPr="00690EDB">
        <w:t xml:space="preserve">«1. </w:t>
      </w:r>
      <w:r w:rsidRPr="00690EDB">
        <w:tab/>
        <w:t>Область применения</w:t>
      </w:r>
    </w:p>
    <w:p w:rsidR="00690EDB" w:rsidRPr="00690EDB" w:rsidRDefault="00794F3F" w:rsidP="00B650DF">
      <w:pPr>
        <w:pStyle w:val="SingleTxtGR"/>
        <w:tabs>
          <w:tab w:val="clear" w:pos="1701"/>
        </w:tabs>
        <w:spacing w:after="100"/>
        <w:ind w:left="2268" w:hanging="1134"/>
      </w:pPr>
      <w:r>
        <w:tab/>
      </w:r>
      <w:r w:rsidR="00690EDB" w:rsidRPr="00690EDB">
        <w:t>Настоящие Правила содержат положения, касающиеся звука, изд</w:t>
      </w:r>
      <w:r w:rsidR="00690EDB" w:rsidRPr="00690EDB">
        <w:t>а</w:t>
      </w:r>
      <w:r w:rsidR="00690EDB" w:rsidRPr="00690EDB">
        <w:t>ваемого автотранспортными средствами, и применяются к тран</w:t>
      </w:r>
      <w:r w:rsidR="00690EDB" w:rsidRPr="00690EDB">
        <w:t>с</w:t>
      </w:r>
      <w:r w:rsidR="00690EDB" w:rsidRPr="00690EDB">
        <w:t>портным средствам категорий M и N</w:t>
      </w:r>
      <w:r w:rsidR="00690EDB" w:rsidRPr="00E023E6">
        <w:rPr>
          <w:sz w:val="18"/>
          <w:szCs w:val="18"/>
          <w:vertAlign w:val="superscript"/>
        </w:rPr>
        <w:t>1</w:t>
      </w:r>
      <w:r w:rsidR="00690EDB" w:rsidRPr="00690EDB">
        <w:t>.</w:t>
      </w:r>
    </w:p>
    <w:p w:rsidR="00690EDB" w:rsidRPr="00690EDB" w:rsidRDefault="00794F3F" w:rsidP="00B650DF">
      <w:pPr>
        <w:pStyle w:val="SingleTxtGR"/>
        <w:tabs>
          <w:tab w:val="clear" w:pos="1701"/>
        </w:tabs>
        <w:spacing w:after="100"/>
        <w:ind w:left="2268" w:hanging="1134"/>
      </w:pPr>
      <w:r>
        <w:tab/>
      </w:r>
      <w:r w:rsidR="00690EDB" w:rsidRPr="00690EDB">
        <w:t>Технические требования, приведенные в настоящих Правилах, имеют целью воспроизвести уровни звука, издаваемого транспор</w:t>
      </w:r>
      <w:r w:rsidR="00690EDB" w:rsidRPr="00690EDB">
        <w:t>т</w:t>
      </w:r>
      <w:r w:rsidR="00690EDB" w:rsidRPr="00690EDB">
        <w:t>ными средствами в нормальных условиях городского движения.</w:t>
      </w:r>
    </w:p>
    <w:p w:rsidR="00690EDB" w:rsidRPr="00690EDB" w:rsidRDefault="00690EDB" w:rsidP="00B650DF">
      <w:pPr>
        <w:pStyle w:val="SingleTxtGR"/>
        <w:tabs>
          <w:tab w:val="clear" w:pos="1701"/>
        </w:tabs>
        <w:spacing w:after="100"/>
        <w:ind w:left="2268" w:hanging="1134"/>
      </w:pPr>
      <w:r w:rsidRPr="00690EDB">
        <w:tab/>
      </w:r>
      <w:r w:rsidRPr="00690EDB">
        <w:rPr>
          <w:b/>
        </w:rPr>
        <w:t>Настоящие Правила предусматривают также дополнительные положения об уровне звука для транспортных средств катег</w:t>
      </w:r>
      <w:r w:rsidRPr="00690EDB">
        <w:rPr>
          <w:b/>
        </w:rPr>
        <w:t>о</w:t>
      </w:r>
      <w:r w:rsidRPr="00690EDB">
        <w:rPr>
          <w:b/>
        </w:rPr>
        <w:t>рий M</w:t>
      </w:r>
      <w:r w:rsidRPr="00690EDB">
        <w:rPr>
          <w:b/>
          <w:vertAlign w:val="subscript"/>
        </w:rPr>
        <w:t>1</w:t>
      </w:r>
      <w:r w:rsidRPr="00690EDB">
        <w:rPr>
          <w:b/>
        </w:rPr>
        <w:t xml:space="preserve"> и N</w:t>
      </w:r>
      <w:r w:rsidRPr="00690EDB">
        <w:rPr>
          <w:b/>
          <w:vertAlign w:val="subscript"/>
        </w:rPr>
        <w:t xml:space="preserve">1 </w:t>
      </w:r>
      <w:r w:rsidRPr="00690EDB">
        <w:rPr>
          <w:b/>
        </w:rPr>
        <w:t>в условиях вождения, которые характеризуются крайне высоким ускорением в расширенном диапазоне скор</w:t>
      </w:r>
      <w:r w:rsidRPr="00690EDB">
        <w:rPr>
          <w:b/>
        </w:rPr>
        <w:t>о</w:t>
      </w:r>
      <w:r w:rsidRPr="00690EDB">
        <w:rPr>
          <w:b/>
        </w:rPr>
        <w:t>стей и являются репрезентативными для городского и приг</w:t>
      </w:r>
      <w:r w:rsidRPr="00690EDB">
        <w:rPr>
          <w:b/>
        </w:rPr>
        <w:t>о</w:t>
      </w:r>
      <w:r w:rsidRPr="00690EDB">
        <w:rPr>
          <w:b/>
        </w:rPr>
        <w:t>родного движения</w:t>
      </w:r>
      <w:r w:rsidRPr="00690EDB">
        <w:t>».</w:t>
      </w:r>
    </w:p>
    <w:p w:rsidR="00690EDB" w:rsidRPr="00690EDB" w:rsidRDefault="00690EDB" w:rsidP="00B650DF">
      <w:pPr>
        <w:pStyle w:val="SingleTxtGR"/>
        <w:spacing w:after="100"/>
      </w:pPr>
      <w:r w:rsidRPr="00690EDB">
        <w:rPr>
          <w:i/>
        </w:rPr>
        <w:t xml:space="preserve">Пункт 2.8.1 </w:t>
      </w:r>
      <w:r w:rsidRPr="00690EDB">
        <w:t>изменить следующим образом:</w:t>
      </w:r>
    </w:p>
    <w:p w:rsidR="00690EDB" w:rsidRPr="00690EDB" w:rsidRDefault="00E023E6" w:rsidP="00B650DF">
      <w:pPr>
        <w:pStyle w:val="SingleTxtGR"/>
        <w:tabs>
          <w:tab w:val="clear" w:pos="1701"/>
        </w:tabs>
        <w:spacing w:after="100"/>
        <w:ind w:left="2268" w:hanging="1134"/>
        <w:rPr>
          <w:b/>
        </w:rPr>
      </w:pPr>
      <w:r w:rsidRPr="00E023E6">
        <w:t>«</w:t>
      </w:r>
      <w:r>
        <w:rPr>
          <w:b/>
        </w:rPr>
        <w:t>2.8.1</w:t>
      </w:r>
      <w:r>
        <w:rPr>
          <w:b/>
        </w:rPr>
        <w:tab/>
      </w:r>
      <w:r w:rsidRPr="00381DB6">
        <w:rPr>
          <w:b/>
          <w:strike/>
        </w:rPr>
        <w:t>"</w:t>
      </w:r>
      <w:r w:rsidR="00690EDB" w:rsidRPr="00381DB6">
        <w:rPr>
          <w:b/>
          <w:strike/>
        </w:rPr>
        <w:t>общая мощность двигателя</w:t>
      </w:r>
      <w:r w:rsidRPr="00381DB6">
        <w:rPr>
          <w:b/>
          <w:strike/>
        </w:rPr>
        <w:t>"</w:t>
      </w:r>
      <w:r w:rsidR="00690EDB" w:rsidRPr="00381DB6">
        <w:rPr>
          <w:b/>
          <w:strike/>
        </w:rPr>
        <w:t xml:space="preserve"> означает суммарную мощность всех имеющихся источников тяги.</w:t>
      </w:r>
    </w:p>
    <w:p w:rsidR="00690EDB" w:rsidRPr="00690EDB" w:rsidRDefault="00690EDB" w:rsidP="00B650DF">
      <w:pPr>
        <w:pStyle w:val="SingleTxtGR"/>
        <w:tabs>
          <w:tab w:val="clear" w:pos="1701"/>
        </w:tabs>
        <w:spacing w:after="100"/>
        <w:ind w:left="2268" w:hanging="1134"/>
        <w:rPr>
          <w:b/>
        </w:rPr>
      </w:pPr>
      <w:r w:rsidRPr="00690EDB">
        <w:rPr>
          <w:b/>
        </w:rPr>
        <w:tab/>
        <w:t>Если в условиях проведения испытания, указанных в прилож</w:t>
      </w:r>
      <w:r w:rsidRPr="00690EDB">
        <w:rPr>
          <w:b/>
        </w:rPr>
        <w:t>е</w:t>
      </w:r>
      <w:r w:rsidRPr="00690EDB">
        <w:rPr>
          <w:b/>
        </w:rPr>
        <w:t>нии 3 к настоящим Правилам, функционируют два или более источника движущей силы, то общую мощность двигателя Pn рассчитывают как арифметическую сумму значений пара</w:t>
      </w:r>
      <w:r w:rsidRPr="00690EDB">
        <w:rPr>
          <w:b/>
        </w:rPr>
        <w:t>л</w:t>
      </w:r>
      <w:r w:rsidRPr="00690EDB">
        <w:rPr>
          <w:b/>
        </w:rPr>
        <w:t xml:space="preserve">лельных тяговых двигателей, установленных на транспортном средстве. </w:t>
      </w:r>
    </w:p>
    <w:p w:rsidR="00690EDB" w:rsidRPr="00690EDB" w:rsidRDefault="00794F3F" w:rsidP="00B650DF">
      <w:pPr>
        <w:pStyle w:val="SingleTxtGR"/>
        <w:tabs>
          <w:tab w:val="clear" w:pos="1701"/>
        </w:tabs>
        <w:spacing w:after="100"/>
        <w:ind w:left="2268" w:hanging="1134"/>
        <w:rPr>
          <w:b/>
        </w:rPr>
      </w:pPr>
      <w:r>
        <w:rPr>
          <w:b/>
        </w:rPr>
        <w:tab/>
      </w:r>
      <w:r w:rsidR="00690EDB" w:rsidRPr="00690EDB">
        <w:rPr>
          <w:b/>
        </w:rPr>
        <w:t>Применяемые параллельные тяговые двигатели представляют собой такие источники энергии, которые в совокупности обе</w:t>
      </w:r>
      <w:r w:rsidR="00690EDB" w:rsidRPr="00690EDB">
        <w:rPr>
          <w:b/>
        </w:rPr>
        <w:t>с</w:t>
      </w:r>
      <w:r w:rsidR="00690EDB" w:rsidRPr="00690EDB">
        <w:rPr>
          <w:b/>
        </w:rPr>
        <w:t xml:space="preserve">печивают поступательное движение транспортного средства при испытательных условиях, указанных в приложении 3 к настоящим Правилам. </w:t>
      </w:r>
    </w:p>
    <w:p w:rsidR="00690EDB" w:rsidRPr="00690EDB" w:rsidRDefault="00794F3F" w:rsidP="00B650DF">
      <w:pPr>
        <w:pStyle w:val="SingleTxtGR"/>
        <w:tabs>
          <w:tab w:val="clear" w:pos="1701"/>
        </w:tabs>
        <w:spacing w:after="100"/>
        <w:ind w:left="2268" w:hanging="1134"/>
        <w:rPr>
          <w:b/>
          <w:i/>
        </w:rPr>
      </w:pPr>
      <w:r>
        <w:rPr>
          <w:b/>
        </w:rPr>
        <w:tab/>
      </w:r>
      <w:r w:rsidR="00690EDB" w:rsidRPr="00690EDB">
        <w:rPr>
          <w:b/>
        </w:rPr>
        <w:t>За соответствующее значение мощности в случае двигателей, помимо двигателей внутреннего сгорания, принимают мо</w:t>
      </w:r>
      <w:r w:rsidR="00690EDB" w:rsidRPr="00690EDB">
        <w:rPr>
          <w:b/>
        </w:rPr>
        <w:t>щ</w:t>
      </w:r>
      <w:r w:rsidR="00690EDB" w:rsidRPr="00690EDB">
        <w:rPr>
          <w:b/>
        </w:rPr>
        <w:t>ность, указанную изготовителем транспортного средства</w:t>
      </w:r>
      <w:r w:rsidR="00690EDB" w:rsidRPr="00381DB6">
        <w:t>».</w:t>
      </w:r>
    </w:p>
    <w:p w:rsidR="00690EDB" w:rsidRPr="00690EDB" w:rsidRDefault="00690EDB" w:rsidP="00B650DF">
      <w:pPr>
        <w:pStyle w:val="SingleTxtGR"/>
        <w:spacing w:after="100"/>
      </w:pPr>
      <w:r w:rsidRPr="00690EDB">
        <w:rPr>
          <w:i/>
        </w:rPr>
        <w:t xml:space="preserve">Пункт 2.24, таблицу </w:t>
      </w:r>
      <w:r w:rsidRPr="00690EDB">
        <w:t>изменить следующим образом:</w:t>
      </w:r>
    </w:p>
    <w:p w:rsidR="00690EDB" w:rsidRDefault="00690EDB" w:rsidP="00690EDB">
      <w:pPr>
        <w:pStyle w:val="SingleTxtGR"/>
        <w:rPr>
          <w:lang w:val="en-US"/>
        </w:rPr>
      </w:pPr>
      <w:r w:rsidRPr="00690EDB">
        <w:t>«2.24</w:t>
      </w:r>
      <w:r w:rsidRPr="00690EDB">
        <w:tab/>
      </w:r>
      <w:r w:rsidRPr="00690EDB">
        <w:tab/>
        <w:t>Таблица обозначений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036"/>
        <w:gridCol w:w="910"/>
        <w:gridCol w:w="1343"/>
        <w:gridCol w:w="850"/>
        <w:gridCol w:w="3231"/>
      </w:tblGrid>
      <w:tr w:rsidR="00583B3F" w:rsidRPr="00381DB6" w:rsidTr="0062461E">
        <w:trPr>
          <w:tblHeader/>
        </w:trPr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0EDB" w:rsidRPr="00381DB6" w:rsidRDefault="00690EDB" w:rsidP="00B650DF">
            <w:pPr>
              <w:spacing w:before="80" w:after="80" w:line="200" w:lineRule="exact"/>
              <w:rPr>
                <w:i/>
                <w:sz w:val="16"/>
              </w:rPr>
            </w:pPr>
            <w:r w:rsidRPr="00381DB6">
              <w:rPr>
                <w:i/>
                <w:sz w:val="16"/>
              </w:rPr>
              <w:t>Обозначение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0EDB" w:rsidRPr="00381DB6" w:rsidRDefault="00690EDB" w:rsidP="00B650DF">
            <w:pPr>
              <w:spacing w:before="80" w:after="80" w:line="200" w:lineRule="exact"/>
              <w:rPr>
                <w:i/>
                <w:sz w:val="16"/>
              </w:rPr>
            </w:pPr>
            <w:r w:rsidRPr="00381DB6">
              <w:rPr>
                <w:i/>
                <w:sz w:val="16"/>
              </w:rPr>
              <w:t>Единица измерения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0EDB" w:rsidRPr="00381DB6" w:rsidRDefault="00690EDB" w:rsidP="00B650DF">
            <w:pPr>
              <w:spacing w:before="80" w:after="80" w:line="200" w:lineRule="exact"/>
              <w:rPr>
                <w:i/>
                <w:sz w:val="16"/>
              </w:rPr>
            </w:pPr>
            <w:r w:rsidRPr="00381DB6">
              <w:rPr>
                <w:i/>
                <w:sz w:val="16"/>
              </w:rPr>
              <w:t>Приложение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0EDB" w:rsidRPr="00381DB6" w:rsidRDefault="00690EDB" w:rsidP="00B650DF">
            <w:pPr>
              <w:spacing w:before="80" w:after="80" w:line="200" w:lineRule="exact"/>
              <w:rPr>
                <w:i/>
                <w:sz w:val="16"/>
              </w:rPr>
            </w:pPr>
            <w:r w:rsidRPr="00381DB6">
              <w:rPr>
                <w:i/>
                <w:sz w:val="16"/>
              </w:rPr>
              <w:t>Пункт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690EDB" w:rsidRPr="00381DB6" w:rsidRDefault="00690EDB" w:rsidP="00381DB6">
            <w:pPr>
              <w:spacing w:before="80" w:after="80" w:line="200" w:lineRule="exact"/>
              <w:rPr>
                <w:i/>
                <w:sz w:val="16"/>
              </w:rPr>
            </w:pPr>
            <w:r w:rsidRPr="00381DB6">
              <w:rPr>
                <w:i/>
                <w:sz w:val="16"/>
              </w:rPr>
              <w:t>Пояснение</w:t>
            </w:r>
          </w:p>
        </w:tc>
      </w:tr>
      <w:tr w:rsidR="00A4189C" w:rsidRPr="00381DB6" w:rsidTr="0062461E">
        <w:tc>
          <w:tcPr>
            <w:tcW w:w="1036" w:type="dxa"/>
            <w:tcBorders>
              <w:top w:val="single" w:sz="12" w:space="0" w:color="auto"/>
            </w:tcBorders>
          </w:tcPr>
          <w:p w:rsidR="00690EDB" w:rsidRPr="00381DB6" w:rsidRDefault="00690EDB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…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690EDB" w:rsidRPr="00381DB6" w:rsidRDefault="00690EDB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…</w:t>
            </w: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690EDB" w:rsidRPr="00381DB6" w:rsidRDefault="00690EDB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…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90EDB" w:rsidRPr="00381DB6" w:rsidRDefault="00690EDB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EDB" w:rsidRPr="00381DB6" w:rsidRDefault="00690EDB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…</w:t>
            </w:r>
          </w:p>
        </w:tc>
      </w:tr>
      <w:tr w:rsidR="00A4189C" w:rsidRPr="00381DB6" w:rsidTr="00B650DF">
        <w:tc>
          <w:tcPr>
            <w:tcW w:w="1036" w:type="dxa"/>
            <w:tcBorders>
              <w:bottom w:val="single" w:sz="4" w:space="0" w:color="auto"/>
            </w:tcBorders>
          </w:tcPr>
          <w:p w:rsidR="00690EDB" w:rsidRPr="00381DB6" w:rsidRDefault="00690EDB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BB'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90EDB" w:rsidRPr="00381DB6" w:rsidRDefault="00381DB6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–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90EDB" w:rsidRPr="00381DB6" w:rsidRDefault="00690EDB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Приложение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0EDB" w:rsidRPr="00381DB6" w:rsidRDefault="00690EDB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3.1.1</w:t>
            </w:r>
          </w:p>
          <w:p w:rsidR="00690EDB" w:rsidRPr="00381DB6" w:rsidRDefault="00690EDB" w:rsidP="00B650DF">
            <w:pPr>
              <w:spacing w:after="100" w:line="220" w:lineRule="atLeas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bottom w:val="single" w:sz="4" w:space="0" w:color="auto"/>
              <w:right w:val="single" w:sz="4" w:space="0" w:color="auto"/>
            </w:tcBorders>
          </w:tcPr>
          <w:p w:rsidR="00690EDB" w:rsidRPr="00381DB6" w:rsidRDefault="00690EDB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линия, расположенная перпендик</w:t>
            </w:r>
            <w:r w:rsidRPr="00381DB6">
              <w:rPr>
                <w:sz w:val="18"/>
                <w:szCs w:val="18"/>
              </w:rPr>
              <w:t>у</w:t>
            </w:r>
            <w:r w:rsidRPr="00381DB6">
              <w:rPr>
                <w:sz w:val="18"/>
                <w:szCs w:val="18"/>
              </w:rPr>
              <w:t xml:space="preserve">лярно к направлению движения транспортного средства </w:t>
            </w:r>
            <w:r w:rsidRPr="00381DB6">
              <w:rPr>
                <w:b/>
                <w:strike/>
                <w:sz w:val="18"/>
                <w:szCs w:val="18"/>
              </w:rPr>
              <w:t>и обознач</w:t>
            </w:r>
            <w:r w:rsidRPr="00381DB6">
              <w:rPr>
                <w:b/>
                <w:strike/>
                <w:sz w:val="18"/>
                <w:szCs w:val="18"/>
              </w:rPr>
              <w:t>а</w:t>
            </w:r>
            <w:r w:rsidRPr="00381DB6">
              <w:rPr>
                <w:b/>
                <w:strike/>
                <w:sz w:val="18"/>
                <w:szCs w:val="18"/>
              </w:rPr>
              <w:t xml:space="preserve">ющая конец области измерения уровня звукового давления в ходе испытания </w:t>
            </w:r>
            <w:r w:rsidRPr="00381DB6">
              <w:rPr>
                <w:b/>
                <w:sz w:val="18"/>
                <w:szCs w:val="18"/>
              </w:rPr>
              <w:t>и находящаяся на ра</w:t>
            </w:r>
            <w:r w:rsidRPr="00381DB6">
              <w:rPr>
                <w:b/>
                <w:sz w:val="18"/>
                <w:szCs w:val="18"/>
              </w:rPr>
              <w:t>с</w:t>
            </w:r>
            <w:r w:rsidRPr="00381DB6">
              <w:rPr>
                <w:b/>
                <w:sz w:val="18"/>
                <w:szCs w:val="18"/>
              </w:rPr>
              <w:t>стоянии 10</w:t>
            </w:r>
            <w:r w:rsidR="00381DB6" w:rsidRPr="00381DB6">
              <w:rPr>
                <w:b/>
                <w:sz w:val="18"/>
                <w:szCs w:val="18"/>
              </w:rPr>
              <w:t> </w:t>
            </w:r>
            <w:r w:rsidRPr="00381DB6">
              <w:rPr>
                <w:b/>
                <w:sz w:val="18"/>
                <w:szCs w:val="18"/>
              </w:rPr>
              <w:t>м за линией РР'</w:t>
            </w:r>
          </w:p>
        </w:tc>
      </w:tr>
      <w:tr w:rsidR="00583B3F" w:rsidRPr="00381DB6" w:rsidTr="00B650DF">
        <w:tc>
          <w:tcPr>
            <w:tcW w:w="1036" w:type="dxa"/>
            <w:tcBorders>
              <w:bottom w:val="single" w:sz="4" w:space="0" w:color="auto"/>
            </w:tcBorders>
          </w:tcPr>
          <w:p w:rsidR="00583B3F" w:rsidRPr="00381DB6" w:rsidRDefault="00583B3F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v</w:t>
            </w:r>
            <w:r w:rsidRPr="00583B3F">
              <w:rPr>
                <w:sz w:val="18"/>
                <w:szCs w:val="18"/>
                <w:vertAlign w:val="subscript"/>
              </w:rPr>
              <w:t>AA'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583B3F" w:rsidRPr="00381DB6" w:rsidRDefault="00583B3F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км/ч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583B3F" w:rsidRPr="00381DB6" w:rsidRDefault="00583B3F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Приложение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3F" w:rsidRPr="00381DB6" w:rsidRDefault="00583B3F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3.1.2.1.2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83B3F" w:rsidRPr="00381DB6" w:rsidRDefault="00583B3F" w:rsidP="00B650DF">
            <w:pPr>
              <w:spacing w:after="100" w:line="220" w:lineRule="atLeast"/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скорость транспортного средства в момент пересечения контрольной точкой</w:t>
            </w:r>
            <w:r w:rsidR="0062461E">
              <w:rPr>
                <w:sz w:val="18"/>
                <w:szCs w:val="18"/>
              </w:rPr>
              <w:t xml:space="preserve"> </w:t>
            </w:r>
            <w:r w:rsidR="0062461E" w:rsidRPr="0062461E">
              <w:rPr>
                <w:sz w:val="18"/>
                <w:szCs w:val="18"/>
              </w:rPr>
              <w:t xml:space="preserve">линии AA' (см. определение контрольной точки </w:t>
            </w:r>
            <w:r w:rsidR="0062461E" w:rsidRPr="0062461E">
              <w:rPr>
                <w:b/>
                <w:sz w:val="18"/>
                <w:szCs w:val="18"/>
              </w:rPr>
              <w:t xml:space="preserve">в пункте 2.11 </w:t>
            </w:r>
            <w:r w:rsidR="0062461E" w:rsidRPr="0062461E">
              <w:rPr>
                <w:b/>
                <w:strike/>
                <w:sz w:val="18"/>
                <w:szCs w:val="18"/>
              </w:rPr>
              <w:t>5.1</w:t>
            </w:r>
            <w:r w:rsidR="0062461E" w:rsidRPr="0062461E">
              <w:rPr>
                <w:sz w:val="18"/>
                <w:szCs w:val="18"/>
              </w:rPr>
              <w:t>); регистрируют и используют для расчетов значение с точностью до одной десятой</w:t>
            </w:r>
          </w:p>
        </w:tc>
      </w:tr>
      <w:tr w:rsidR="00A4189C" w:rsidRPr="00381DB6" w:rsidTr="00B650DF">
        <w:tc>
          <w:tcPr>
            <w:tcW w:w="1036" w:type="dxa"/>
            <w:tcBorders>
              <w:top w:val="single" w:sz="4" w:space="0" w:color="auto"/>
            </w:tcBorders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lastRenderedPageBreak/>
              <w:t>v</w:t>
            </w:r>
            <w:r w:rsidRPr="00583B3F">
              <w:rPr>
                <w:sz w:val="18"/>
                <w:szCs w:val="18"/>
                <w:vertAlign w:val="subscript"/>
              </w:rPr>
              <w:t>BB'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км/ч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Приложение 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3.1.2.1.2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B" w:rsidRPr="00381DB6" w:rsidRDefault="00690EDB" w:rsidP="00381DB6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скорость транспортного сред</w:t>
            </w:r>
            <w:r w:rsidR="00583B3F">
              <w:rPr>
                <w:sz w:val="18"/>
                <w:szCs w:val="18"/>
              </w:rPr>
              <w:t>ства в </w:t>
            </w:r>
            <w:r w:rsidRPr="00381DB6">
              <w:rPr>
                <w:sz w:val="18"/>
                <w:szCs w:val="18"/>
              </w:rPr>
              <w:t>момент пересечения контрольной точкой или задней частью транс</w:t>
            </w:r>
            <w:r w:rsidR="00583B3F">
              <w:rPr>
                <w:sz w:val="18"/>
                <w:szCs w:val="18"/>
              </w:rPr>
              <w:t>-</w:t>
            </w:r>
            <w:r w:rsidRPr="00381DB6">
              <w:rPr>
                <w:sz w:val="18"/>
                <w:szCs w:val="18"/>
              </w:rPr>
              <w:t xml:space="preserve">портного средства линии BB' </w:t>
            </w:r>
            <w:r w:rsidR="00583B3F">
              <w:rPr>
                <w:sz w:val="18"/>
                <w:szCs w:val="18"/>
              </w:rPr>
              <w:br/>
            </w:r>
            <w:r w:rsidRPr="00381DB6">
              <w:rPr>
                <w:sz w:val="18"/>
                <w:szCs w:val="18"/>
              </w:rPr>
              <w:t xml:space="preserve">(см. определение контрольной точки </w:t>
            </w:r>
            <w:r w:rsidRPr="00583B3F">
              <w:rPr>
                <w:b/>
                <w:sz w:val="18"/>
                <w:szCs w:val="18"/>
              </w:rPr>
              <w:t>в пункте 2.11</w:t>
            </w:r>
            <w:r w:rsidRPr="00583B3F">
              <w:rPr>
                <w:b/>
                <w:strike/>
                <w:sz w:val="18"/>
                <w:szCs w:val="18"/>
              </w:rPr>
              <w:t xml:space="preserve"> 5.1</w:t>
            </w:r>
            <w:r w:rsidRPr="00381DB6">
              <w:rPr>
                <w:sz w:val="18"/>
                <w:szCs w:val="18"/>
              </w:rPr>
              <w:t>); регистрируют и используют для расчетов значение с точностью до одной десятой</w:t>
            </w:r>
          </w:p>
        </w:tc>
      </w:tr>
      <w:tr w:rsidR="0062461E" w:rsidRPr="00381DB6" w:rsidTr="0062461E">
        <w:tc>
          <w:tcPr>
            <w:tcW w:w="1036" w:type="dxa"/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v</w:t>
            </w:r>
            <w:r w:rsidR="00583B3F" w:rsidRPr="00583B3F">
              <w:rPr>
                <w:sz w:val="18"/>
                <w:szCs w:val="18"/>
                <w:vertAlign w:val="subscript"/>
              </w:rPr>
              <w:t>PP</w:t>
            </w:r>
            <w:r w:rsidRPr="00583B3F">
              <w:rPr>
                <w:sz w:val="18"/>
                <w:szCs w:val="18"/>
                <w:vertAlign w:val="subscript"/>
              </w:rPr>
              <w:t>'</w:t>
            </w:r>
          </w:p>
        </w:tc>
        <w:tc>
          <w:tcPr>
            <w:tcW w:w="910" w:type="dxa"/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км/ч</w:t>
            </w:r>
          </w:p>
        </w:tc>
        <w:tc>
          <w:tcPr>
            <w:tcW w:w="1343" w:type="dxa"/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Приложение 3</w:t>
            </w:r>
          </w:p>
        </w:tc>
        <w:tc>
          <w:tcPr>
            <w:tcW w:w="850" w:type="dxa"/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3.1.2.1.2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B" w:rsidRPr="00381DB6" w:rsidRDefault="00690EDB" w:rsidP="00583B3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скорость транспортного средства в момент пересечения контрольной точкой</w:t>
            </w:r>
            <w:r w:rsidR="00583B3F">
              <w:rPr>
                <w:sz w:val="18"/>
                <w:szCs w:val="18"/>
              </w:rPr>
              <w:t xml:space="preserve"> </w:t>
            </w:r>
            <w:r w:rsidRPr="00381DB6">
              <w:rPr>
                <w:sz w:val="18"/>
                <w:szCs w:val="18"/>
              </w:rPr>
              <w:t xml:space="preserve">линии PP' (см. определение контрольной точки </w:t>
            </w:r>
            <w:r w:rsidRPr="00583B3F">
              <w:rPr>
                <w:b/>
                <w:sz w:val="18"/>
                <w:szCs w:val="18"/>
              </w:rPr>
              <w:t>в пункте 2.11</w:t>
            </w:r>
            <w:r w:rsidRPr="00583B3F">
              <w:rPr>
                <w:b/>
                <w:strike/>
                <w:sz w:val="18"/>
                <w:szCs w:val="18"/>
              </w:rPr>
              <w:t xml:space="preserve"> 5.1</w:t>
            </w:r>
            <w:r w:rsidRPr="00381DB6">
              <w:rPr>
                <w:sz w:val="18"/>
                <w:szCs w:val="18"/>
              </w:rPr>
              <w:t>); регистрируют и используют для расчетов значение с точностью до одной десятой</w:t>
            </w:r>
          </w:p>
        </w:tc>
      </w:tr>
      <w:tr w:rsidR="0062461E" w:rsidRPr="00381DB6" w:rsidTr="0062461E">
        <w:tc>
          <w:tcPr>
            <w:tcW w:w="1036" w:type="dxa"/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…</w:t>
            </w:r>
          </w:p>
        </w:tc>
        <w:tc>
          <w:tcPr>
            <w:tcW w:w="910" w:type="dxa"/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…</w:t>
            </w:r>
          </w:p>
        </w:tc>
        <w:tc>
          <w:tcPr>
            <w:tcW w:w="1343" w:type="dxa"/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…</w:t>
            </w:r>
          </w:p>
        </w:tc>
        <w:tc>
          <w:tcPr>
            <w:tcW w:w="850" w:type="dxa"/>
          </w:tcPr>
          <w:p w:rsidR="00690EDB" w:rsidRPr="00381DB6" w:rsidRDefault="00690EDB" w:rsidP="00B650DF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B" w:rsidRPr="00381DB6" w:rsidRDefault="00690EDB" w:rsidP="00381DB6">
            <w:pPr>
              <w:rPr>
                <w:sz w:val="18"/>
                <w:szCs w:val="18"/>
              </w:rPr>
            </w:pPr>
            <w:r w:rsidRPr="00381DB6">
              <w:rPr>
                <w:sz w:val="18"/>
                <w:szCs w:val="18"/>
              </w:rPr>
              <w:t>…</w:t>
            </w:r>
          </w:p>
        </w:tc>
      </w:tr>
      <w:tr w:rsidR="0062461E" w:rsidRPr="00381DB6" w:rsidTr="0062461E">
        <w:tc>
          <w:tcPr>
            <w:tcW w:w="1036" w:type="dxa"/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m</w:t>
            </w:r>
            <w:r w:rsidRPr="00583B3F">
              <w:rPr>
                <w:b/>
                <w:sz w:val="18"/>
                <w:szCs w:val="18"/>
                <w:vertAlign w:val="subscript"/>
              </w:rPr>
              <w:t>t (2 axles, virtual)</w:t>
            </w:r>
          </w:p>
        </w:tc>
        <w:tc>
          <w:tcPr>
            <w:tcW w:w="910" w:type="dxa"/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1343" w:type="dxa"/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Приложение 3</w:t>
            </w:r>
          </w:p>
        </w:tc>
        <w:tc>
          <w:tcPr>
            <w:tcW w:w="850" w:type="dxa"/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2.2.7.4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B" w:rsidRPr="00583B3F" w:rsidRDefault="00690EDB" w:rsidP="00381DB6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испытательная масса виртуального транспортного средства с двумя осями (4x2 или 4x4)</w:t>
            </w:r>
          </w:p>
        </w:tc>
      </w:tr>
      <w:tr w:rsidR="0062461E" w:rsidRPr="00381DB6" w:rsidTr="0062461E">
        <w:tc>
          <w:tcPr>
            <w:tcW w:w="1036" w:type="dxa"/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v</w:t>
            </w:r>
            <w:r w:rsidRPr="00583B3F">
              <w:rPr>
                <w:b/>
                <w:sz w:val="18"/>
                <w:szCs w:val="18"/>
                <w:vertAlign w:val="subscript"/>
              </w:rPr>
              <w:t>rf</w:t>
            </w:r>
          </w:p>
        </w:tc>
        <w:tc>
          <w:tcPr>
            <w:tcW w:w="910" w:type="dxa"/>
          </w:tcPr>
          <w:p w:rsidR="00690EDB" w:rsidRPr="00583B3F" w:rsidRDefault="00583B3F" w:rsidP="00B65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343" w:type="dxa"/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Приложение 3</w:t>
            </w:r>
          </w:p>
        </w:tc>
        <w:tc>
          <w:tcPr>
            <w:tcW w:w="850" w:type="dxa"/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2.2.7.4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B" w:rsidRPr="00583B3F" w:rsidRDefault="00690EDB" w:rsidP="00381DB6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транспортные средства, имеющие более двух осей и представляющие семейство транспортных средств</w:t>
            </w:r>
          </w:p>
        </w:tc>
      </w:tr>
      <w:tr w:rsidR="0062461E" w:rsidRPr="00381DB6" w:rsidTr="0062461E">
        <w:tc>
          <w:tcPr>
            <w:tcW w:w="1036" w:type="dxa"/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m</w:t>
            </w:r>
            <w:r w:rsidRPr="00583B3F">
              <w:rPr>
                <w:b/>
                <w:sz w:val="18"/>
                <w:szCs w:val="18"/>
                <w:vertAlign w:val="subscript"/>
              </w:rPr>
              <w:t xml:space="preserve">unladen </w:t>
            </w:r>
            <w:r w:rsidR="00A4189C">
              <w:rPr>
                <w:b/>
                <w:sz w:val="18"/>
                <w:szCs w:val="18"/>
                <w:vertAlign w:val="subscript"/>
              </w:rPr>
              <w:br/>
            </w:r>
            <w:r w:rsidRPr="00583B3F">
              <w:rPr>
                <w:b/>
                <w:sz w:val="18"/>
                <w:szCs w:val="18"/>
                <w:vertAlign w:val="subscript"/>
              </w:rPr>
              <w:t>(2 axles, virtual)</w:t>
            </w:r>
          </w:p>
        </w:tc>
        <w:tc>
          <w:tcPr>
            <w:tcW w:w="910" w:type="dxa"/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1343" w:type="dxa"/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Приложение 3</w:t>
            </w:r>
          </w:p>
        </w:tc>
        <w:tc>
          <w:tcPr>
            <w:tcW w:w="850" w:type="dxa"/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2.2.7.4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B" w:rsidRPr="00583B3F" w:rsidRDefault="00690EDB" w:rsidP="00381DB6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масса порожнего виртуального транспортного средства с двумя осями</w:t>
            </w:r>
          </w:p>
        </w:tc>
      </w:tr>
      <w:tr w:rsidR="00A4189C" w:rsidRPr="00381DB6" w:rsidTr="0062461E">
        <w:tc>
          <w:tcPr>
            <w:tcW w:w="1036" w:type="dxa"/>
            <w:tcBorders>
              <w:bottom w:val="single" w:sz="4" w:space="0" w:color="auto"/>
            </w:tcBorders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m</w:t>
            </w:r>
            <w:r w:rsidRPr="00583B3F">
              <w:rPr>
                <w:b/>
                <w:sz w:val="18"/>
                <w:szCs w:val="18"/>
                <w:vertAlign w:val="subscript"/>
              </w:rPr>
              <w:t>xload (2 axles, virtual)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Приложение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2.2.7.4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B" w:rsidRPr="00583B3F" w:rsidRDefault="00690EDB" w:rsidP="00381DB6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дополнительный груз для вирт</w:t>
            </w:r>
            <w:r w:rsidRPr="00583B3F">
              <w:rPr>
                <w:b/>
                <w:sz w:val="18"/>
                <w:szCs w:val="18"/>
              </w:rPr>
              <w:t>у</w:t>
            </w:r>
            <w:r w:rsidRPr="00583B3F">
              <w:rPr>
                <w:b/>
                <w:sz w:val="18"/>
                <w:szCs w:val="18"/>
              </w:rPr>
              <w:t>ального транспортного средства с двумя осями</w:t>
            </w:r>
          </w:p>
        </w:tc>
      </w:tr>
      <w:tr w:rsidR="00A4189C" w:rsidRPr="00381DB6" w:rsidTr="0062461E">
        <w:tc>
          <w:tcPr>
            <w:tcW w:w="1036" w:type="dxa"/>
            <w:tcBorders>
              <w:bottom w:val="single" w:sz="12" w:space="0" w:color="auto"/>
            </w:tcBorders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m</w:t>
            </w:r>
            <w:r w:rsidRPr="00583B3F">
              <w:rPr>
                <w:b/>
                <w:sz w:val="18"/>
                <w:szCs w:val="18"/>
                <w:vertAlign w:val="subscript"/>
              </w:rPr>
              <w:t>ac ra max (chosen)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Приложение 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90EDB" w:rsidRPr="00583B3F" w:rsidRDefault="00690EDB" w:rsidP="00B650D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2.2.7.4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right w:val="single" w:sz="4" w:space="0" w:color="auto"/>
            </w:tcBorders>
          </w:tcPr>
          <w:p w:rsidR="00690EDB" w:rsidRPr="00583B3F" w:rsidRDefault="00690EDB" w:rsidP="00583B3F">
            <w:pPr>
              <w:rPr>
                <w:b/>
                <w:sz w:val="18"/>
                <w:szCs w:val="18"/>
              </w:rPr>
            </w:pPr>
            <w:r w:rsidRPr="00583B3F">
              <w:rPr>
                <w:b/>
                <w:sz w:val="18"/>
                <w:szCs w:val="18"/>
              </w:rPr>
              <w:t>технически допустимая макс</w:t>
            </w:r>
            <w:r w:rsidRPr="00583B3F">
              <w:rPr>
                <w:b/>
                <w:sz w:val="18"/>
                <w:szCs w:val="18"/>
              </w:rPr>
              <w:t>и</w:t>
            </w:r>
            <w:r w:rsidRPr="00583B3F">
              <w:rPr>
                <w:b/>
                <w:sz w:val="18"/>
                <w:szCs w:val="18"/>
              </w:rPr>
              <w:t>мальная масса груженого тран</w:t>
            </w:r>
            <w:r w:rsidRPr="00583B3F">
              <w:rPr>
                <w:b/>
                <w:sz w:val="18"/>
                <w:szCs w:val="18"/>
              </w:rPr>
              <w:t>с</w:t>
            </w:r>
            <w:r w:rsidRPr="00583B3F">
              <w:rPr>
                <w:b/>
                <w:sz w:val="18"/>
                <w:szCs w:val="18"/>
              </w:rPr>
              <w:t>портного средства для выбранной задней оси, как определено в пун</w:t>
            </w:r>
            <w:r w:rsidRPr="00583B3F">
              <w:rPr>
                <w:b/>
                <w:sz w:val="18"/>
                <w:szCs w:val="18"/>
              </w:rPr>
              <w:t>к</w:t>
            </w:r>
            <w:r w:rsidRPr="00583B3F">
              <w:rPr>
                <w:b/>
                <w:sz w:val="18"/>
                <w:szCs w:val="18"/>
              </w:rPr>
              <w:t xml:space="preserve">те 2.2.7.4 приложения 3 </w:t>
            </w:r>
          </w:p>
        </w:tc>
      </w:tr>
    </w:tbl>
    <w:p w:rsidR="00690EDB" w:rsidRPr="00690EDB" w:rsidRDefault="00690EDB" w:rsidP="00690EDB">
      <w:pPr>
        <w:pStyle w:val="SingleTxtGR"/>
        <w:jc w:val="right"/>
      </w:pPr>
      <w:r>
        <w:t>».</w:t>
      </w:r>
    </w:p>
    <w:p w:rsidR="00690EDB" w:rsidRPr="00690EDB" w:rsidRDefault="00690EDB" w:rsidP="00690EDB">
      <w:pPr>
        <w:pStyle w:val="SingleTxtGR"/>
      </w:pPr>
      <w:r w:rsidRPr="00690EDB">
        <w:rPr>
          <w:i/>
        </w:rPr>
        <w:t>Включить новый пункт 2.27</w:t>
      </w:r>
      <w:r w:rsidRPr="00690EDB">
        <w:t xml:space="preserve"> следующего содержания:</w:t>
      </w:r>
    </w:p>
    <w:p w:rsidR="00690EDB" w:rsidRPr="00690EDB" w:rsidRDefault="00690EDB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 w:rsidRPr="00A4189C">
        <w:t>«</w:t>
      </w:r>
      <w:r w:rsidRPr="00690EDB">
        <w:rPr>
          <w:b/>
        </w:rPr>
        <w:t>2.27</w:t>
      </w:r>
      <w:r w:rsidRPr="00690EDB">
        <w:rPr>
          <w:b/>
        </w:rPr>
        <w:tab/>
      </w:r>
      <w:r w:rsidR="00A4189C">
        <w:rPr>
          <w:b/>
        </w:rPr>
        <w:t>"</w:t>
      </w:r>
      <w:r w:rsidRPr="00690EDB">
        <w:rPr>
          <w:b/>
        </w:rPr>
        <w:t>принудительное понижение передачи</w:t>
      </w:r>
      <w:r w:rsidR="00A4189C">
        <w:rPr>
          <w:b/>
        </w:rPr>
        <w:t>"</w:t>
      </w:r>
      <w:r w:rsidRPr="00690EDB">
        <w:rPr>
          <w:b/>
        </w:rPr>
        <w:t xml:space="preserve"> означает иницииру</w:t>
      </w:r>
      <w:r w:rsidRPr="00690EDB">
        <w:rPr>
          <w:b/>
        </w:rPr>
        <w:t>е</w:t>
      </w:r>
      <w:r w:rsidRPr="00690EDB">
        <w:rPr>
          <w:b/>
        </w:rPr>
        <w:t>мый водителем автоматизированный перевод передачи в усл</w:t>
      </w:r>
      <w:r w:rsidRPr="00690EDB">
        <w:rPr>
          <w:b/>
        </w:rPr>
        <w:t>о</w:t>
      </w:r>
      <w:r w:rsidRPr="00690EDB">
        <w:rPr>
          <w:b/>
        </w:rPr>
        <w:t>вия испытания, находящиеся за пределами конкретных цел</w:t>
      </w:r>
      <w:r w:rsidRPr="00690EDB">
        <w:rPr>
          <w:b/>
        </w:rPr>
        <w:t>е</w:t>
      </w:r>
      <w:r w:rsidRPr="00690EDB">
        <w:rPr>
          <w:b/>
        </w:rPr>
        <w:t>вых условий для транспортного средства, как определено в приложении 3</w:t>
      </w:r>
      <w:r w:rsidRPr="00A4189C">
        <w:t>».</w:t>
      </w:r>
    </w:p>
    <w:p w:rsidR="00690EDB" w:rsidRPr="00690EDB" w:rsidRDefault="00690EDB" w:rsidP="00794F3F">
      <w:pPr>
        <w:pStyle w:val="SingleTxtGR"/>
        <w:tabs>
          <w:tab w:val="clear" w:pos="1701"/>
        </w:tabs>
        <w:ind w:left="2268" w:hanging="1134"/>
      </w:pPr>
      <w:r w:rsidRPr="00690EDB">
        <w:rPr>
          <w:i/>
        </w:rPr>
        <w:t>Включить новый пункт 2.28</w:t>
      </w:r>
      <w:r w:rsidRPr="00690EDB">
        <w:t xml:space="preserve"> следующего содержания:</w:t>
      </w:r>
    </w:p>
    <w:p w:rsidR="00690EDB" w:rsidRPr="00690EDB" w:rsidRDefault="00690EDB" w:rsidP="00794F3F">
      <w:pPr>
        <w:pStyle w:val="SingleTxtGR"/>
        <w:tabs>
          <w:tab w:val="clear" w:pos="1701"/>
        </w:tabs>
        <w:ind w:left="2268" w:hanging="1134"/>
        <w:rPr>
          <w:b/>
          <w:i/>
        </w:rPr>
      </w:pPr>
      <w:r w:rsidRPr="00A4189C">
        <w:t>«</w:t>
      </w:r>
      <w:r w:rsidR="00A4189C">
        <w:rPr>
          <w:b/>
        </w:rPr>
        <w:t>2.28</w:t>
      </w:r>
      <w:r w:rsidR="00A4189C">
        <w:rPr>
          <w:b/>
        </w:rPr>
        <w:tab/>
        <w:t>"</w:t>
      </w:r>
      <w:r w:rsidRPr="00690EDB">
        <w:rPr>
          <w:b/>
        </w:rPr>
        <w:t>предотвращение перехода на более низкую передачу</w:t>
      </w:r>
      <w:r w:rsidR="00A4189C">
        <w:rPr>
          <w:b/>
        </w:rPr>
        <w:t>"</w:t>
      </w:r>
      <w:r w:rsidRPr="00690EDB">
        <w:rPr>
          <w:b/>
        </w:rPr>
        <w:t xml:space="preserve"> означает меру, используемую изготовителем транспортного средства для обеспечения того, чтобы транспортное средство испытывалось в конкретных установленных для него целевых условиях, как определено в приложении 3 и приложении 7</w:t>
      </w:r>
      <w:r w:rsidRPr="00A4189C">
        <w:t>».</w:t>
      </w:r>
    </w:p>
    <w:p w:rsidR="00690EDB" w:rsidRPr="00690EDB" w:rsidRDefault="00690EDB" w:rsidP="00A4189C">
      <w:pPr>
        <w:pStyle w:val="SingleTxtGR"/>
        <w:keepNext/>
        <w:keepLines/>
        <w:rPr>
          <w:i/>
        </w:rPr>
      </w:pPr>
      <w:r w:rsidRPr="00690EDB">
        <w:rPr>
          <w:i/>
        </w:rPr>
        <w:t>Пункт 3.3</w:t>
      </w:r>
      <w:r w:rsidRPr="00690EDB">
        <w:t xml:space="preserve"> изменить следующим образом:</w:t>
      </w:r>
    </w:p>
    <w:p w:rsidR="00690EDB" w:rsidRPr="00690EDB" w:rsidRDefault="00690EDB" w:rsidP="00794F3F">
      <w:pPr>
        <w:pStyle w:val="SingleTxtGR"/>
        <w:tabs>
          <w:tab w:val="clear" w:pos="1701"/>
        </w:tabs>
        <w:ind w:left="2268" w:hanging="1134"/>
      </w:pPr>
      <w:r w:rsidRPr="00690EDB">
        <w:t>«3.3</w:t>
      </w:r>
      <w:r w:rsidRPr="00690EDB">
        <w:tab/>
        <w:t>В случае применения пункта 2.2.2 техническая служба, проводящая испытания на официальное утверждение, по согласованию с изг</w:t>
      </w:r>
      <w:r w:rsidRPr="00690EDB">
        <w:t>о</w:t>
      </w:r>
      <w:r w:rsidRPr="00690EDB">
        <w:t>товителем выбирает – в качестве репрезентативного для соотве</w:t>
      </w:r>
      <w:r w:rsidRPr="00690EDB">
        <w:t>т</w:t>
      </w:r>
      <w:r w:rsidRPr="00690EDB">
        <w:t>ствующего типа – транспортное средство</w:t>
      </w:r>
      <w:r w:rsidRPr="00A4189C">
        <w:rPr>
          <w:b/>
          <w:strike/>
        </w:rPr>
        <w:t xml:space="preserve"> с наименьшей снар</w:t>
      </w:r>
      <w:r w:rsidRPr="00A4189C">
        <w:rPr>
          <w:b/>
          <w:strike/>
        </w:rPr>
        <w:t>я</w:t>
      </w:r>
      <w:r w:rsidRPr="00A4189C">
        <w:rPr>
          <w:b/>
          <w:strike/>
        </w:rPr>
        <w:t>женной массой и наименьшей длиной</w:t>
      </w:r>
      <w:r w:rsidRPr="00690EDB">
        <w:t>, отвечающее техническим требованиям, изложенным в пункте 3.1.2.2 приложения 3».</w:t>
      </w:r>
    </w:p>
    <w:p w:rsidR="00690EDB" w:rsidRPr="00690EDB" w:rsidRDefault="00690EDB" w:rsidP="00690EDB">
      <w:pPr>
        <w:pStyle w:val="SingleTxtGR"/>
        <w:rPr>
          <w:b/>
        </w:rPr>
      </w:pPr>
      <w:r w:rsidRPr="00690EDB">
        <w:rPr>
          <w:i/>
        </w:rPr>
        <w:t>Пункт 6.2.3</w:t>
      </w:r>
      <w:r w:rsidRPr="00690EDB">
        <w:t xml:space="preserve"> изменить следующим образом:</w:t>
      </w:r>
    </w:p>
    <w:p w:rsidR="00690EDB" w:rsidRPr="00690EDB" w:rsidRDefault="00690EDB" w:rsidP="00794F3F">
      <w:pPr>
        <w:pStyle w:val="SingleTxtGR"/>
        <w:tabs>
          <w:tab w:val="clear" w:pos="1701"/>
        </w:tabs>
        <w:ind w:left="2268" w:hanging="1134"/>
      </w:pPr>
      <w:r w:rsidRPr="00690EDB">
        <w:t>«6.2.3</w:t>
      </w:r>
      <w:r w:rsidRPr="00690EDB">
        <w:tab/>
        <w:t>Дополнительные положения об уровне звука</w:t>
      </w:r>
    </w:p>
    <w:p w:rsidR="00690EDB" w:rsidRPr="00690EDB" w:rsidRDefault="00794F3F" w:rsidP="00794F3F">
      <w:pPr>
        <w:pStyle w:val="SingleTxtGR"/>
        <w:tabs>
          <w:tab w:val="clear" w:pos="1701"/>
        </w:tabs>
        <w:ind w:left="2268" w:hanging="1134"/>
      </w:pPr>
      <w:r>
        <w:tab/>
      </w:r>
      <w:r w:rsidR="00690EDB" w:rsidRPr="00690EDB">
        <w:t>Дополнительные положения об уровне звука (ДПУЗ) применяются только к транспортным средствам категорий M</w:t>
      </w:r>
      <w:r w:rsidR="00690EDB" w:rsidRPr="00690EDB">
        <w:rPr>
          <w:vertAlign w:val="subscript"/>
        </w:rPr>
        <w:t>1</w:t>
      </w:r>
      <w:r w:rsidR="00690EDB" w:rsidRPr="00690EDB">
        <w:t xml:space="preserve"> и N</w:t>
      </w:r>
      <w:r w:rsidR="00690EDB" w:rsidRPr="00690EDB">
        <w:rPr>
          <w:vertAlign w:val="subscript"/>
        </w:rPr>
        <w:t>1</w:t>
      </w:r>
      <w:r w:rsidR="00690EDB" w:rsidRPr="00690EDB">
        <w:t>, оснащенным двигателем внутреннего сгорания</w:t>
      </w:r>
      <w:r w:rsidR="00690EDB" w:rsidRPr="00690EDB">
        <w:rPr>
          <w:b/>
        </w:rPr>
        <w:t>, работающим в пределах ко</w:t>
      </w:r>
      <w:r w:rsidR="00690EDB" w:rsidRPr="00690EDB">
        <w:rPr>
          <w:b/>
        </w:rPr>
        <w:t>н</w:t>
      </w:r>
      <w:r w:rsidR="00690EDB" w:rsidRPr="00690EDB">
        <w:rPr>
          <w:b/>
        </w:rPr>
        <w:t>трольного диапазона, указанного в приложении 7</w:t>
      </w:r>
      <w:r w:rsidR="00690EDB" w:rsidRPr="00690EDB">
        <w:t>.</w:t>
      </w:r>
    </w:p>
    <w:p w:rsidR="00690EDB" w:rsidRPr="00690EDB" w:rsidRDefault="00794F3F" w:rsidP="00493DE2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ab/>
      </w:r>
      <w:r w:rsidR="00690EDB" w:rsidRPr="00690EDB">
        <w:t>…».</w:t>
      </w:r>
    </w:p>
    <w:p w:rsidR="00690EDB" w:rsidRPr="00690EDB" w:rsidRDefault="00690EDB" w:rsidP="00493DE2">
      <w:pPr>
        <w:pStyle w:val="SingleTxtGR"/>
        <w:spacing w:line="220" w:lineRule="atLeast"/>
        <w:rPr>
          <w:b/>
        </w:rPr>
      </w:pPr>
      <w:r w:rsidRPr="00690EDB">
        <w:rPr>
          <w:i/>
        </w:rPr>
        <w:t>Приложение 1, добавление 1, пункт 2.3.3</w:t>
      </w:r>
      <w:r w:rsidRPr="00690EDB">
        <w:t xml:space="preserve"> изменить следующим образом:</w:t>
      </w:r>
    </w:p>
    <w:p w:rsidR="00690EDB" w:rsidRPr="00690EDB" w:rsidRDefault="00690EDB" w:rsidP="00493DE2">
      <w:pPr>
        <w:pStyle w:val="SingleTxtGR"/>
        <w:tabs>
          <w:tab w:val="clear" w:pos="1701"/>
        </w:tabs>
        <w:spacing w:line="220" w:lineRule="atLeast"/>
        <w:ind w:left="2268" w:hanging="1134"/>
        <w:rPr>
          <w:b/>
        </w:rPr>
      </w:pPr>
      <w:r w:rsidRPr="00A4189C">
        <w:t>«</w:t>
      </w:r>
      <w:r w:rsidRPr="00690EDB">
        <w:rPr>
          <w:b/>
        </w:rPr>
        <w:t>2.3.3</w:t>
      </w:r>
      <w:r w:rsidRPr="00690EDB">
        <w:rPr>
          <w:b/>
        </w:rPr>
        <w:tab/>
        <w:t>Если применимо,</w:t>
      </w:r>
      <w:r w:rsidRPr="00690EDB">
        <w:t xml:space="preserve"> </w:t>
      </w:r>
      <w:r w:rsidRPr="00A4189C">
        <w:rPr>
          <w:b/>
          <w:strike/>
        </w:rPr>
        <w:t>Д</w:t>
      </w:r>
      <w:r w:rsidRPr="00690EDB">
        <w:rPr>
          <w:b/>
        </w:rPr>
        <w:t>д</w:t>
      </w:r>
      <w:r w:rsidRPr="00690EDB">
        <w:t>истанция предускорения l</w:t>
      </w:r>
      <w:r w:rsidRPr="00690EDB">
        <w:rPr>
          <w:vertAlign w:val="subscript"/>
        </w:rPr>
        <w:t>PA</w:t>
      </w:r>
      <w:r w:rsidRPr="00690EDB">
        <w:t xml:space="preserve"> (расстояние в метрах, пройденное с момента нажатия на акселератор до достиж</w:t>
      </w:r>
      <w:r w:rsidRPr="00690EDB">
        <w:t>е</w:t>
      </w:r>
      <w:r w:rsidRPr="00690EDB">
        <w:t xml:space="preserve">ния линии AA'). </w:t>
      </w:r>
      <w:r w:rsidRPr="00690EDB">
        <w:rPr>
          <w:b/>
        </w:rPr>
        <w:t>Если дистанция предускорения варьируется в зависимости от передачи, то ее требуется указывать для каждой передачи</w:t>
      </w:r>
      <w:r w:rsidRPr="00A4189C">
        <w:t>».</w:t>
      </w:r>
    </w:p>
    <w:p w:rsidR="00690EDB" w:rsidRPr="00690EDB" w:rsidRDefault="00690EDB" w:rsidP="00493DE2">
      <w:pPr>
        <w:pStyle w:val="SingleTxtGR"/>
        <w:spacing w:line="220" w:lineRule="atLeast"/>
        <w:rPr>
          <w:i/>
        </w:rPr>
      </w:pPr>
      <w:r w:rsidRPr="00690EDB">
        <w:rPr>
          <w:i/>
        </w:rPr>
        <w:t xml:space="preserve">Приложение 1 </w:t>
      </w:r>
    </w:p>
    <w:p w:rsidR="00690EDB" w:rsidRPr="00690EDB" w:rsidRDefault="00690EDB" w:rsidP="00493DE2">
      <w:pPr>
        <w:pStyle w:val="SingleTxtGR"/>
        <w:spacing w:line="220" w:lineRule="atLeast"/>
        <w:rPr>
          <w:i/>
        </w:rPr>
      </w:pPr>
      <w:r w:rsidRPr="00690EDB">
        <w:rPr>
          <w:i/>
        </w:rPr>
        <w:t xml:space="preserve">Добавление 2 </w:t>
      </w:r>
    </w:p>
    <w:p w:rsidR="00690EDB" w:rsidRPr="00690EDB" w:rsidRDefault="00690EDB" w:rsidP="00493DE2">
      <w:pPr>
        <w:pStyle w:val="SingleTxtGR"/>
        <w:spacing w:line="220" w:lineRule="atLeast"/>
      </w:pPr>
      <w:r w:rsidRPr="00690EDB">
        <w:rPr>
          <w:i/>
        </w:rPr>
        <w:t xml:space="preserve">Включить новый пункт 0.2 </w:t>
      </w:r>
      <w:r w:rsidRPr="00690EDB">
        <w:t>следующего содержания:</w:t>
      </w:r>
    </w:p>
    <w:p w:rsidR="00690EDB" w:rsidRPr="00690EDB" w:rsidRDefault="00690EDB" w:rsidP="00493DE2">
      <w:pPr>
        <w:pStyle w:val="SingleTxtGR"/>
        <w:tabs>
          <w:tab w:val="clear" w:pos="1701"/>
        </w:tabs>
        <w:spacing w:line="220" w:lineRule="atLeast"/>
        <w:ind w:left="2268" w:hanging="1134"/>
        <w:rPr>
          <w:b/>
        </w:rPr>
      </w:pPr>
      <w:r w:rsidRPr="00A4189C">
        <w:t>«</w:t>
      </w:r>
      <w:r w:rsidRPr="00690EDB">
        <w:rPr>
          <w:b/>
        </w:rPr>
        <w:t xml:space="preserve">0.2 </w:t>
      </w:r>
      <w:r w:rsidRPr="00690EDB">
        <w:rPr>
          <w:b/>
        </w:rPr>
        <w:tab/>
        <w:t>Тип: ……………………………………</w:t>
      </w:r>
      <w:r w:rsidRPr="00A4189C">
        <w:t>».</w:t>
      </w:r>
    </w:p>
    <w:p w:rsidR="00690EDB" w:rsidRPr="00690EDB" w:rsidRDefault="00690EDB" w:rsidP="00493DE2">
      <w:pPr>
        <w:pStyle w:val="SingleTxtGR"/>
        <w:spacing w:line="220" w:lineRule="atLeast"/>
      </w:pPr>
      <w:r w:rsidRPr="00690EDB">
        <w:rPr>
          <w:i/>
        </w:rPr>
        <w:t>Существующие пункты 0.2–0.6</w:t>
      </w:r>
      <w:r w:rsidRPr="00690EDB">
        <w:t>, изменить нумерацию на 0.3–0.7 соответстве</w:t>
      </w:r>
      <w:r w:rsidRPr="00690EDB">
        <w:t>н</w:t>
      </w:r>
      <w:r w:rsidRPr="00690EDB">
        <w:t>но.</w:t>
      </w:r>
    </w:p>
    <w:p w:rsidR="00690EDB" w:rsidRPr="00690EDB" w:rsidRDefault="00690EDB" w:rsidP="00493DE2">
      <w:pPr>
        <w:pStyle w:val="SingleTxtGR"/>
        <w:spacing w:line="220" w:lineRule="atLeast"/>
        <w:rPr>
          <w:b/>
        </w:rPr>
      </w:pPr>
      <w:r w:rsidRPr="00690EDB">
        <w:rPr>
          <w:i/>
        </w:rPr>
        <w:t>Добавить новый пункт 3.2.6 и подпункты</w:t>
      </w:r>
      <w:r w:rsidRPr="00690EDB">
        <w:t xml:space="preserve"> следующего содержания:</w:t>
      </w:r>
    </w:p>
    <w:p w:rsidR="00690EDB" w:rsidRPr="00690EDB" w:rsidRDefault="00690EDB" w:rsidP="00493DE2">
      <w:pPr>
        <w:pStyle w:val="SingleTxtGR"/>
        <w:spacing w:line="220" w:lineRule="atLeast"/>
        <w:rPr>
          <w:b/>
        </w:rPr>
      </w:pPr>
      <w:r w:rsidRPr="00A4189C">
        <w:t>«</w:t>
      </w:r>
      <w:r w:rsidRPr="00690EDB">
        <w:rPr>
          <w:b/>
        </w:rPr>
        <w:t xml:space="preserve">3.2.6 </w:t>
      </w:r>
      <w:r w:rsidRPr="00690EDB">
        <w:rPr>
          <w:b/>
        </w:rPr>
        <w:tab/>
        <w:t>Система(ы) наддува</w:t>
      </w:r>
    </w:p>
    <w:p w:rsidR="00690EDB" w:rsidRPr="00690EDB" w:rsidRDefault="00690EDB" w:rsidP="00493DE2">
      <w:pPr>
        <w:pStyle w:val="SingleTxtGR"/>
        <w:spacing w:line="220" w:lineRule="atLeast"/>
        <w:rPr>
          <w:b/>
        </w:rPr>
      </w:pPr>
      <w:r w:rsidRPr="00690EDB">
        <w:rPr>
          <w:b/>
        </w:rPr>
        <w:t xml:space="preserve">3.2.6.1 </w:t>
      </w:r>
      <w:r w:rsidRPr="00690EDB">
        <w:rPr>
          <w:b/>
        </w:rPr>
        <w:tab/>
        <w:t>Марка(и): ……………………………………</w:t>
      </w:r>
    </w:p>
    <w:p w:rsidR="00690EDB" w:rsidRPr="00690EDB" w:rsidRDefault="00690EDB" w:rsidP="00493DE2">
      <w:pPr>
        <w:pStyle w:val="SingleTxtGR"/>
        <w:spacing w:line="220" w:lineRule="atLeast"/>
        <w:rPr>
          <w:b/>
        </w:rPr>
      </w:pPr>
      <w:r w:rsidRPr="00690EDB">
        <w:rPr>
          <w:b/>
        </w:rPr>
        <w:t xml:space="preserve">3.2.6.2 </w:t>
      </w:r>
      <w:r w:rsidRPr="00690EDB">
        <w:rPr>
          <w:b/>
        </w:rPr>
        <w:tab/>
        <w:t>Тип(ы): …………………………………….</w:t>
      </w:r>
      <w:r w:rsidRPr="00A4189C">
        <w:t>».</w:t>
      </w:r>
    </w:p>
    <w:p w:rsidR="00690EDB" w:rsidRPr="00690EDB" w:rsidRDefault="00690EDB" w:rsidP="00493DE2">
      <w:pPr>
        <w:pStyle w:val="SingleTxtGR"/>
        <w:spacing w:line="220" w:lineRule="atLeast"/>
        <w:rPr>
          <w:i/>
        </w:rPr>
      </w:pPr>
      <w:r w:rsidRPr="00690EDB">
        <w:rPr>
          <w:i/>
        </w:rPr>
        <w:t xml:space="preserve">Приложение 3 </w:t>
      </w:r>
    </w:p>
    <w:p w:rsidR="00690EDB" w:rsidRPr="00690EDB" w:rsidRDefault="00690EDB" w:rsidP="00493DE2">
      <w:pPr>
        <w:pStyle w:val="SingleTxtGR"/>
        <w:spacing w:line="220" w:lineRule="atLeast"/>
        <w:rPr>
          <w:b/>
        </w:rPr>
      </w:pPr>
      <w:r w:rsidRPr="00690EDB">
        <w:rPr>
          <w:i/>
        </w:rPr>
        <w:t xml:space="preserve">Пункт 2.1 </w:t>
      </w:r>
      <w:r w:rsidRPr="00690EDB">
        <w:t>изменить следующим образом:</w:t>
      </w:r>
    </w:p>
    <w:p w:rsidR="00690EDB" w:rsidRPr="00BA31C7" w:rsidRDefault="00BA31C7" w:rsidP="00493DE2">
      <w:pPr>
        <w:pStyle w:val="SingleTxtGR"/>
        <w:tabs>
          <w:tab w:val="clear" w:pos="1701"/>
        </w:tabs>
        <w:spacing w:line="220" w:lineRule="atLeast"/>
        <w:ind w:left="2268" w:hanging="1134"/>
        <w:rPr>
          <w:lang w:val="en-US"/>
        </w:rPr>
      </w:pPr>
      <w:r>
        <w:t>«2.1</w:t>
      </w:r>
      <w:r>
        <w:tab/>
        <w:t>...</w:t>
      </w:r>
    </w:p>
    <w:p w:rsidR="00690EDB" w:rsidRPr="00690EDB" w:rsidRDefault="00690EDB" w:rsidP="00493DE2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690EDB">
        <w:tab/>
        <w:t>Метеорологические приборы следует размещать вблизи испыт</w:t>
      </w:r>
      <w:r w:rsidRPr="00690EDB">
        <w:t>а</w:t>
      </w:r>
      <w:r w:rsidRPr="00690EDB">
        <w:t>тельной площадки на высоте 1,2 ± 0,02 м. Измерения проводят при температуре окружающего воздуха в пределах от 5° до 40 °C.</w:t>
      </w:r>
    </w:p>
    <w:p w:rsidR="00690EDB" w:rsidRPr="00690EDB" w:rsidRDefault="00690EDB" w:rsidP="00493DE2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690EDB">
        <w:tab/>
      </w:r>
      <w:r w:rsidRPr="00690EDB">
        <w:rPr>
          <w:b/>
        </w:rPr>
        <w:t xml:space="preserve">Признаются также результаты испытаний, проведенных по просьбе изготовителя при температурах ниже 5 </w:t>
      </w:r>
      <w:r w:rsidR="00BA31C7" w:rsidRPr="00690EDB">
        <w:rPr>
          <w:b/>
        </w:rPr>
        <w:t>°</w:t>
      </w:r>
      <w:r w:rsidRPr="00690EDB">
        <w:rPr>
          <w:b/>
        </w:rPr>
        <w:t>C.</w:t>
      </w:r>
    </w:p>
    <w:p w:rsidR="00690EDB" w:rsidRPr="00690EDB" w:rsidRDefault="00690EDB" w:rsidP="00493DE2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690EDB">
        <w:tab/>
        <w:t>…».</w:t>
      </w:r>
    </w:p>
    <w:p w:rsidR="00690EDB" w:rsidRPr="00690EDB" w:rsidRDefault="00690EDB" w:rsidP="00493DE2">
      <w:pPr>
        <w:pStyle w:val="SingleTxtGR"/>
        <w:spacing w:line="220" w:lineRule="atLeast"/>
        <w:rPr>
          <w:b/>
        </w:rPr>
      </w:pPr>
      <w:r w:rsidRPr="00690EDB">
        <w:rPr>
          <w:i/>
        </w:rPr>
        <w:t xml:space="preserve">Пункт 2.2.1, таблицу </w:t>
      </w:r>
      <w:r w:rsidRPr="00690EDB">
        <w:t>изменить следующим образом:</w:t>
      </w:r>
    </w:p>
    <w:p w:rsidR="00690EDB" w:rsidRDefault="00690EDB" w:rsidP="00493DE2">
      <w:pPr>
        <w:pStyle w:val="SingleTxtGR"/>
        <w:spacing w:line="220" w:lineRule="atLeast"/>
      </w:pPr>
      <w:r w:rsidRPr="00690EDB">
        <w:t xml:space="preserve">«2.2.1 </w:t>
      </w:r>
      <w:r w:rsidRPr="00690EDB">
        <w:tab/>
        <w:t>…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268"/>
        <w:gridCol w:w="5102"/>
      </w:tblGrid>
      <w:tr w:rsidR="00690EDB" w:rsidRPr="00493DE2" w:rsidTr="00B650DF">
        <w:trPr>
          <w:tblHeader/>
        </w:trPr>
        <w:tc>
          <w:tcPr>
            <w:tcW w:w="2268" w:type="dxa"/>
            <w:shd w:val="clear" w:color="auto" w:fill="auto"/>
          </w:tcPr>
          <w:p w:rsidR="00690EDB" w:rsidRPr="00493DE2" w:rsidRDefault="00690EDB" w:rsidP="00493DE2">
            <w:pPr>
              <w:spacing w:before="80" w:after="80" w:line="200" w:lineRule="exact"/>
              <w:rPr>
                <w:i/>
                <w:sz w:val="16"/>
              </w:rPr>
            </w:pPr>
            <w:r w:rsidRPr="00493DE2">
              <w:rPr>
                <w:i/>
                <w:sz w:val="16"/>
              </w:rPr>
              <w:t>Категория транспортного средства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690EDB" w:rsidRPr="00493DE2" w:rsidRDefault="00690EDB" w:rsidP="00493DE2">
            <w:pPr>
              <w:spacing w:before="80" w:after="80" w:line="200" w:lineRule="exact"/>
              <w:rPr>
                <w:i/>
                <w:sz w:val="16"/>
              </w:rPr>
            </w:pPr>
            <w:r w:rsidRPr="00493DE2">
              <w:rPr>
                <w:i/>
                <w:sz w:val="16"/>
              </w:rPr>
              <w:t>Испытательная масса транспортного средства</w:t>
            </w:r>
          </w:p>
        </w:tc>
      </w:tr>
      <w:tr w:rsidR="00690EDB" w:rsidRPr="00493DE2" w:rsidTr="00544483">
        <w:tc>
          <w:tcPr>
            <w:tcW w:w="2268" w:type="dxa"/>
          </w:tcPr>
          <w:p w:rsidR="00690EDB" w:rsidRPr="00493DE2" w:rsidRDefault="00690EDB" w:rsidP="00493DE2">
            <w:pPr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М</w:t>
            </w:r>
            <w:r w:rsidRPr="00493DE2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0EDB" w:rsidRPr="00493DE2" w:rsidRDefault="00690EDB" w:rsidP="00493DE2">
            <w:pPr>
              <w:rPr>
                <w:b/>
                <w:strike/>
                <w:sz w:val="18"/>
                <w:szCs w:val="18"/>
              </w:rPr>
            </w:pPr>
            <w:r w:rsidRPr="00493DE2">
              <w:rPr>
                <w:b/>
                <w:strike/>
                <w:sz w:val="18"/>
                <w:szCs w:val="18"/>
              </w:rPr>
              <w:t>m</w:t>
            </w:r>
            <w:r w:rsidRPr="00493DE2">
              <w:rPr>
                <w:b/>
                <w:strike/>
                <w:sz w:val="18"/>
                <w:szCs w:val="18"/>
                <w:vertAlign w:val="subscript"/>
              </w:rPr>
              <w:t>t</w:t>
            </w:r>
            <w:r w:rsidRPr="00493DE2">
              <w:rPr>
                <w:b/>
                <w:strike/>
                <w:sz w:val="18"/>
                <w:szCs w:val="18"/>
              </w:rPr>
              <w:t xml:space="preserve"> = m</w:t>
            </w:r>
            <w:r w:rsidRPr="00493DE2">
              <w:rPr>
                <w:b/>
                <w:strike/>
                <w:sz w:val="18"/>
                <w:szCs w:val="18"/>
                <w:vertAlign w:val="subscript"/>
              </w:rPr>
              <w:t>ro</w:t>
            </w:r>
            <w:r w:rsidRPr="00493DE2">
              <w:rPr>
                <w:b/>
                <w:strike/>
                <w:sz w:val="18"/>
                <w:szCs w:val="18"/>
              </w:rPr>
              <w:t xml:space="preserve"> ± 5%</w:t>
            </w:r>
          </w:p>
          <w:p w:rsidR="00690EDB" w:rsidRPr="00493DE2" w:rsidRDefault="00690EDB" w:rsidP="00493DE2">
            <w:pPr>
              <w:rPr>
                <w:b/>
                <w:sz w:val="18"/>
                <w:szCs w:val="18"/>
              </w:rPr>
            </w:pPr>
            <w:r w:rsidRPr="00493DE2">
              <w:rPr>
                <w:b/>
                <w:sz w:val="18"/>
                <w:szCs w:val="18"/>
              </w:rPr>
              <w:t>Испытательная масса m</w:t>
            </w:r>
            <w:r w:rsidRPr="00493DE2">
              <w:rPr>
                <w:b/>
                <w:sz w:val="18"/>
                <w:szCs w:val="18"/>
                <w:vertAlign w:val="subscript"/>
              </w:rPr>
              <w:t>t</w:t>
            </w:r>
            <w:r w:rsidRPr="00493DE2">
              <w:rPr>
                <w:b/>
                <w:sz w:val="18"/>
                <w:szCs w:val="18"/>
              </w:rPr>
              <w:t xml:space="preserve"> транспортного средства должна быть в пределах m</w:t>
            </w:r>
            <w:r w:rsidRPr="00493DE2">
              <w:rPr>
                <w:b/>
                <w:sz w:val="18"/>
                <w:szCs w:val="18"/>
                <w:vertAlign w:val="subscript"/>
              </w:rPr>
              <w:t>ro</w:t>
            </w:r>
            <w:r w:rsidRPr="00493DE2">
              <w:rPr>
                <w:b/>
                <w:sz w:val="18"/>
                <w:szCs w:val="18"/>
              </w:rPr>
              <w:t xml:space="preserve"> –10% и m</w:t>
            </w:r>
            <w:r w:rsidRPr="00493DE2">
              <w:rPr>
                <w:b/>
                <w:sz w:val="18"/>
                <w:szCs w:val="18"/>
                <w:vertAlign w:val="subscript"/>
              </w:rPr>
              <w:t>ro</w:t>
            </w:r>
            <w:r w:rsidRPr="00493DE2">
              <w:rPr>
                <w:b/>
                <w:sz w:val="18"/>
                <w:szCs w:val="18"/>
              </w:rPr>
              <w:t xml:space="preserve"> +20%</w:t>
            </w:r>
          </w:p>
        </w:tc>
      </w:tr>
      <w:tr w:rsidR="00690EDB" w:rsidRPr="00493DE2" w:rsidTr="00544483">
        <w:tc>
          <w:tcPr>
            <w:tcW w:w="2268" w:type="dxa"/>
          </w:tcPr>
          <w:p w:rsidR="00690EDB" w:rsidRPr="00493DE2" w:rsidRDefault="00690EDB" w:rsidP="00493DE2">
            <w:pPr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N</w:t>
            </w:r>
            <w:r w:rsidRPr="00493DE2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0EDB" w:rsidRPr="00493DE2" w:rsidRDefault="00690EDB" w:rsidP="00493DE2">
            <w:pPr>
              <w:rPr>
                <w:b/>
                <w:strike/>
                <w:sz w:val="18"/>
                <w:szCs w:val="18"/>
              </w:rPr>
            </w:pPr>
            <w:r w:rsidRPr="00493DE2">
              <w:rPr>
                <w:b/>
                <w:strike/>
                <w:sz w:val="18"/>
                <w:szCs w:val="18"/>
              </w:rPr>
              <w:t>m</w:t>
            </w:r>
            <w:r w:rsidRPr="00493DE2">
              <w:rPr>
                <w:b/>
                <w:strike/>
                <w:sz w:val="18"/>
                <w:szCs w:val="18"/>
                <w:vertAlign w:val="subscript"/>
              </w:rPr>
              <w:t>t</w:t>
            </w:r>
            <w:r w:rsidRPr="00493DE2">
              <w:rPr>
                <w:b/>
                <w:strike/>
                <w:sz w:val="18"/>
                <w:szCs w:val="18"/>
              </w:rPr>
              <w:t xml:space="preserve"> = m</w:t>
            </w:r>
            <w:r w:rsidRPr="00493DE2">
              <w:rPr>
                <w:b/>
                <w:strike/>
                <w:sz w:val="18"/>
                <w:szCs w:val="18"/>
                <w:vertAlign w:val="subscript"/>
              </w:rPr>
              <w:t>ro</w:t>
            </w:r>
            <w:r w:rsidRPr="00493DE2">
              <w:rPr>
                <w:b/>
                <w:strike/>
                <w:sz w:val="18"/>
                <w:szCs w:val="18"/>
              </w:rPr>
              <w:t xml:space="preserve"> ± 5%</w:t>
            </w:r>
          </w:p>
          <w:p w:rsidR="00690EDB" w:rsidRPr="00493DE2" w:rsidRDefault="00690EDB" w:rsidP="00493DE2">
            <w:pPr>
              <w:rPr>
                <w:b/>
                <w:sz w:val="18"/>
                <w:szCs w:val="18"/>
              </w:rPr>
            </w:pPr>
            <w:r w:rsidRPr="00493DE2">
              <w:rPr>
                <w:b/>
                <w:sz w:val="18"/>
                <w:szCs w:val="18"/>
              </w:rPr>
              <w:t>Испытательная масса m</w:t>
            </w:r>
            <w:r w:rsidRPr="00493DE2">
              <w:rPr>
                <w:b/>
                <w:sz w:val="18"/>
                <w:szCs w:val="18"/>
                <w:vertAlign w:val="subscript"/>
              </w:rPr>
              <w:t>t</w:t>
            </w:r>
            <w:r w:rsidRPr="00493DE2">
              <w:rPr>
                <w:b/>
                <w:sz w:val="18"/>
                <w:szCs w:val="18"/>
              </w:rPr>
              <w:t xml:space="preserve"> транспортного средства должна быть в пределах m</w:t>
            </w:r>
            <w:r w:rsidRPr="00493DE2">
              <w:rPr>
                <w:b/>
                <w:sz w:val="18"/>
                <w:szCs w:val="18"/>
                <w:vertAlign w:val="subscript"/>
              </w:rPr>
              <w:t>ro</w:t>
            </w:r>
            <w:r w:rsidRPr="00493DE2">
              <w:rPr>
                <w:b/>
                <w:sz w:val="18"/>
                <w:szCs w:val="18"/>
              </w:rPr>
              <w:t xml:space="preserve"> –10% и m</w:t>
            </w:r>
            <w:r w:rsidRPr="00493DE2">
              <w:rPr>
                <w:b/>
                <w:sz w:val="18"/>
                <w:szCs w:val="18"/>
                <w:vertAlign w:val="subscript"/>
              </w:rPr>
              <w:t>ro</w:t>
            </w:r>
            <w:r w:rsidRPr="00493DE2">
              <w:rPr>
                <w:b/>
                <w:sz w:val="18"/>
                <w:szCs w:val="18"/>
              </w:rPr>
              <w:t xml:space="preserve"> +20%</w:t>
            </w:r>
          </w:p>
        </w:tc>
      </w:tr>
      <w:tr w:rsidR="00690EDB" w:rsidRPr="00493DE2" w:rsidTr="00544483">
        <w:tc>
          <w:tcPr>
            <w:tcW w:w="2268" w:type="dxa"/>
          </w:tcPr>
          <w:p w:rsidR="00690EDB" w:rsidRPr="00493DE2" w:rsidRDefault="00690EDB" w:rsidP="00493DE2">
            <w:pPr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N</w:t>
            </w:r>
            <w:r w:rsidRPr="00493DE2">
              <w:rPr>
                <w:sz w:val="18"/>
                <w:szCs w:val="18"/>
                <w:vertAlign w:val="subscript"/>
              </w:rPr>
              <w:t>2</w:t>
            </w:r>
            <w:r w:rsidRPr="00493DE2">
              <w:rPr>
                <w:sz w:val="18"/>
                <w:szCs w:val="18"/>
              </w:rPr>
              <w:t>, N</w:t>
            </w:r>
            <w:r w:rsidRPr="00493DE2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0EDB" w:rsidRPr="00493DE2" w:rsidRDefault="00690EDB" w:rsidP="00493DE2">
            <w:pPr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m</w:t>
            </w:r>
            <w:r w:rsidRPr="00493DE2">
              <w:rPr>
                <w:sz w:val="18"/>
                <w:szCs w:val="18"/>
                <w:vertAlign w:val="subscript"/>
              </w:rPr>
              <w:t>target</w:t>
            </w:r>
            <w:r w:rsidRPr="00493DE2">
              <w:rPr>
                <w:sz w:val="18"/>
                <w:szCs w:val="18"/>
              </w:rPr>
              <w:t xml:space="preserve"> = 50 [кг/кВт] × P</w:t>
            </w:r>
            <w:r w:rsidRPr="00493DE2">
              <w:rPr>
                <w:sz w:val="18"/>
                <w:szCs w:val="18"/>
                <w:vertAlign w:val="subscript"/>
              </w:rPr>
              <w:t>n</w:t>
            </w:r>
            <w:r w:rsidRPr="00493DE2">
              <w:rPr>
                <w:sz w:val="18"/>
                <w:szCs w:val="18"/>
              </w:rPr>
              <w:t xml:space="preserve"> [кВт]</w:t>
            </w:r>
          </w:p>
          <w:p w:rsidR="00690EDB" w:rsidRPr="00493DE2" w:rsidRDefault="00690EDB" w:rsidP="00493DE2">
            <w:pPr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Дополнительный груз m</w:t>
            </w:r>
            <w:r w:rsidRPr="001904E7">
              <w:rPr>
                <w:sz w:val="18"/>
                <w:szCs w:val="18"/>
                <w:vertAlign w:val="subscript"/>
              </w:rPr>
              <w:t>xload</w:t>
            </w:r>
            <w:r w:rsidRPr="00493DE2">
              <w:rPr>
                <w:sz w:val="18"/>
                <w:szCs w:val="18"/>
              </w:rPr>
              <w:t>, необходимый для обеспечения целевой массы m</w:t>
            </w:r>
            <w:r w:rsidRPr="001904E7">
              <w:rPr>
                <w:sz w:val="18"/>
                <w:szCs w:val="18"/>
                <w:vertAlign w:val="subscript"/>
              </w:rPr>
              <w:t>target</w:t>
            </w:r>
            <w:r w:rsidRPr="00493DE2">
              <w:rPr>
                <w:sz w:val="18"/>
                <w:szCs w:val="18"/>
              </w:rPr>
              <w:t xml:space="preserve"> транспортного средства, помещают над задней(ими) осью(ями). </w:t>
            </w:r>
          </w:p>
          <w:p w:rsidR="00690EDB" w:rsidRPr="001904E7" w:rsidRDefault="00690EDB" w:rsidP="00493DE2">
            <w:pPr>
              <w:rPr>
                <w:b/>
                <w:sz w:val="18"/>
                <w:szCs w:val="18"/>
              </w:rPr>
            </w:pPr>
            <w:r w:rsidRPr="001904E7">
              <w:rPr>
                <w:b/>
                <w:sz w:val="18"/>
                <w:szCs w:val="18"/>
              </w:rPr>
              <w:t>Допуск на целевую массу m</w:t>
            </w:r>
            <w:r w:rsidRPr="00B650DF">
              <w:rPr>
                <w:b/>
                <w:sz w:val="18"/>
                <w:szCs w:val="18"/>
                <w:vertAlign w:val="subscript"/>
              </w:rPr>
              <w:t>target</w:t>
            </w:r>
            <w:r w:rsidRPr="001904E7">
              <w:rPr>
                <w:b/>
                <w:sz w:val="18"/>
                <w:szCs w:val="18"/>
              </w:rPr>
              <w:t xml:space="preserve"> составляет ±5%.</w:t>
            </w:r>
          </w:p>
          <w:p w:rsidR="00690EDB" w:rsidRPr="00493DE2" w:rsidRDefault="00690EDB" w:rsidP="00493DE2">
            <w:pPr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Совокупная величина дополнительного груза и нагрузки на заднюю ось порожнего транспортного средства m</w:t>
            </w:r>
            <w:r w:rsidRPr="001904E7">
              <w:rPr>
                <w:sz w:val="18"/>
                <w:szCs w:val="18"/>
                <w:vertAlign w:val="subscript"/>
              </w:rPr>
              <w:t>ra load unladen</w:t>
            </w:r>
            <w:r w:rsidRPr="00493DE2">
              <w:rPr>
                <w:sz w:val="18"/>
                <w:szCs w:val="18"/>
              </w:rPr>
              <w:t xml:space="preserve"> ограничена 75% технически допустимой максимальной нагрузки на заднюю ось груженого транспортного средства m</w:t>
            </w:r>
            <w:r w:rsidRPr="001904E7">
              <w:rPr>
                <w:sz w:val="18"/>
                <w:szCs w:val="18"/>
                <w:vertAlign w:val="subscript"/>
              </w:rPr>
              <w:t>ac ra max</w:t>
            </w:r>
            <w:r w:rsidRPr="00493DE2">
              <w:rPr>
                <w:sz w:val="18"/>
                <w:szCs w:val="18"/>
              </w:rPr>
              <w:t xml:space="preserve">. </w:t>
            </w:r>
            <w:r w:rsidRPr="001904E7">
              <w:rPr>
                <w:b/>
                <w:strike/>
                <w:sz w:val="18"/>
                <w:szCs w:val="18"/>
              </w:rPr>
              <w:t>Допуск на целевую массу m</w:t>
            </w:r>
            <w:r w:rsidRPr="001904E7">
              <w:rPr>
                <w:b/>
                <w:strike/>
                <w:sz w:val="18"/>
                <w:szCs w:val="18"/>
                <w:vertAlign w:val="subscript"/>
              </w:rPr>
              <w:t xml:space="preserve">target </w:t>
            </w:r>
            <w:r w:rsidRPr="001904E7">
              <w:rPr>
                <w:b/>
                <w:strike/>
                <w:sz w:val="18"/>
                <w:szCs w:val="18"/>
              </w:rPr>
              <w:t>составляет ±5%.</w:t>
            </w:r>
          </w:p>
          <w:p w:rsidR="00690EDB" w:rsidRPr="001904E7" w:rsidRDefault="00690EDB" w:rsidP="00493DE2">
            <w:pPr>
              <w:rPr>
                <w:b/>
                <w:sz w:val="18"/>
                <w:szCs w:val="18"/>
              </w:rPr>
            </w:pPr>
            <w:r w:rsidRPr="001904E7">
              <w:rPr>
                <w:b/>
                <w:sz w:val="18"/>
                <w:szCs w:val="18"/>
              </w:rPr>
              <w:t>Если испытательная масса m</w:t>
            </w:r>
            <w:r w:rsidRPr="00B650DF">
              <w:rPr>
                <w:b/>
                <w:sz w:val="18"/>
                <w:szCs w:val="18"/>
                <w:vertAlign w:val="subscript"/>
              </w:rPr>
              <w:t>t</w:t>
            </w:r>
            <w:r w:rsidRPr="001904E7">
              <w:rPr>
                <w:b/>
                <w:sz w:val="18"/>
                <w:szCs w:val="18"/>
              </w:rPr>
              <w:t xml:space="preserve"> меньше, чем целевая ма</w:t>
            </w:r>
            <w:r w:rsidRPr="001904E7">
              <w:rPr>
                <w:b/>
                <w:sz w:val="18"/>
                <w:szCs w:val="18"/>
              </w:rPr>
              <w:t>с</w:t>
            </w:r>
            <w:r w:rsidRPr="001904E7">
              <w:rPr>
                <w:b/>
                <w:sz w:val="18"/>
                <w:szCs w:val="18"/>
              </w:rPr>
              <w:t>са, то допуск на испытательную массу составляет ±5%.</w:t>
            </w:r>
          </w:p>
          <w:p w:rsidR="00690EDB" w:rsidRPr="00493DE2" w:rsidRDefault="00690EDB" w:rsidP="00493DE2">
            <w:pPr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Если центр тяжести дополнительного груза нельзя разм</w:t>
            </w:r>
            <w:r w:rsidRPr="00493DE2">
              <w:rPr>
                <w:sz w:val="18"/>
                <w:szCs w:val="18"/>
              </w:rPr>
              <w:t>е</w:t>
            </w:r>
            <w:r w:rsidRPr="00493DE2">
              <w:rPr>
                <w:sz w:val="18"/>
                <w:szCs w:val="18"/>
              </w:rPr>
              <w:t>стить по центру задней оси, то испытательная масса m</w:t>
            </w:r>
            <w:r w:rsidRPr="001904E7">
              <w:rPr>
                <w:sz w:val="18"/>
                <w:szCs w:val="18"/>
                <w:vertAlign w:val="subscript"/>
              </w:rPr>
              <w:t xml:space="preserve">t </w:t>
            </w:r>
            <w:r w:rsidRPr="00493DE2">
              <w:rPr>
                <w:sz w:val="18"/>
                <w:szCs w:val="18"/>
              </w:rPr>
              <w:t>транспортного средства не должна превышать суммарной нагрузки на переднюю ось порожнего транспортного сре</w:t>
            </w:r>
            <w:r w:rsidRPr="00493DE2">
              <w:rPr>
                <w:sz w:val="18"/>
                <w:szCs w:val="18"/>
              </w:rPr>
              <w:t>д</w:t>
            </w:r>
            <w:r w:rsidRPr="00493DE2">
              <w:rPr>
                <w:sz w:val="18"/>
                <w:szCs w:val="18"/>
              </w:rPr>
              <w:t>ства m</w:t>
            </w:r>
            <w:r w:rsidRPr="001904E7">
              <w:rPr>
                <w:sz w:val="18"/>
                <w:szCs w:val="18"/>
                <w:vertAlign w:val="subscript"/>
              </w:rPr>
              <w:t>fa load unladen</w:t>
            </w:r>
            <w:r w:rsidRPr="00493DE2">
              <w:rPr>
                <w:sz w:val="18"/>
                <w:szCs w:val="18"/>
              </w:rPr>
              <w:t xml:space="preserve"> и заднюю ось порожнего транспортного средства m</w:t>
            </w:r>
            <w:r w:rsidRPr="001904E7">
              <w:rPr>
                <w:sz w:val="18"/>
                <w:szCs w:val="18"/>
                <w:vertAlign w:val="subscript"/>
              </w:rPr>
              <w:t>ra load unladen</w:t>
            </w:r>
            <w:r w:rsidRPr="00493DE2">
              <w:rPr>
                <w:sz w:val="18"/>
                <w:szCs w:val="18"/>
              </w:rPr>
              <w:t xml:space="preserve"> плюс дополнительная нагрузка m</w:t>
            </w:r>
            <w:r w:rsidRPr="001904E7">
              <w:rPr>
                <w:sz w:val="18"/>
                <w:szCs w:val="18"/>
                <w:vertAlign w:val="subscript"/>
              </w:rPr>
              <w:t>xload</w:t>
            </w:r>
            <w:r w:rsidRPr="00493DE2">
              <w:rPr>
                <w:sz w:val="18"/>
                <w:szCs w:val="18"/>
              </w:rPr>
              <w:t xml:space="preserve"> и</w:t>
            </w:r>
            <w:r w:rsidR="006D46A7">
              <w:rPr>
                <w:sz w:val="18"/>
                <w:szCs w:val="18"/>
              </w:rPr>
              <w:t> </w:t>
            </w:r>
            <w:r w:rsidRPr="00493DE2">
              <w:rPr>
                <w:sz w:val="18"/>
                <w:szCs w:val="18"/>
              </w:rPr>
              <w:t>масса водителя m</w:t>
            </w:r>
            <w:r w:rsidRPr="001904E7">
              <w:rPr>
                <w:sz w:val="18"/>
                <w:szCs w:val="18"/>
                <w:vertAlign w:val="subscript"/>
              </w:rPr>
              <w:t>d</w:t>
            </w:r>
            <w:r w:rsidRPr="00493DE2">
              <w:rPr>
                <w:sz w:val="18"/>
                <w:szCs w:val="18"/>
              </w:rPr>
              <w:t>.</w:t>
            </w:r>
          </w:p>
          <w:p w:rsidR="00690EDB" w:rsidRPr="00493DE2" w:rsidRDefault="00690EDB" w:rsidP="00493DE2">
            <w:pPr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Испытательная масса транспортных средств, имеющих более двух осей, должна быть такой же, как и у транспор</w:t>
            </w:r>
            <w:r w:rsidRPr="00493DE2">
              <w:rPr>
                <w:sz w:val="18"/>
                <w:szCs w:val="18"/>
              </w:rPr>
              <w:t>т</w:t>
            </w:r>
            <w:r w:rsidRPr="00493DE2">
              <w:rPr>
                <w:sz w:val="18"/>
                <w:szCs w:val="18"/>
              </w:rPr>
              <w:t>ного средства с двумя осями.</w:t>
            </w:r>
          </w:p>
          <w:p w:rsidR="00690EDB" w:rsidRPr="00493DE2" w:rsidRDefault="00690EDB" w:rsidP="00493DE2">
            <w:pPr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Если масса порожнего транспортного средства m</w:t>
            </w:r>
            <w:r w:rsidRPr="001904E7">
              <w:rPr>
                <w:sz w:val="18"/>
                <w:szCs w:val="18"/>
                <w:vertAlign w:val="subscript"/>
              </w:rPr>
              <w:t>unladen</w:t>
            </w:r>
            <w:r w:rsidRPr="00493DE2">
              <w:rPr>
                <w:sz w:val="18"/>
                <w:szCs w:val="18"/>
              </w:rPr>
              <w:t>, имеющего более двух осей, превышает испытательную массу транспортного средства с двумя осями, то такое транспортное средство испытывают без дополнительного груза.</w:t>
            </w:r>
          </w:p>
          <w:p w:rsidR="00690EDB" w:rsidRPr="00493DE2" w:rsidRDefault="00690EDB" w:rsidP="00493DE2">
            <w:pPr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Если масса m</w:t>
            </w:r>
            <w:r w:rsidRPr="001904E7">
              <w:rPr>
                <w:sz w:val="18"/>
                <w:szCs w:val="18"/>
                <w:vertAlign w:val="subscript"/>
              </w:rPr>
              <w:t>unladen</w:t>
            </w:r>
            <w:r w:rsidRPr="00493DE2">
              <w:rPr>
                <w:sz w:val="18"/>
                <w:szCs w:val="18"/>
              </w:rPr>
              <w:t xml:space="preserve"> транспортного средства с двумя осями превышает целевую массу, то такое транспортное средство испытывают без дополнительного груза.</w:t>
            </w:r>
          </w:p>
        </w:tc>
      </w:tr>
      <w:tr w:rsidR="00690EDB" w:rsidRPr="001904E7" w:rsidTr="00544483">
        <w:tc>
          <w:tcPr>
            <w:tcW w:w="2268" w:type="dxa"/>
          </w:tcPr>
          <w:p w:rsidR="00690EDB" w:rsidRPr="001904E7" w:rsidRDefault="00690EDB" w:rsidP="00493DE2">
            <w:pPr>
              <w:rPr>
                <w:b/>
                <w:sz w:val="18"/>
                <w:szCs w:val="18"/>
              </w:rPr>
            </w:pPr>
            <w:r w:rsidRPr="001904E7">
              <w:rPr>
                <w:b/>
                <w:sz w:val="18"/>
                <w:szCs w:val="18"/>
              </w:rPr>
              <w:t>M</w:t>
            </w:r>
            <w:r w:rsidRPr="00B650DF">
              <w:rPr>
                <w:b/>
                <w:sz w:val="18"/>
                <w:szCs w:val="18"/>
                <w:vertAlign w:val="subscript"/>
              </w:rPr>
              <w:t>2</w:t>
            </w:r>
            <w:r w:rsidRPr="001904E7">
              <w:rPr>
                <w:b/>
                <w:sz w:val="18"/>
                <w:szCs w:val="18"/>
              </w:rPr>
              <w:t xml:space="preserve"> (М ≤ 3 500 кг)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0EDB" w:rsidRPr="001904E7" w:rsidRDefault="00690EDB" w:rsidP="00493DE2">
            <w:pPr>
              <w:rPr>
                <w:b/>
                <w:sz w:val="18"/>
                <w:szCs w:val="18"/>
              </w:rPr>
            </w:pPr>
            <w:r w:rsidRPr="001904E7">
              <w:rPr>
                <w:b/>
                <w:sz w:val="18"/>
                <w:szCs w:val="18"/>
              </w:rPr>
              <w:t>m</w:t>
            </w:r>
            <w:r w:rsidRPr="001904E7">
              <w:rPr>
                <w:b/>
                <w:sz w:val="18"/>
                <w:szCs w:val="18"/>
                <w:vertAlign w:val="subscript"/>
              </w:rPr>
              <w:t>t</w:t>
            </w:r>
            <w:r w:rsidRPr="001904E7">
              <w:rPr>
                <w:b/>
                <w:sz w:val="18"/>
                <w:szCs w:val="18"/>
              </w:rPr>
              <w:t xml:space="preserve"> = m</w:t>
            </w:r>
            <w:r w:rsidRPr="001904E7">
              <w:rPr>
                <w:b/>
                <w:sz w:val="18"/>
                <w:szCs w:val="18"/>
                <w:vertAlign w:val="subscript"/>
              </w:rPr>
              <w:t>ro</w:t>
            </w:r>
            <w:r w:rsidRPr="001904E7">
              <w:rPr>
                <w:b/>
                <w:sz w:val="18"/>
                <w:szCs w:val="18"/>
              </w:rPr>
              <w:t xml:space="preserve"> </w:t>
            </w:r>
          </w:p>
          <w:p w:rsidR="00690EDB" w:rsidRPr="001904E7" w:rsidRDefault="00690EDB" w:rsidP="00493DE2">
            <w:pPr>
              <w:rPr>
                <w:b/>
                <w:sz w:val="18"/>
                <w:szCs w:val="18"/>
              </w:rPr>
            </w:pPr>
            <w:r w:rsidRPr="001904E7">
              <w:rPr>
                <w:b/>
                <w:sz w:val="18"/>
                <w:szCs w:val="18"/>
              </w:rPr>
              <w:t>Испытательная масса m</w:t>
            </w:r>
            <w:r w:rsidRPr="001904E7">
              <w:rPr>
                <w:b/>
                <w:sz w:val="18"/>
                <w:szCs w:val="18"/>
                <w:vertAlign w:val="subscript"/>
              </w:rPr>
              <w:t>t</w:t>
            </w:r>
            <w:r w:rsidRPr="001904E7">
              <w:rPr>
                <w:b/>
                <w:sz w:val="18"/>
                <w:szCs w:val="18"/>
              </w:rPr>
              <w:t xml:space="preserve"> транспортного средства должна находиться в пределах m</w:t>
            </w:r>
            <w:r w:rsidRPr="001904E7">
              <w:rPr>
                <w:b/>
                <w:sz w:val="18"/>
                <w:szCs w:val="18"/>
                <w:vertAlign w:val="subscript"/>
              </w:rPr>
              <w:t>ro</w:t>
            </w:r>
            <w:r w:rsidRPr="001904E7">
              <w:rPr>
                <w:b/>
                <w:sz w:val="18"/>
                <w:szCs w:val="18"/>
              </w:rPr>
              <w:t xml:space="preserve"> –10% и m</w:t>
            </w:r>
            <w:r w:rsidRPr="001904E7">
              <w:rPr>
                <w:b/>
                <w:sz w:val="18"/>
                <w:szCs w:val="18"/>
                <w:vertAlign w:val="subscript"/>
              </w:rPr>
              <w:t>ro</w:t>
            </w:r>
            <w:r w:rsidRPr="001904E7">
              <w:rPr>
                <w:b/>
                <w:sz w:val="18"/>
                <w:szCs w:val="18"/>
              </w:rPr>
              <w:t xml:space="preserve"> +20%.</w:t>
            </w:r>
          </w:p>
        </w:tc>
      </w:tr>
      <w:tr w:rsidR="00690EDB" w:rsidRPr="001904E7" w:rsidTr="00544483">
        <w:tc>
          <w:tcPr>
            <w:tcW w:w="2268" w:type="dxa"/>
          </w:tcPr>
          <w:p w:rsidR="00690EDB" w:rsidRPr="001904E7" w:rsidRDefault="00690EDB" w:rsidP="001904E7">
            <w:pPr>
              <w:spacing w:after="100"/>
              <w:rPr>
                <w:b/>
                <w:sz w:val="18"/>
                <w:szCs w:val="18"/>
              </w:rPr>
            </w:pPr>
            <w:r w:rsidRPr="001904E7">
              <w:rPr>
                <w:b/>
                <w:sz w:val="18"/>
                <w:szCs w:val="18"/>
              </w:rPr>
              <w:t>Комплектное</w:t>
            </w:r>
          </w:p>
          <w:p w:rsidR="00690EDB" w:rsidRPr="001904E7" w:rsidRDefault="00690EDB" w:rsidP="001904E7">
            <w:pPr>
              <w:spacing w:after="100"/>
              <w:rPr>
                <w:b/>
                <w:sz w:val="18"/>
                <w:szCs w:val="18"/>
              </w:rPr>
            </w:pPr>
            <w:r w:rsidRPr="001904E7">
              <w:rPr>
                <w:sz w:val="18"/>
                <w:szCs w:val="18"/>
              </w:rPr>
              <w:t>M</w:t>
            </w:r>
            <w:r w:rsidRPr="001904E7">
              <w:rPr>
                <w:sz w:val="18"/>
                <w:szCs w:val="18"/>
                <w:vertAlign w:val="subscript"/>
              </w:rPr>
              <w:t>2</w:t>
            </w:r>
            <w:r w:rsidRPr="001904E7">
              <w:rPr>
                <w:b/>
                <w:sz w:val="18"/>
                <w:szCs w:val="18"/>
              </w:rPr>
              <w:t xml:space="preserve"> (M &gt; 3 500 кг)</w:t>
            </w:r>
            <w:r w:rsidRPr="001904E7">
              <w:rPr>
                <w:sz w:val="18"/>
                <w:szCs w:val="18"/>
              </w:rPr>
              <w:t>, M</w:t>
            </w:r>
            <w:r w:rsidRPr="001904E7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0EDB" w:rsidRPr="001904E7" w:rsidRDefault="00690EDB" w:rsidP="001904E7">
            <w:pPr>
              <w:spacing w:after="100"/>
              <w:rPr>
                <w:b/>
                <w:sz w:val="18"/>
                <w:szCs w:val="18"/>
              </w:rPr>
            </w:pPr>
            <w:r w:rsidRPr="001904E7">
              <w:rPr>
                <w:b/>
                <w:sz w:val="18"/>
                <w:szCs w:val="18"/>
              </w:rPr>
              <w:t>Если испытания проводят на комплектном транспор</w:t>
            </w:r>
            <w:r w:rsidRPr="001904E7">
              <w:rPr>
                <w:b/>
                <w:sz w:val="18"/>
                <w:szCs w:val="18"/>
              </w:rPr>
              <w:t>т</w:t>
            </w:r>
            <w:r w:rsidRPr="001904E7">
              <w:rPr>
                <w:b/>
                <w:sz w:val="18"/>
                <w:szCs w:val="18"/>
              </w:rPr>
              <w:t>ном средстве с кузовом, то</w:t>
            </w:r>
          </w:p>
          <w:p w:rsidR="00690EDB" w:rsidRPr="001904E7" w:rsidRDefault="00690EDB" w:rsidP="001904E7">
            <w:pPr>
              <w:spacing w:after="100"/>
              <w:rPr>
                <w:b/>
                <w:sz w:val="18"/>
                <w:szCs w:val="18"/>
              </w:rPr>
            </w:pPr>
            <w:r w:rsidRPr="001904E7">
              <w:rPr>
                <w:b/>
                <w:sz w:val="18"/>
                <w:szCs w:val="18"/>
              </w:rPr>
              <w:t>m</w:t>
            </w:r>
            <w:r w:rsidRPr="001904E7">
              <w:rPr>
                <w:b/>
                <w:sz w:val="18"/>
                <w:szCs w:val="18"/>
                <w:vertAlign w:val="subscript"/>
              </w:rPr>
              <w:t>target</w:t>
            </w:r>
            <w:r w:rsidRPr="001904E7">
              <w:rPr>
                <w:b/>
                <w:sz w:val="18"/>
                <w:szCs w:val="18"/>
              </w:rPr>
              <w:t xml:space="preserve"> = 50 [кг/кВт] x </w:t>
            </w:r>
            <w:r w:rsidRPr="00B650DF">
              <w:rPr>
                <w:b/>
                <w:i/>
                <w:sz w:val="18"/>
                <w:szCs w:val="18"/>
              </w:rPr>
              <w:t>P</w:t>
            </w:r>
            <w:r w:rsidRPr="00B650DF">
              <w:rPr>
                <w:b/>
                <w:i/>
                <w:sz w:val="18"/>
                <w:szCs w:val="18"/>
                <w:vertAlign w:val="subscript"/>
              </w:rPr>
              <w:t>n</w:t>
            </w:r>
            <w:r w:rsidRPr="001904E7">
              <w:rPr>
                <w:b/>
                <w:sz w:val="18"/>
                <w:szCs w:val="18"/>
              </w:rPr>
              <w:t xml:space="preserve"> [кВт] рассчитывают в соотве</w:t>
            </w:r>
            <w:r w:rsidRPr="001904E7">
              <w:rPr>
                <w:b/>
                <w:sz w:val="18"/>
                <w:szCs w:val="18"/>
              </w:rPr>
              <w:t>т</w:t>
            </w:r>
            <w:r w:rsidRPr="001904E7">
              <w:rPr>
                <w:b/>
                <w:sz w:val="18"/>
                <w:szCs w:val="18"/>
              </w:rPr>
              <w:t>ствии с указанными выше условиями (см. категории N</w:t>
            </w:r>
            <w:r w:rsidRPr="001904E7">
              <w:rPr>
                <w:b/>
                <w:sz w:val="18"/>
                <w:szCs w:val="18"/>
                <w:vertAlign w:val="subscript"/>
              </w:rPr>
              <w:t>2</w:t>
            </w:r>
            <w:r w:rsidRPr="001904E7">
              <w:rPr>
                <w:b/>
                <w:sz w:val="18"/>
                <w:szCs w:val="18"/>
              </w:rPr>
              <w:t>, N</w:t>
            </w:r>
            <w:r w:rsidRPr="001904E7">
              <w:rPr>
                <w:b/>
                <w:sz w:val="18"/>
                <w:szCs w:val="18"/>
                <w:vertAlign w:val="subscript"/>
              </w:rPr>
              <w:t>3</w:t>
            </w:r>
            <w:r w:rsidRPr="001904E7">
              <w:rPr>
                <w:b/>
                <w:sz w:val="18"/>
                <w:szCs w:val="18"/>
              </w:rPr>
              <w:t xml:space="preserve">) </w:t>
            </w:r>
          </w:p>
          <w:p w:rsidR="00690EDB" w:rsidRPr="001904E7" w:rsidRDefault="00690EDB" w:rsidP="001904E7">
            <w:pPr>
              <w:spacing w:after="100"/>
              <w:rPr>
                <w:b/>
                <w:sz w:val="18"/>
                <w:szCs w:val="18"/>
              </w:rPr>
            </w:pPr>
            <w:r w:rsidRPr="001904E7">
              <w:rPr>
                <w:b/>
                <w:sz w:val="18"/>
                <w:szCs w:val="18"/>
              </w:rPr>
              <w:t xml:space="preserve">либо </w:t>
            </w:r>
          </w:p>
          <w:p w:rsidR="00690EDB" w:rsidRPr="001904E7" w:rsidRDefault="00690EDB" w:rsidP="001904E7">
            <w:pPr>
              <w:spacing w:after="100"/>
              <w:rPr>
                <w:sz w:val="18"/>
                <w:szCs w:val="18"/>
              </w:rPr>
            </w:pPr>
            <w:r w:rsidRPr="001904E7">
              <w:rPr>
                <w:sz w:val="18"/>
                <w:szCs w:val="18"/>
              </w:rPr>
              <w:t>m</w:t>
            </w:r>
            <w:r w:rsidRPr="001904E7">
              <w:rPr>
                <w:sz w:val="18"/>
                <w:szCs w:val="18"/>
                <w:vertAlign w:val="subscript"/>
              </w:rPr>
              <w:t>t</w:t>
            </w:r>
            <w:r w:rsidRPr="001904E7">
              <w:rPr>
                <w:sz w:val="18"/>
                <w:szCs w:val="18"/>
              </w:rPr>
              <w:t xml:space="preserve"> = m</w:t>
            </w:r>
            <w:r w:rsidRPr="001904E7">
              <w:rPr>
                <w:sz w:val="18"/>
                <w:szCs w:val="18"/>
                <w:vertAlign w:val="subscript"/>
              </w:rPr>
              <w:t>ro</w:t>
            </w:r>
            <w:r w:rsidRPr="001904E7">
              <w:rPr>
                <w:sz w:val="18"/>
                <w:szCs w:val="18"/>
              </w:rPr>
              <w:t xml:space="preserve"> </w:t>
            </w:r>
          </w:p>
          <w:p w:rsidR="00690EDB" w:rsidRPr="001904E7" w:rsidRDefault="00690EDB" w:rsidP="001904E7">
            <w:pPr>
              <w:spacing w:after="100"/>
              <w:rPr>
                <w:b/>
                <w:strike/>
                <w:sz w:val="18"/>
                <w:szCs w:val="18"/>
              </w:rPr>
            </w:pPr>
            <w:r w:rsidRPr="001904E7">
              <w:rPr>
                <w:b/>
                <w:strike/>
                <w:sz w:val="18"/>
                <w:szCs w:val="18"/>
              </w:rPr>
              <w:t>Допуск на массу в снаряженном состоянии составляет ±10%.</w:t>
            </w:r>
          </w:p>
          <w:p w:rsidR="00690EDB" w:rsidRPr="001904E7" w:rsidRDefault="00690EDB" w:rsidP="001904E7">
            <w:pPr>
              <w:spacing w:after="100"/>
              <w:rPr>
                <w:b/>
                <w:sz w:val="18"/>
                <w:szCs w:val="18"/>
              </w:rPr>
            </w:pPr>
            <w:r w:rsidRPr="001904E7">
              <w:rPr>
                <w:b/>
                <w:sz w:val="18"/>
                <w:szCs w:val="18"/>
              </w:rPr>
              <w:t>Допуск на испытательную массу m</w:t>
            </w:r>
            <w:r w:rsidRPr="001904E7">
              <w:rPr>
                <w:b/>
                <w:sz w:val="18"/>
                <w:szCs w:val="18"/>
                <w:vertAlign w:val="subscript"/>
              </w:rPr>
              <w:t>t</w:t>
            </w:r>
            <w:r w:rsidRPr="001904E7">
              <w:rPr>
                <w:b/>
                <w:sz w:val="18"/>
                <w:szCs w:val="18"/>
              </w:rPr>
              <w:t xml:space="preserve"> транспортного сре</w:t>
            </w:r>
            <w:r w:rsidRPr="001904E7">
              <w:rPr>
                <w:b/>
                <w:sz w:val="18"/>
                <w:szCs w:val="18"/>
              </w:rPr>
              <w:t>д</w:t>
            </w:r>
            <w:r w:rsidRPr="001904E7">
              <w:rPr>
                <w:b/>
                <w:sz w:val="18"/>
                <w:szCs w:val="18"/>
              </w:rPr>
              <w:t>ства находится в пределах ±10% m</w:t>
            </w:r>
            <w:r w:rsidRPr="001904E7">
              <w:rPr>
                <w:b/>
                <w:sz w:val="18"/>
                <w:szCs w:val="18"/>
                <w:vertAlign w:val="subscript"/>
              </w:rPr>
              <w:t>ro</w:t>
            </w:r>
            <w:r w:rsidRPr="001904E7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690EDB" w:rsidRPr="00493DE2" w:rsidTr="00544483">
        <w:tc>
          <w:tcPr>
            <w:tcW w:w="2268" w:type="dxa"/>
          </w:tcPr>
          <w:p w:rsidR="00690EDB" w:rsidRPr="00493DE2" w:rsidRDefault="00690EDB" w:rsidP="00544483">
            <w:pPr>
              <w:keepNext/>
              <w:keepLines/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 xml:space="preserve">Некомплектное </w:t>
            </w:r>
          </w:p>
          <w:p w:rsidR="00690EDB" w:rsidRPr="00493DE2" w:rsidRDefault="00690EDB" w:rsidP="00544483">
            <w:pPr>
              <w:keepNext/>
              <w:keepLines/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M</w:t>
            </w:r>
            <w:r w:rsidRPr="00544483">
              <w:rPr>
                <w:sz w:val="18"/>
                <w:szCs w:val="18"/>
                <w:vertAlign w:val="subscript"/>
              </w:rPr>
              <w:t>2</w:t>
            </w:r>
            <w:r w:rsidRPr="00493DE2">
              <w:rPr>
                <w:sz w:val="18"/>
                <w:szCs w:val="18"/>
              </w:rPr>
              <w:t xml:space="preserve"> </w:t>
            </w:r>
            <w:r w:rsidRPr="00544483">
              <w:rPr>
                <w:b/>
                <w:sz w:val="18"/>
                <w:szCs w:val="18"/>
              </w:rPr>
              <w:t>(M &gt; 3 500 кг)</w:t>
            </w:r>
            <w:r w:rsidRPr="00493DE2">
              <w:rPr>
                <w:sz w:val="18"/>
                <w:szCs w:val="18"/>
              </w:rPr>
              <w:t>, M</w:t>
            </w:r>
            <w:r w:rsidRPr="00544483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0EDB" w:rsidRPr="00493DE2" w:rsidRDefault="00690EDB" w:rsidP="00544483">
            <w:pPr>
              <w:keepNext/>
              <w:keepLines/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Если испытания проводят на некомплектном транспортном средстве без кузова, то</w:t>
            </w:r>
          </w:p>
          <w:p w:rsidR="00690EDB" w:rsidRPr="00493DE2" w:rsidRDefault="00690EDB" w:rsidP="00544483">
            <w:pPr>
              <w:keepNext/>
              <w:keepLines/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m</w:t>
            </w:r>
            <w:r w:rsidRPr="001904E7">
              <w:rPr>
                <w:sz w:val="18"/>
                <w:szCs w:val="18"/>
                <w:vertAlign w:val="subscript"/>
              </w:rPr>
              <w:t>target</w:t>
            </w:r>
            <w:r w:rsidRPr="00493DE2">
              <w:rPr>
                <w:sz w:val="18"/>
                <w:szCs w:val="18"/>
              </w:rPr>
              <w:t xml:space="preserve"> = 50 [кг/кВт] x P</w:t>
            </w:r>
            <w:r w:rsidRPr="001904E7">
              <w:rPr>
                <w:sz w:val="18"/>
                <w:szCs w:val="18"/>
                <w:vertAlign w:val="subscript"/>
              </w:rPr>
              <w:t>n</w:t>
            </w:r>
            <w:r w:rsidRPr="00493DE2">
              <w:rPr>
                <w:sz w:val="18"/>
                <w:szCs w:val="18"/>
              </w:rPr>
              <w:t xml:space="preserve"> [кВт] рассчитывают в соответствии с указанными выше условиями (см. категории N</w:t>
            </w:r>
            <w:r w:rsidRPr="001904E7">
              <w:rPr>
                <w:sz w:val="18"/>
                <w:szCs w:val="18"/>
                <w:vertAlign w:val="subscript"/>
              </w:rPr>
              <w:t>2</w:t>
            </w:r>
            <w:r w:rsidRPr="00493DE2">
              <w:rPr>
                <w:sz w:val="18"/>
                <w:szCs w:val="18"/>
              </w:rPr>
              <w:t>, N</w:t>
            </w:r>
            <w:r w:rsidRPr="001904E7">
              <w:rPr>
                <w:sz w:val="18"/>
                <w:szCs w:val="18"/>
                <w:vertAlign w:val="subscript"/>
              </w:rPr>
              <w:t>3</w:t>
            </w:r>
            <w:r w:rsidRPr="00493DE2">
              <w:rPr>
                <w:sz w:val="18"/>
                <w:szCs w:val="18"/>
              </w:rPr>
              <w:t>)</w:t>
            </w:r>
          </w:p>
          <w:p w:rsidR="00690EDB" w:rsidRPr="00493DE2" w:rsidRDefault="00690EDB" w:rsidP="00544483">
            <w:pPr>
              <w:keepNext/>
              <w:keepLines/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либо</w:t>
            </w:r>
          </w:p>
          <w:p w:rsidR="00690EDB" w:rsidRPr="00493DE2" w:rsidRDefault="00690EDB" w:rsidP="00544483">
            <w:pPr>
              <w:keepNext/>
              <w:keepLines/>
              <w:rPr>
                <w:sz w:val="18"/>
                <w:szCs w:val="18"/>
              </w:rPr>
            </w:pPr>
            <w:r w:rsidRPr="00493DE2">
              <w:rPr>
                <w:sz w:val="18"/>
                <w:szCs w:val="18"/>
              </w:rPr>
              <w:t>m</w:t>
            </w:r>
            <w:r w:rsidRPr="001904E7">
              <w:rPr>
                <w:sz w:val="18"/>
                <w:szCs w:val="18"/>
                <w:vertAlign w:val="subscript"/>
              </w:rPr>
              <w:t>t</w:t>
            </w:r>
            <w:r w:rsidRPr="00493DE2">
              <w:rPr>
                <w:sz w:val="18"/>
                <w:szCs w:val="18"/>
              </w:rPr>
              <w:t xml:space="preserve"> = m</w:t>
            </w:r>
            <w:r w:rsidRPr="001904E7">
              <w:rPr>
                <w:sz w:val="18"/>
                <w:szCs w:val="18"/>
                <w:vertAlign w:val="subscript"/>
              </w:rPr>
              <w:t>chassisM2M3</w:t>
            </w:r>
            <w:r w:rsidRPr="00493DE2">
              <w:rPr>
                <w:sz w:val="18"/>
                <w:szCs w:val="18"/>
              </w:rPr>
              <w:t xml:space="preserve"> + m</w:t>
            </w:r>
            <w:r w:rsidRPr="001904E7">
              <w:rPr>
                <w:sz w:val="18"/>
                <w:szCs w:val="18"/>
                <w:vertAlign w:val="subscript"/>
              </w:rPr>
              <w:t>xloadM2M3</w:t>
            </w:r>
            <w:r w:rsidRPr="00493DE2">
              <w:rPr>
                <w:sz w:val="18"/>
                <w:szCs w:val="18"/>
              </w:rPr>
              <w:t xml:space="preserve"> = m</w:t>
            </w:r>
            <w:r w:rsidRPr="001904E7">
              <w:rPr>
                <w:sz w:val="18"/>
                <w:szCs w:val="18"/>
                <w:vertAlign w:val="subscript"/>
              </w:rPr>
              <w:t>ro</w:t>
            </w:r>
          </w:p>
          <w:p w:rsidR="00690EDB" w:rsidRPr="00544483" w:rsidRDefault="00690EDB" w:rsidP="00544483">
            <w:pPr>
              <w:keepNext/>
              <w:keepLines/>
              <w:rPr>
                <w:b/>
                <w:strike/>
                <w:sz w:val="18"/>
                <w:szCs w:val="18"/>
              </w:rPr>
            </w:pPr>
            <w:r w:rsidRPr="00544483">
              <w:rPr>
                <w:b/>
                <w:strike/>
                <w:sz w:val="18"/>
                <w:szCs w:val="18"/>
              </w:rPr>
              <w:t>Допуск на массу в снаряженном состоянии составляет ±10%.</w:t>
            </w:r>
          </w:p>
          <w:p w:rsidR="00690EDB" w:rsidRPr="00544483" w:rsidRDefault="00690EDB" w:rsidP="00544483">
            <w:pPr>
              <w:keepNext/>
              <w:keepLines/>
              <w:rPr>
                <w:b/>
                <w:sz w:val="18"/>
                <w:szCs w:val="18"/>
              </w:rPr>
            </w:pPr>
            <w:r w:rsidRPr="00544483">
              <w:rPr>
                <w:b/>
                <w:sz w:val="18"/>
                <w:szCs w:val="18"/>
              </w:rPr>
              <w:t>Допуск на испытательную массу m</w:t>
            </w:r>
            <w:r w:rsidRPr="00544483">
              <w:rPr>
                <w:b/>
                <w:sz w:val="18"/>
                <w:szCs w:val="18"/>
                <w:vertAlign w:val="subscript"/>
              </w:rPr>
              <w:t>t</w:t>
            </w:r>
            <w:r w:rsidRPr="00544483">
              <w:rPr>
                <w:b/>
                <w:sz w:val="18"/>
                <w:szCs w:val="18"/>
              </w:rPr>
              <w:t xml:space="preserve"> транспортного сре</w:t>
            </w:r>
            <w:r w:rsidRPr="00544483">
              <w:rPr>
                <w:b/>
                <w:sz w:val="18"/>
                <w:szCs w:val="18"/>
              </w:rPr>
              <w:t>д</w:t>
            </w:r>
            <w:r w:rsidRPr="00544483">
              <w:rPr>
                <w:b/>
                <w:sz w:val="18"/>
                <w:szCs w:val="18"/>
              </w:rPr>
              <w:t>ства находится в пределах ±10% m</w:t>
            </w:r>
            <w:r w:rsidRPr="00544483">
              <w:rPr>
                <w:b/>
                <w:sz w:val="18"/>
                <w:szCs w:val="18"/>
                <w:vertAlign w:val="subscript"/>
              </w:rPr>
              <w:t>ro</w:t>
            </w:r>
            <w:r w:rsidRPr="00544483">
              <w:rPr>
                <w:b/>
                <w:sz w:val="18"/>
                <w:szCs w:val="18"/>
              </w:rPr>
              <w:t xml:space="preserve">. </w:t>
            </w:r>
          </w:p>
        </w:tc>
      </w:tr>
    </w:tbl>
    <w:p w:rsidR="00690EDB" w:rsidRDefault="00781CF9" w:rsidP="00781CF9">
      <w:pPr>
        <w:pStyle w:val="SingleTxtGR"/>
        <w:jc w:val="right"/>
      </w:pPr>
      <w:r>
        <w:t>».</w:t>
      </w:r>
    </w:p>
    <w:p w:rsidR="00781CF9" w:rsidRPr="00781CF9" w:rsidRDefault="00781CF9" w:rsidP="00781CF9">
      <w:pPr>
        <w:pStyle w:val="SingleTxtGR"/>
        <w:rPr>
          <w:b/>
        </w:rPr>
      </w:pPr>
      <w:r w:rsidRPr="00781CF9">
        <w:rPr>
          <w:i/>
        </w:rPr>
        <w:t>Пункт 2.2.7.1</w:t>
      </w:r>
      <w:r w:rsidRPr="00781CF9">
        <w:t xml:space="preserve"> изменить следующим образом:</w:t>
      </w:r>
    </w:p>
    <w:p w:rsidR="00781CF9" w:rsidRPr="00781CF9" w:rsidRDefault="00781CF9" w:rsidP="00781CF9">
      <w:pPr>
        <w:pStyle w:val="SingleTxtGR"/>
      </w:pPr>
      <w:r w:rsidRPr="00781CF9">
        <w:t>«2.2.7.1</w:t>
      </w:r>
      <w:r w:rsidRPr="00781CF9">
        <w:tab/>
        <w:t>Расчет дополнительного груза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</w:pPr>
      <w:r>
        <w:tab/>
      </w:r>
      <w:r w:rsidR="00781CF9" w:rsidRPr="00781CF9">
        <w:t>…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</w:pPr>
      <w:r>
        <w:tab/>
      </w:r>
      <w:r w:rsidR="00781CF9" w:rsidRPr="00781CF9">
        <w:t>В этом случае испытательная масса транспортного средства мен</w:t>
      </w:r>
      <w:r w:rsidR="00781CF9" w:rsidRPr="00781CF9">
        <w:t>ь</w:t>
      </w:r>
      <w:r w:rsidR="00781CF9" w:rsidRPr="00781CF9">
        <w:t>ше, чем целевая масса:</w:t>
      </w:r>
    </w:p>
    <w:p w:rsidR="00781CF9" w:rsidRPr="00781CF9" w:rsidRDefault="00D649B4" w:rsidP="00544483">
      <w:pPr>
        <w:pStyle w:val="SingleTxtGR"/>
        <w:tabs>
          <w:tab w:val="clear" w:pos="1701"/>
          <w:tab w:val="left" w:pos="8080"/>
        </w:tabs>
        <w:ind w:left="2268" w:hanging="1134"/>
      </w:pPr>
      <w:r>
        <w:tab/>
      </w:r>
      <w:r w:rsidR="00781CF9" w:rsidRPr="00781CF9">
        <w:t>m</w:t>
      </w:r>
      <w:r w:rsidR="00781CF9" w:rsidRPr="00781CF9">
        <w:rPr>
          <w:vertAlign w:val="subscript"/>
        </w:rPr>
        <w:t>t</w:t>
      </w:r>
      <w:r w:rsidR="00781CF9" w:rsidRPr="00781CF9">
        <w:t xml:space="preserve"> &lt; m</w:t>
      </w:r>
      <w:r w:rsidR="00781CF9" w:rsidRPr="00781CF9">
        <w:rPr>
          <w:vertAlign w:val="subscript"/>
        </w:rPr>
        <w:t>target</w:t>
      </w:r>
      <w:r w:rsidR="00781CF9" w:rsidRPr="00781CF9">
        <w:t xml:space="preserve"> </w:t>
      </w:r>
      <w:r w:rsidR="00781CF9" w:rsidRPr="00781CF9">
        <w:tab/>
      </w:r>
      <w:r w:rsidR="00544483">
        <w:tab/>
      </w:r>
      <w:r w:rsidR="00544483">
        <w:tab/>
      </w:r>
      <w:r w:rsidR="00781CF9" w:rsidRPr="00781CF9">
        <w:t>(13)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1CF9" w:rsidRPr="00781CF9">
        <w:rPr>
          <w:b/>
        </w:rPr>
        <w:t>Допуск на испытательную массу m</w:t>
      </w:r>
      <w:r w:rsidR="00781CF9" w:rsidRPr="00781CF9">
        <w:rPr>
          <w:b/>
          <w:vertAlign w:val="subscript"/>
        </w:rPr>
        <w:t>t</w:t>
      </w:r>
      <w:r w:rsidR="00781CF9" w:rsidRPr="00781CF9">
        <w:rPr>
          <w:b/>
        </w:rPr>
        <w:t xml:space="preserve"> составляет ±5%</w:t>
      </w:r>
      <w:r w:rsidR="00781CF9" w:rsidRPr="00781CF9">
        <w:t>».</w:t>
      </w:r>
    </w:p>
    <w:p w:rsidR="00781CF9" w:rsidRPr="00781CF9" w:rsidRDefault="00781CF9" w:rsidP="00781CF9">
      <w:pPr>
        <w:pStyle w:val="SingleTxtGR"/>
        <w:rPr>
          <w:b/>
        </w:rPr>
      </w:pPr>
      <w:r w:rsidRPr="00781CF9">
        <w:rPr>
          <w:i/>
        </w:rPr>
        <w:t xml:space="preserve">Включить новый пункт 2.2.7.4 </w:t>
      </w:r>
      <w:r w:rsidRPr="00781CF9">
        <w:t>следующего содержания:</w:t>
      </w:r>
    </w:p>
    <w:p w:rsidR="00781CF9" w:rsidRPr="00781CF9" w:rsidRDefault="00BA31C7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781CF9" w:rsidRPr="00781CF9">
        <w:rPr>
          <w:b/>
        </w:rPr>
        <w:t xml:space="preserve">2.2.7.4 </w:t>
      </w:r>
      <w:r w:rsidR="00781CF9" w:rsidRPr="00781CF9">
        <w:rPr>
          <w:b/>
        </w:rPr>
        <w:tab/>
        <w:t>Расчет испытательной массы виртуального транспортного средства с двумя осями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1CF9" w:rsidRPr="00781CF9">
        <w:rPr>
          <w:b/>
        </w:rPr>
        <w:t>Если семейство транспортных средств не представлено тран</w:t>
      </w:r>
      <w:r w:rsidR="00781CF9" w:rsidRPr="00781CF9">
        <w:rPr>
          <w:b/>
        </w:rPr>
        <w:t>с</w:t>
      </w:r>
      <w:r w:rsidR="00781CF9" w:rsidRPr="00781CF9">
        <w:rPr>
          <w:b/>
        </w:rPr>
        <w:t>портным средством с двумя осями, поскольку оно физически отсутствует, это семейство может быть представлено тран</w:t>
      </w:r>
      <w:r w:rsidR="00781CF9" w:rsidRPr="00781CF9">
        <w:rPr>
          <w:b/>
        </w:rPr>
        <w:t>с</w:t>
      </w:r>
      <w:r w:rsidR="00781CF9" w:rsidRPr="00781CF9">
        <w:rPr>
          <w:b/>
        </w:rPr>
        <w:t>портным средством, имеющим более двух осей (vrf). В этом случае испытательная масса виртуального транспортного сре</w:t>
      </w:r>
      <w:r w:rsidR="00781CF9" w:rsidRPr="00781CF9">
        <w:rPr>
          <w:b/>
        </w:rPr>
        <w:t>д</w:t>
      </w:r>
      <w:r w:rsidR="00781CF9" w:rsidRPr="00781CF9">
        <w:rPr>
          <w:b/>
        </w:rPr>
        <w:t>ства с двумя осями (m</w:t>
      </w:r>
      <w:r w:rsidR="00781CF9" w:rsidRPr="00781CF9">
        <w:rPr>
          <w:b/>
          <w:vertAlign w:val="subscript"/>
        </w:rPr>
        <w:t>t</w:t>
      </w:r>
      <w:r w:rsidR="00781CF9" w:rsidRPr="00781CF9">
        <w:rPr>
          <w:b/>
        </w:rPr>
        <w:t xml:space="preserve"> </w:t>
      </w:r>
      <w:r w:rsidR="00781CF9" w:rsidRPr="00781CF9">
        <w:rPr>
          <w:b/>
          <w:vertAlign w:val="subscript"/>
        </w:rPr>
        <w:t xml:space="preserve">(2 </w:t>
      </w:r>
      <w:r w:rsidR="00781CF9" w:rsidRPr="00781CF9">
        <w:rPr>
          <w:b/>
          <w:vertAlign w:val="subscript"/>
          <w:lang w:val="en-US"/>
        </w:rPr>
        <w:t>axles</w:t>
      </w:r>
      <w:r w:rsidR="00781CF9" w:rsidRPr="00781CF9">
        <w:rPr>
          <w:b/>
          <w:vertAlign w:val="subscript"/>
        </w:rPr>
        <w:t xml:space="preserve"> </w:t>
      </w:r>
      <w:r w:rsidR="00781CF9" w:rsidRPr="00781CF9">
        <w:rPr>
          <w:b/>
          <w:vertAlign w:val="subscript"/>
          <w:lang w:val="en-US"/>
        </w:rPr>
        <w:t>virtual</w:t>
      </w:r>
      <w:r w:rsidR="00781CF9" w:rsidRPr="00781CF9">
        <w:rPr>
          <w:b/>
          <w:vertAlign w:val="subscript"/>
        </w:rPr>
        <w:t>)</w:t>
      </w:r>
      <w:r w:rsidR="00781CF9" w:rsidRPr="00781CF9">
        <w:rPr>
          <w:b/>
        </w:rPr>
        <w:t>) может быть рассчитана сл</w:t>
      </w:r>
      <w:r w:rsidR="00781CF9" w:rsidRPr="00781CF9">
        <w:rPr>
          <w:b/>
        </w:rPr>
        <w:t>е</w:t>
      </w:r>
      <w:r w:rsidR="00781CF9" w:rsidRPr="00781CF9">
        <w:rPr>
          <w:b/>
        </w:rPr>
        <w:t>дующим образом.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1CF9" w:rsidRPr="00781CF9">
        <w:rPr>
          <w:b/>
        </w:rPr>
        <w:t>Для расчета массы порожнего виртуального транспортного средства с двумя осями (m</w:t>
      </w:r>
      <w:r w:rsidR="00781CF9" w:rsidRPr="00781CF9">
        <w:rPr>
          <w:b/>
          <w:vertAlign w:val="subscript"/>
        </w:rPr>
        <w:t>unladen</w:t>
      </w:r>
      <w:r w:rsidR="00781CF9" w:rsidRPr="00781CF9">
        <w:rPr>
          <w:b/>
        </w:rPr>
        <w:t xml:space="preserve"> </w:t>
      </w:r>
      <w:r w:rsidR="00781CF9" w:rsidRPr="00781CF9">
        <w:rPr>
          <w:b/>
          <w:vertAlign w:val="subscript"/>
        </w:rPr>
        <w:t xml:space="preserve">(2 </w:t>
      </w:r>
      <w:r w:rsidR="00781CF9" w:rsidRPr="00781CF9">
        <w:rPr>
          <w:b/>
          <w:vertAlign w:val="subscript"/>
          <w:lang w:val="en-US"/>
        </w:rPr>
        <w:t>axles</w:t>
      </w:r>
      <w:r w:rsidR="00781CF9" w:rsidRPr="00781CF9">
        <w:rPr>
          <w:b/>
          <w:vertAlign w:val="subscript"/>
        </w:rPr>
        <w:t xml:space="preserve"> </w:t>
      </w:r>
      <w:r w:rsidR="00781CF9" w:rsidRPr="00781CF9">
        <w:rPr>
          <w:b/>
          <w:vertAlign w:val="subscript"/>
          <w:lang w:val="en-US"/>
        </w:rPr>
        <w:t>virtual</w:t>
      </w:r>
      <w:r w:rsidR="00781CF9" w:rsidRPr="00781CF9">
        <w:rPr>
          <w:b/>
          <w:vertAlign w:val="subscript"/>
        </w:rPr>
        <w:t>)</w:t>
      </w:r>
      <w:r w:rsidR="00781CF9" w:rsidRPr="00781CF9">
        <w:rPr>
          <w:b/>
        </w:rPr>
        <w:t>) используют изм</w:t>
      </w:r>
      <w:r w:rsidR="00781CF9" w:rsidRPr="00781CF9">
        <w:rPr>
          <w:b/>
        </w:rPr>
        <w:t>е</w:t>
      </w:r>
      <w:r w:rsidR="00781CF9" w:rsidRPr="00781CF9">
        <w:rPr>
          <w:b/>
        </w:rPr>
        <w:t>ренное значение нагрузки на переднюю ось порожнего тран</w:t>
      </w:r>
      <w:r w:rsidR="00781CF9" w:rsidRPr="00781CF9">
        <w:rPr>
          <w:b/>
        </w:rPr>
        <w:t>с</w:t>
      </w:r>
      <w:r w:rsidR="00781CF9" w:rsidRPr="00781CF9">
        <w:rPr>
          <w:b/>
        </w:rPr>
        <w:t>портного средства, имеющего более двух осей (vrf) (m</w:t>
      </w:r>
      <w:r w:rsidR="00781CF9" w:rsidRPr="00781CF9">
        <w:rPr>
          <w:b/>
          <w:vertAlign w:val="subscript"/>
        </w:rPr>
        <w:t>fa (vrf) load unladen</w:t>
      </w:r>
      <w:r w:rsidR="00781CF9" w:rsidRPr="00781CF9">
        <w:rPr>
          <w:b/>
        </w:rPr>
        <w:t>), и измеренное значение нагрузки на заднюю ось поро</w:t>
      </w:r>
      <w:r w:rsidR="00781CF9" w:rsidRPr="00781CF9">
        <w:rPr>
          <w:b/>
        </w:rPr>
        <w:t>ж</w:t>
      </w:r>
      <w:r w:rsidR="00781CF9" w:rsidRPr="00781CF9">
        <w:rPr>
          <w:b/>
        </w:rPr>
        <w:t>него транспортного средства, имеющего более двух осей (m</w:t>
      </w:r>
      <w:r w:rsidR="00781CF9" w:rsidRPr="00781CF9">
        <w:rPr>
          <w:b/>
          <w:vertAlign w:val="subscript"/>
        </w:rPr>
        <w:t>ra</w:t>
      </w:r>
      <w:r w:rsidR="00781CF9" w:rsidRPr="00781CF9">
        <w:rPr>
          <w:b/>
        </w:rPr>
        <w:t xml:space="preserve"> </w:t>
      </w:r>
      <w:r w:rsidR="00781CF9" w:rsidRPr="00781CF9">
        <w:rPr>
          <w:b/>
          <w:vertAlign w:val="subscript"/>
        </w:rPr>
        <w:t>(vrf) load unladen</w:t>
      </w:r>
      <w:r w:rsidR="00781CF9" w:rsidRPr="00781CF9">
        <w:rPr>
          <w:b/>
        </w:rPr>
        <w:t>), причем выбирают ту ведомую заднюю ось (m</w:t>
      </w:r>
      <w:r w:rsidR="00781CF9" w:rsidRPr="00781CF9">
        <w:rPr>
          <w:b/>
          <w:vertAlign w:val="subscript"/>
        </w:rPr>
        <w:t>ra (vrf) load unladen</w:t>
      </w:r>
      <w:r w:rsidR="00781CF9" w:rsidRPr="00781CF9">
        <w:rPr>
          <w:b/>
        </w:rPr>
        <w:t xml:space="preserve">), которая несет наибольшую нагрузку в случае порожнего транспортного средства. 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1CF9" w:rsidRPr="00781CF9">
        <w:rPr>
          <w:b/>
        </w:rPr>
        <w:t>Если транспортное средство (vrf) имеет более одной передней оси, то выбирают ту переднюю ось, которая несет наибольшую нагрузку в случае порожнего транспортного средства.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  <w:iCs/>
          <w:vertAlign w:val="subscript"/>
          <w:lang w:val="en-US"/>
        </w:rPr>
      </w:pPr>
      <w:r>
        <w:rPr>
          <w:b/>
          <w:bCs/>
        </w:rPr>
        <w:tab/>
      </w:r>
      <w:r w:rsidR="00781CF9" w:rsidRPr="00781CF9">
        <w:rPr>
          <w:b/>
          <w:bCs/>
        </w:rPr>
        <w:sym w:font="Wingdings" w:char="00E8"/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 xml:space="preserve">unladen (2 axles virtual) </w:t>
      </w:r>
      <w:r w:rsidR="00781CF9" w:rsidRPr="00781CF9">
        <w:rPr>
          <w:b/>
          <w:lang w:val="en-US"/>
        </w:rPr>
        <w:t>= m</w:t>
      </w:r>
      <w:r w:rsidR="00781CF9" w:rsidRPr="00781CF9">
        <w:rPr>
          <w:b/>
          <w:vertAlign w:val="subscript"/>
          <w:lang w:val="en-US"/>
        </w:rPr>
        <w:t>fa (vrf) load unladen</w:t>
      </w:r>
      <w:r w:rsidR="00781CF9" w:rsidRPr="00781CF9">
        <w:rPr>
          <w:b/>
          <w:lang w:val="en-US"/>
        </w:rPr>
        <w:t xml:space="preserve"> + m</w:t>
      </w:r>
      <w:r w:rsidR="00781CF9" w:rsidRPr="00781CF9">
        <w:rPr>
          <w:b/>
          <w:vertAlign w:val="subscript"/>
          <w:lang w:val="en-US"/>
        </w:rPr>
        <w:t>ra (vrf) load unladen</w:t>
      </w:r>
      <w:r w:rsidR="00781CF9" w:rsidRPr="00781CF9">
        <w:rPr>
          <w:b/>
          <w:lang w:val="en-US"/>
        </w:rPr>
        <w:t xml:space="preserve"> 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  <w:lang w:val="en-US"/>
        </w:rPr>
      </w:pPr>
      <w:r w:rsidRPr="00BA31C7">
        <w:rPr>
          <w:b/>
          <w:lang w:val="en-US"/>
        </w:rPr>
        <w:tab/>
      </w:r>
      <w:r w:rsidR="00781CF9" w:rsidRPr="00781CF9">
        <w:rPr>
          <w:b/>
        </w:rPr>
        <w:sym w:font="Wingdings" w:char="00E8"/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>xload (2 axles virtual)</w:t>
      </w:r>
      <w:r w:rsidR="00781CF9" w:rsidRPr="00781CF9">
        <w:rPr>
          <w:b/>
          <w:lang w:val="en-US"/>
        </w:rPr>
        <w:t xml:space="preserve"> = m</w:t>
      </w:r>
      <w:r w:rsidR="00781CF9" w:rsidRPr="00781CF9">
        <w:rPr>
          <w:b/>
          <w:vertAlign w:val="subscript"/>
          <w:lang w:val="en-US"/>
        </w:rPr>
        <w:t>target</w:t>
      </w:r>
      <w:r w:rsidR="00781CF9" w:rsidRPr="00781CF9">
        <w:rPr>
          <w:b/>
          <w:lang w:val="en-US"/>
        </w:rPr>
        <w:t xml:space="preserve"> − (m</w:t>
      </w:r>
      <w:r w:rsidR="00781CF9" w:rsidRPr="00781CF9">
        <w:rPr>
          <w:b/>
          <w:vertAlign w:val="subscript"/>
          <w:lang w:val="en-US"/>
        </w:rPr>
        <w:t>d</w:t>
      </w:r>
      <w:r w:rsidR="00781CF9" w:rsidRPr="00781CF9">
        <w:rPr>
          <w:b/>
          <w:lang w:val="en-US"/>
        </w:rPr>
        <w:t xml:space="preserve"> + m</w:t>
      </w:r>
      <w:r w:rsidR="00781CF9" w:rsidRPr="00781CF9">
        <w:rPr>
          <w:b/>
          <w:vertAlign w:val="subscript"/>
          <w:lang w:val="en-US"/>
        </w:rPr>
        <w:t>unladen (2 axles virtual)</w:t>
      </w:r>
      <w:r w:rsidR="00781CF9" w:rsidRPr="00781CF9">
        <w:rPr>
          <w:b/>
          <w:lang w:val="en-US"/>
        </w:rPr>
        <w:t>)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 w:rsidRPr="00BA31C7">
        <w:rPr>
          <w:b/>
          <w:lang w:val="en-US"/>
        </w:rPr>
        <w:tab/>
      </w:r>
      <w:r w:rsidR="00781CF9" w:rsidRPr="00781CF9">
        <w:rPr>
          <w:b/>
        </w:rPr>
        <w:t>С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учетом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требования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о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том</w:t>
      </w:r>
      <w:r w:rsidR="00781CF9" w:rsidRPr="00BA31C7">
        <w:rPr>
          <w:b/>
          <w:lang w:val="en-US"/>
        </w:rPr>
        <w:t xml:space="preserve">, </w:t>
      </w:r>
      <w:r w:rsidR="00781CF9" w:rsidRPr="00781CF9">
        <w:rPr>
          <w:b/>
        </w:rPr>
        <w:t>что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совокупная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величина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дополн</w:t>
      </w:r>
      <w:r w:rsidR="00781CF9" w:rsidRPr="00781CF9">
        <w:rPr>
          <w:b/>
        </w:rPr>
        <w:t>и</w:t>
      </w:r>
      <w:r w:rsidR="00781CF9" w:rsidRPr="00781CF9">
        <w:rPr>
          <w:b/>
        </w:rPr>
        <w:t>тельного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груза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>xload</w:t>
      </w:r>
      <w:r w:rsidR="00781CF9" w:rsidRPr="00BA31C7">
        <w:rPr>
          <w:b/>
          <w:lang w:val="en-US"/>
        </w:rPr>
        <w:t xml:space="preserve"> </w:t>
      </w:r>
      <w:r w:rsidR="00781CF9" w:rsidRPr="00BA31C7">
        <w:rPr>
          <w:b/>
          <w:vertAlign w:val="subscript"/>
          <w:lang w:val="en-US"/>
        </w:rPr>
        <w:t xml:space="preserve">(2 </w:t>
      </w:r>
      <w:r w:rsidR="00781CF9" w:rsidRPr="00781CF9">
        <w:rPr>
          <w:b/>
          <w:vertAlign w:val="subscript"/>
          <w:lang w:val="en-US"/>
        </w:rPr>
        <w:t>axles</w:t>
      </w:r>
      <w:r w:rsidR="00781CF9" w:rsidRPr="00BA31C7">
        <w:rPr>
          <w:b/>
          <w:vertAlign w:val="subscript"/>
          <w:lang w:val="en-US"/>
        </w:rPr>
        <w:t xml:space="preserve"> </w:t>
      </w:r>
      <w:r w:rsidR="00781CF9" w:rsidRPr="00781CF9">
        <w:rPr>
          <w:b/>
          <w:vertAlign w:val="subscript"/>
          <w:lang w:val="en-US"/>
        </w:rPr>
        <w:t>virtual</w:t>
      </w:r>
      <w:r w:rsidR="00781CF9" w:rsidRPr="00BA31C7">
        <w:rPr>
          <w:b/>
          <w:vertAlign w:val="subscript"/>
          <w:lang w:val="en-US"/>
        </w:rPr>
        <w:t>)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и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нагрузки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на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заднюю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</w:rPr>
        <w:t>ось п</w:t>
      </w:r>
      <w:r w:rsidR="00781CF9" w:rsidRPr="00781CF9">
        <w:rPr>
          <w:b/>
        </w:rPr>
        <w:t>о</w:t>
      </w:r>
      <w:r w:rsidR="00781CF9" w:rsidRPr="00781CF9">
        <w:rPr>
          <w:b/>
        </w:rPr>
        <w:t>рожнего транспортного средства m</w:t>
      </w:r>
      <w:r w:rsidR="00781CF9" w:rsidRPr="00781CF9">
        <w:rPr>
          <w:b/>
          <w:vertAlign w:val="subscript"/>
        </w:rPr>
        <w:t>ra (vrf) load unladen</w:t>
      </w:r>
      <w:r w:rsidR="00781CF9" w:rsidRPr="00781CF9">
        <w:rPr>
          <w:b/>
        </w:rPr>
        <w:t xml:space="preserve"> ограничена 75% технически допустимой максимальной нагрузки на за</w:t>
      </w:r>
      <w:r w:rsidR="00781CF9" w:rsidRPr="00781CF9">
        <w:rPr>
          <w:b/>
        </w:rPr>
        <w:t>д</w:t>
      </w:r>
      <w:r w:rsidR="00781CF9" w:rsidRPr="00781CF9">
        <w:rPr>
          <w:b/>
        </w:rPr>
        <w:t>нюю ось груженого транспортного средства m</w:t>
      </w:r>
      <w:r w:rsidR="00781CF9" w:rsidRPr="00781CF9">
        <w:rPr>
          <w:b/>
          <w:vertAlign w:val="subscript"/>
        </w:rPr>
        <w:t>ac ra max</w:t>
      </w:r>
      <w:r w:rsidR="00781CF9" w:rsidRPr="00781CF9">
        <w:rPr>
          <w:b/>
        </w:rPr>
        <w:t xml:space="preserve"> </w:t>
      </w:r>
      <w:r w:rsidR="00781CF9" w:rsidRPr="00781CF9">
        <w:rPr>
          <w:b/>
          <w:vertAlign w:val="subscript"/>
        </w:rPr>
        <w:t xml:space="preserve">(2 </w:t>
      </w:r>
      <w:r w:rsidR="00781CF9" w:rsidRPr="00781CF9">
        <w:rPr>
          <w:b/>
          <w:vertAlign w:val="subscript"/>
          <w:lang w:val="en-US"/>
        </w:rPr>
        <w:t>axles</w:t>
      </w:r>
      <w:r w:rsidR="00781CF9" w:rsidRPr="00781CF9">
        <w:rPr>
          <w:b/>
          <w:vertAlign w:val="subscript"/>
        </w:rPr>
        <w:t xml:space="preserve"> </w:t>
      </w:r>
      <w:r w:rsidR="00781CF9" w:rsidRPr="00781CF9">
        <w:rPr>
          <w:b/>
          <w:vertAlign w:val="subscript"/>
          <w:lang w:val="en-US"/>
        </w:rPr>
        <w:t>virtual</w:t>
      </w:r>
      <w:r w:rsidR="00781CF9" w:rsidRPr="00781CF9">
        <w:rPr>
          <w:b/>
          <w:vertAlign w:val="subscript"/>
        </w:rPr>
        <w:t>)</w:t>
      </w:r>
      <w:r w:rsidR="00781CF9" w:rsidRPr="00781CF9">
        <w:rPr>
          <w:b/>
        </w:rPr>
        <w:t>, значение m</w:t>
      </w:r>
      <w:r w:rsidR="00781CF9" w:rsidRPr="00781CF9">
        <w:rPr>
          <w:b/>
          <w:vertAlign w:val="subscript"/>
        </w:rPr>
        <w:t>ac ra max</w:t>
      </w:r>
      <w:r w:rsidR="00781CF9" w:rsidRPr="00781CF9">
        <w:rPr>
          <w:b/>
        </w:rPr>
        <w:t xml:space="preserve"> </w:t>
      </w:r>
      <w:r w:rsidR="00781CF9" w:rsidRPr="00781CF9">
        <w:rPr>
          <w:b/>
          <w:vertAlign w:val="subscript"/>
        </w:rPr>
        <w:t xml:space="preserve">(2 </w:t>
      </w:r>
      <w:r w:rsidR="00781CF9" w:rsidRPr="00781CF9">
        <w:rPr>
          <w:b/>
          <w:vertAlign w:val="subscript"/>
          <w:lang w:val="en-US"/>
        </w:rPr>
        <w:t>axles</w:t>
      </w:r>
      <w:r w:rsidR="00781CF9" w:rsidRPr="00781CF9">
        <w:rPr>
          <w:b/>
          <w:vertAlign w:val="subscript"/>
        </w:rPr>
        <w:t xml:space="preserve"> </w:t>
      </w:r>
      <w:r w:rsidR="00781CF9" w:rsidRPr="00781CF9">
        <w:rPr>
          <w:b/>
          <w:vertAlign w:val="subscript"/>
          <w:lang w:val="en-US"/>
        </w:rPr>
        <w:t>virtual</w:t>
      </w:r>
      <w:r w:rsidR="00781CF9" w:rsidRPr="00781CF9">
        <w:rPr>
          <w:b/>
          <w:vertAlign w:val="subscript"/>
        </w:rPr>
        <w:t>)</w:t>
      </w:r>
      <w:r w:rsidR="00781CF9" w:rsidRPr="00781CF9">
        <w:rPr>
          <w:b/>
        </w:rPr>
        <w:t xml:space="preserve"> следует выбирать таким образом, чтобы оно являлось репрезентативным для задней оси в наивысшем прогнозируемом объеме производства в пределах производственных отклонений, а технически допустимая ма</w:t>
      </w:r>
      <w:r w:rsidR="00781CF9" w:rsidRPr="00781CF9">
        <w:rPr>
          <w:b/>
        </w:rPr>
        <w:t>к</w:t>
      </w:r>
      <w:r w:rsidR="00781CF9" w:rsidRPr="00781CF9">
        <w:rPr>
          <w:b/>
        </w:rPr>
        <w:t>симальная нагрузка на заднюю ось груженого транспортного средства m</w:t>
      </w:r>
      <w:r w:rsidR="00781CF9" w:rsidRPr="00781CF9">
        <w:rPr>
          <w:b/>
          <w:vertAlign w:val="subscript"/>
        </w:rPr>
        <w:t>ac ra max (</w:t>
      </w:r>
      <w:r w:rsidR="00781CF9" w:rsidRPr="00781CF9">
        <w:rPr>
          <w:b/>
          <w:vertAlign w:val="subscript"/>
          <w:lang w:val="en-US"/>
        </w:rPr>
        <w:t>chosen</w:t>
      </w:r>
      <w:r w:rsidR="00781CF9" w:rsidRPr="00781CF9">
        <w:rPr>
          <w:b/>
          <w:vertAlign w:val="subscript"/>
        </w:rPr>
        <w:t>)</w:t>
      </w:r>
      <w:r w:rsidR="00781CF9" w:rsidRPr="00781CF9">
        <w:rPr>
          <w:b/>
        </w:rPr>
        <w:t xml:space="preserve"> для семейства транспортных средств соответствовала указанной изготовителем.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  <w:lang w:val="en-GB"/>
        </w:rPr>
      </w:pPr>
      <w:r>
        <w:rPr>
          <w:b/>
          <w:bCs/>
        </w:rPr>
        <w:tab/>
      </w:r>
      <w:r w:rsidR="00781CF9" w:rsidRPr="00781CF9">
        <w:rPr>
          <w:b/>
          <w:bCs/>
        </w:rPr>
        <w:sym w:font="Wingdings" w:char="00E8"/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>ac ra max (4x2 virtual)</w:t>
      </w:r>
      <w:r w:rsidR="00781CF9" w:rsidRPr="00781CF9">
        <w:rPr>
          <w:b/>
          <w:lang w:val="en-US"/>
        </w:rPr>
        <w:t xml:space="preserve"> = m</w:t>
      </w:r>
      <w:r w:rsidR="00781CF9" w:rsidRPr="00781CF9">
        <w:rPr>
          <w:b/>
          <w:vertAlign w:val="subscript"/>
          <w:lang w:val="en-US"/>
        </w:rPr>
        <w:t>ac ra max (chosen)</w:t>
      </w:r>
      <w:r w:rsidR="00781CF9" w:rsidRPr="00781CF9">
        <w:rPr>
          <w:b/>
          <w:lang w:val="en-US"/>
        </w:rPr>
        <w:t xml:space="preserve"> </w:t>
      </w:r>
    </w:p>
    <w:p w:rsidR="00781CF9" w:rsidRPr="00BA31C7" w:rsidRDefault="00D649B4" w:rsidP="00794F3F">
      <w:pPr>
        <w:pStyle w:val="SingleTxtGR"/>
        <w:tabs>
          <w:tab w:val="clear" w:pos="1701"/>
        </w:tabs>
        <w:ind w:left="2268" w:hanging="1134"/>
        <w:rPr>
          <w:b/>
          <w:lang w:val="en-US"/>
        </w:rPr>
      </w:pPr>
      <w:r w:rsidRPr="00BA31C7">
        <w:rPr>
          <w:b/>
          <w:lang w:val="en-US"/>
        </w:rPr>
        <w:tab/>
      </w:r>
      <w:r w:rsidR="00781CF9" w:rsidRPr="00781CF9">
        <w:rPr>
          <w:b/>
        </w:rPr>
        <w:t>Если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>xload</w:t>
      </w:r>
      <w:r w:rsidR="00781CF9" w:rsidRPr="00BA31C7">
        <w:rPr>
          <w:b/>
          <w:vertAlign w:val="subscript"/>
          <w:lang w:val="en-US"/>
        </w:rPr>
        <w:t xml:space="preserve"> (2 </w:t>
      </w:r>
      <w:r w:rsidR="00781CF9" w:rsidRPr="00781CF9">
        <w:rPr>
          <w:b/>
          <w:vertAlign w:val="subscript"/>
          <w:lang w:val="en-US"/>
        </w:rPr>
        <w:t>axles</w:t>
      </w:r>
      <w:r w:rsidR="00781CF9" w:rsidRPr="00BA31C7">
        <w:rPr>
          <w:b/>
          <w:vertAlign w:val="subscript"/>
          <w:lang w:val="en-US"/>
        </w:rPr>
        <w:t xml:space="preserve"> </w:t>
      </w:r>
      <w:r w:rsidR="00781CF9" w:rsidRPr="00781CF9">
        <w:rPr>
          <w:b/>
          <w:vertAlign w:val="subscript"/>
          <w:lang w:val="en-US"/>
        </w:rPr>
        <w:t>virtual</w:t>
      </w:r>
      <w:r w:rsidR="00781CF9" w:rsidRPr="00BA31C7">
        <w:rPr>
          <w:b/>
          <w:vertAlign w:val="subscript"/>
          <w:lang w:val="en-US"/>
        </w:rPr>
        <w:t>)</w:t>
      </w:r>
      <w:r w:rsidR="00781CF9" w:rsidRPr="00BA31C7">
        <w:rPr>
          <w:b/>
          <w:lang w:val="en-US"/>
        </w:rPr>
        <w:t xml:space="preserve"> ≤ 0,75 </w:t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>ac</w:t>
      </w:r>
      <w:r w:rsidR="00781CF9" w:rsidRPr="00BA31C7">
        <w:rPr>
          <w:b/>
          <w:vertAlign w:val="subscript"/>
          <w:lang w:val="en-US"/>
        </w:rPr>
        <w:t xml:space="preserve"> </w:t>
      </w:r>
      <w:r w:rsidR="00781CF9" w:rsidRPr="00781CF9">
        <w:rPr>
          <w:b/>
          <w:vertAlign w:val="subscript"/>
          <w:lang w:val="en-US"/>
        </w:rPr>
        <w:t>ra</w:t>
      </w:r>
      <w:r w:rsidR="00781CF9" w:rsidRPr="00BA31C7">
        <w:rPr>
          <w:b/>
          <w:vertAlign w:val="subscript"/>
          <w:lang w:val="en-US"/>
        </w:rPr>
        <w:t xml:space="preserve"> </w:t>
      </w:r>
      <w:r w:rsidR="00781CF9" w:rsidRPr="00781CF9">
        <w:rPr>
          <w:b/>
          <w:vertAlign w:val="subscript"/>
          <w:lang w:val="en-US"/>
        </w:rPr>
        <w:t>max</w:t>
      </w:r>
      <w:r w:rsidR="00781CF9" w:rsidRPr="00BA31C7">
        <w:rPr>
          <w:b/>
          <w:vertAlign w:val="subscript"/>
          <w:lang w:val="en-US"/>
        </w:rPr>
        <w:t xml:space="preserve"> (</w:t>
      </w:r>
      <w:r w:rsidR="00781CF9" w:rsidRPr="00781CF9">
        <w:rPr>
          <w:b/>
          <w:vertAlign w:val="subscript"/>
          <w:lang w:val="en-US"/>
        </w:rPr>
        <w:t>chosen</w:t>
      </w:r>
      <w:r w:rsidR="00781CF9" w:rsidRPr="00BA31C7">
        <w:rPr>
          <w:b/>
          <w:vertAlign w:val="subscript"/>
          <w:lang w:val="en-US"/>
        </w:rPr>
        <w:t>)</w:t>
      </w:r>
      <w:r w:rsidR="00781CF9" w:rsidRPr="00BA31C7">
        <w:rPr>
          <w:b/>
          <w:lang w:val="en-US"/>
        </w:rPr>
        <w:t xml:space="preserve"> − </w:t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>ra</w:t>
      </w:r>
      <w:r w:rsidR="00781CF9" w:rsidRPr="00BA31C7">
        <w:rPr>
          <w:b/>
          <w:vertAlign w:val="subscript"/>
          <w:lang w:val="en-US"/>
        </w:rPr>
        <w:t xml:space="preserve"> (</w:t>
      </w:r>
      <w:r w:rsidR="00781CF9" w:rsidRPr="00781CF9">
        <w:rPr>
          <w:b/>
          <w:vertAlign w:val="subscript"/>
          <w:lang w:val="en-US"/>
        </w:rPr>
        <w:t>vrf</w:t>
      </w:r>
      <w:r w:rsidR="00781CF9" w:rsidRPr="00BA31C7">
        <w:rPr>
          <w:b/>
          <w:vertAlign w:val="subscript"/>
          <w:lang w:val="en-US"/>
        </w:rPr>
        <w:t xml:space="preserve">) </w:t>
      </w:r>
      <w:r w:rsidR="00781CF9" w:rsidRPr="00781CF9">
        <w:rPr>
          <w:b/>
          <w:vertAlign w:val="subscript"/>
          <w:lang w:val="en-US"/>
        </w:rPr>
        <w:t>load</w:t>
      </w:r>
      <w:r w:rsidR="00781CF9" w:rsidRPr="00BA31C7">
        <w:rPr>
          <w:b/>
          <w:vertAlign w:val="subscript"/>
          <w:lang w:val="en-US"/>
        </w:rPr>
        <w:t xml:space="preserve"> </w:t>
      </w:r>
      <w:r w:rsidR="00781CF9" w:rsidRPr="00781CF9">
        <w:rPr>
          <w:b/>
          <w:vertAlign w:val="subscript"/>
          <w:lang w:val="en-US"/>
        </w:rPr>
        <w:t>unladen</w:t>
      </w:r>
      <w:r w:rsidR="00781CF9" w:rsidRPr="00BA31C7">
        <w:rPr>
          <w:b/>
          <w:lang w:val="en-US"/>
        </w:rPr>
        <w:t xml:space="preserve">, 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  <w:lang w:val="en-GB"/>
        </w:rPr>
      </w:pPr>
      <w:r w:rsidRPr="00BA31C7">
        <w:rPr>
          <w:b/>
          <w:lang w:val="en-US"/>
        </w:rPr>
        <w:tab/>
      </w:r>
      <w:r w:rsidR="00544483" w:rsidRPr="00BA31C7">
        <w:rPr>
          <w:b/>
          <w:lang w:val="en-US"/>
        </w:rPr>
        <w:tab/>
      </w:r>
      <w:r w:rsidR="00781CF9" w:rsidRPr="00781CF9">
        <w:rPr>
          <w:b/>
        </w:rPr>
        <w:t>то</w:t>
      </w:r>
    </w:p>
    <w:p w:rsidR="00781CF9" w:rsidRPr="00781CF9" w:rsidRDefault="00D649B4" w:rsidP="00544483">
      <w:pPr>
        <w:pStyle w:val="SingleTxtGR"/>
        <w:tabs>
          <w:tab w:val="clear" w:pos="1701"/>
        </w:tabs>
        <w:ind w:left="2835" w:hanging="1701"/>
        <w:rPr>
          <w:b/>
          <w:lang w:val="en-GB"/>
        </w:rPr>
      </w:pPr>
      <w:r>
        <w:rPr>
          <w:b/>
        </w:rPr>
        <w:tab/>
      </w:r>
      <w:r w:rsidR="00544483">
        <w:rPr>
          <w:b/>
        </w:rPr>
        <w:tab/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>t (2 axles virtual)</w:t>
      </w:r>
      <w:r w:rsidR="00781CF9" w:rsidRPr="00781CF9">
        <w:rPr>
          <w:b/>
          <w:lang w:val="en-US"/>
        </w:rPr>
        <w:t xml:space="preserve"> = m</w:t>
      </w:r>
      <w:r w:rsidR="00781CF9" w:rsidRPr="00781CF9">
        <w:rPr>
          <w:b/>
          <w:vertAlign w:val="subscript"/>
          <w:lang w:val="en-US"/>
        </w:rPr>
        <w:t>xload (2 axles virtual)</w:t>
      </w:r>
      <w:r w:rsidR="00781CF9" w:rsidRPr="00781CF9">
        <w:rPr>
          <w:b/>
          <w:lang w:val="en-US"/>
        </w:rPr>
        <w:t xml:space="preserve"> + m</w:t>
      </w:r>
      <w:r w:rsidR="00781CF9" w:rsidRPr="00781CF9">
        <w:rPr>
          <w:b/>
          <w:vertAlign w:val="subscript"/>
          <w:lang w:val="en-US"/>
        </w:rPr>
        <w:t>d</w:t>
      </w:r>
      <w:r w:rsidR="00781CF9" w:rsidRPr="00781CF9">
        <w:rPr>
          <w:b/>
          <w:lang w:val="en-US"/>
        </w:rPr>
        <w:t xml:space="preserve"> + m</w:t>
      </w:r>
      <w:r w:rsidR="00781CF9" w:rsidRPr="00781CF9">
        <w:rPr>
          <w:b/>
          <w:vertAlign w:val="subscript"/>
          <w:lang w:val="en-US"/>
        </w:rPr>
        <w:t>fa (vrf) load</w:t>
      </w:r>
      <w:r w:rsidR="00781CF9" w:rsidRPr="00781CF9">
        <w:rPr>
          <w:b/>
          <w:lang w:val="en-US"/>
        </w:rPr>
        <w:t xml:space="preserve"> </w:t>
      </w:r>
      <w:r w:rsidR="00781CF9" w:rsidRPr="00781CF9">
        <w:rPr>
          <w:b/>
          <w:vertAlign w:val="subscript"/>
          <w:lang w:val="en-US"/>
        </w:rPr>
        <w:t xml:space="preserve">unladen </w:t>
      </w:r>
      <w:r w:rsidR="00781CF9" w:rsidRPr="00781CF9">
        <w:rPr>
          <w:b/>
          <w:lang w:val="en-US"/>
        </w:rPr>
        <w:t>+ m</w:t>
      </w:r>
      <w:r w:rsidR="00781CF9" w:rsidRPr="00781CF9">
        <w:rPr>
          <w:b/>
          <w:vertAlign w:val="subscript"/>
          <w:lang w:val="en-US"/>
        </w:rPr>
        <w:t>ra (vrf) load unladen</w:t>
      </w:r>
      <w:r w:rsidR="00781CF9" w:rsidRPr="00781CF9">
        <w:rPr>
          <w:b/>
          <w:lang w:val="en-US"/>
        </w:rPr>
        <w:t xml:space="preserve"> 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  <w:lang w:val="en-GB"/>
        </w:rPr>
      </w:pPr>
      <w:r w:rsidRPr="00544483">
        <w:rPr>
          <w:b/>
          <w:lang w:val="en-US"/>
        </w:rPr>
        <w:tab/>
      </w:r>
      <w:r w:rsidR="00544483" w:rsidRPr="00BA31C7">
        <w:rPr>
          <w:b/>
          <w:lang w:val="en-US"/>
        </w:rPr>
        <w:tab/>
      </w:r>
      <w:r w:rsidR="00781CF9" w:rsidRPr="00781CF9">
        <w:rPr>
          <w:b/>
        </w:rPr>
        <w:t>и</w:t>
      </w:r>
      <w:r w:rsidR="00781CF9" w:rsidRPr="00781CF9">
        <w:rPr>
          <w:b/>
          <w:lang w:val="en-US"/>
        </w:rPr>
        <w:t xml:space="preserve"> 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  <w:lang w:val="en-US"/>
        </w:rPr>
      </w:pPr>
      <w:r w:rsidRPr="00BA31C7">
        <w:rPr>
          <w:b/>
          <w:lang w:val="en-US"/>
        </w:rPr>
        <w:tab/>
      </w:r>
      <w:r w:rsidR="00544483" w:rsidRPr="00BA31C7">
        <w:rPr>
          <w:b/>
          <w:lang w:val="en-US"/>
        </w:rPr>
        <w:tab/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>t (2 axles virtual)</w:t>
      </w:r>
      <w:r w:rsidR="00781CF9" w:rsidRPr="00781CF9">
        <w:rPr>
          <w:b/>
          <w:lang w:val="en-US"/>
        </w:rPr>
        <w:t xml:space="preserve"> = m</w:t>
      </w:r>
      <w:r w:rsidR="00781CF9" w:rsidRPr="00781CF9">
        <w:rPr>
          <w:b/>
          <w:vertAlign w:val="subscript"/>
          <w:lang w:val="en-US"/>
        </w:rPr>
        <w:t>target</w:t>
      </w:r>
      <w:r w:rsidR="00781CF9" w:rsidRPr="00781CF9">
        <w:rPr>
          <w:b/>
          <w:lang w:val="en-US"/>
        </w:rPr>
        <w:t>.</w:t>
      </w:r>
    </w:p>
    <w:p w:rsidR="00781CF9" w:rsidRPr="00BA31C7" w:rsidRDefault="00D649B4" w:rsidP="00794F3F">
      <w:pPr>
        <w:pStyle w:val="SingleTxtGR"/>
        <w:tabs>
          <w:tab w:val="clear" w:pos="1701"/>
        </w:tabs>
        <w:ind w:left="2268" w:hanging="1134"/>
        <w:rPr>
          <w:b/>
          <w:iCs/>
          <w:lang w:val="en-US"/>
        </w:rPr>
      </w:pPr>
      <w:r w:rsidRPr="00BA31C7">
        <w:rPr>
          <w:b/>
          <w:lang w:val="en-US"/>
        </w:rPr>
        <w:tab/>
      </w:r>
      <w:r w:rsidR="00781CF9" w:rsidRPr="00781CF9">
        <w:rPr>
          <w:b/>
        </w:rPr>
        <w:t>Если</w:t>
      </w:r>
      <w:r w:rsidR="00781CF9" w:rsidRPr="00BA31C7">
        <w:rPr>
          <w:b/>
          <w:lang w:val="en-US"/>
        </w:rPr>
        <w:t xml:space="preserve"> </w:t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>xload</w:t>
      </w:r>
      <w:r w:rsidR="00781CF9" w:rsidRPr="00BA31C7">
        <w:rPr>
          <w:b/>
          <w:vertAlign w:val="subscript"/>
          <w:lang w:val="en-US"/>
        </w:rPr>
        <w:t xml:space="preserve"> (2 </w:t>
      </w:r>
      <w:r w:rsidR="00781CF9" w:rsidRPr="00781CF9">
        <w:rPr>
          <w:b/>
          <w:vertAlign w:val="subscript"/>
          <w:lang w:val="en-US"/>
        </w:rPr>
        <w:t>axles</w:t>
      </w:r>
      <w:r w:rsidR="00781CF9" w:rsidRPr="00BA31C7">
        <w:rPr>
          <w:b/>
          <w:vertAlign w:val="subscript"/>
          <w:lang w:val="en-US"/>
        </w:rPr>
        <w:t xml:space="preserve"> </w:t>
      </w:r>
      <w:r w:rsidR="00781CF9" w:rsidRPr="00781CF9">
        <w:rPr>
          <w:b/>
          <w:vertAlign w:val="subscript"/>
          <w:lang w:val="en-US"/>
        </w:rPr>
        <w:t>virtual</w:t>
      </w:r>
      <w:r w:rsidR="00781CF9" w:rsidRPr="00BA31C7">
        <w:rPr>
          <w:b/>
          <w:vertAlign w:val="subscript"/>
          <w:lang w:val="en-US"/>
        </w:rPr>
        <w:t>)</w:t>
      </w:r>
      <w:r w:rsidR="00781CF9" w:rsidRPr="00BA31C7">
        <w:rPr>
          <w:b/>
          <w:lang w:val="en-US"/>
        </w:rPr>
        <w:t xml:space="preserve"> &gt; 0,75 </w:t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>ac</w:t>
      </w:r>
      <w:r w:rsidR="00781CF9" w:rsidRPr="00BA31C7">
        <w:rPr>
          <w:b/>
          <w:vertAlign w:val="subscript"/>
          <w:lang w:val="en-US"/>
        </w:rPr>
        <w:t xml:space="preserve"> </w:t>
      </w:r>
      <w:r w:rsidR="00781CF9" w:rsidRPr="00781CF9">
        <w:rPr>
          <w:b/>
          <w:vertAlign w:val="subscript"/>
          <w:lang w:val="en-US"/>
        </w:rPr>
        <w:t>ra</w:t>
      </w:r>
      <w:r w:rsidR="00781CF9" w:rsidRPr="00BA31C7">
        <w:rPr>
          <w:b/>
          <w:vertAlign w:val="subscript"/>
          <w:lang w:val="en-US"/>
        </w:rPr>
        <w:t xml:space="preserve"> </w:t>
      </w:r>
      <w:r w:rsidR="00781CF9" w:rsidRPr="00781CF9">
        <w:rPr>
          <w:b/>
          <w:vertAlign w:val="subscript"/>
          <w:lang w:val="en-US"/>
        </w:rPr>
        <w:t>max</w:t>
      </w:r>
      <w:r w:rsidR="00781CF9" w:rsidRPr="00BA31C7">
        <w:rPr>
          <w:b/>
          <w:vertAlign w:val="subscript"/>
          <w:lang w:val="en-US"/>
        </w:rPr>
        <w:t xml:space="preserve"> (</w:t>
      </w:r>
      <w:r w:rsidR="00781CF9" w:rsidRPr="00781CF9">
        <w:rPr>
          <w:b/>
          <w:vertAlign w:val="subscript"/>
          <w:lang w:val="en-US"/>
        </w:rPr>
        <w:t>chosen</w:t>
      </w:r>
      <w:r w:rsidR="00781CF9" w:rsidRPr="00BA31C7">
        <w:rPr>
          <w:b/>
          <w:vertAlign w:val="subscript"/>
          <w:lang w:val="en-US"/>
        </w:rPr>
        <w:t>)</w:t>
      </w:r>
      <w:r w:rsidR="00781CF9" w:rsidRPr="00BA31C7">
        <w:rPr>
          <w:b/>
          <w:lang w:val="en-US"/>
        </w:rPr>
        <w:t xml:space="preserve"> − </w:t>
      </w:r>
      <w:r w:rsidR="00781CF9" w:rsidRPr="00781CF9">
        <w:rPr>
          <w:b/>
          <w:lang w:val="en-US"/>
        </w:rPr>
        <w:t>m</w:t>
      </w:r>
      <w:r w:rsidR="00781CF9" w:rsidRPr="00781CF9">
        <w:rPr>
          <w:b/>
          <w:vertAlign w:val="subscript"/>
          <w:lang w:val="en-US"/>
        </w:rPr>
        <w:t>ra</w:t>
      </w:r>
      <w:r w:rsidR="00781CF9" w:rsidRPr="00BA31C7">
        <w:rPr>
          <w:b/>
          <w:vertAlign w:val="subscript"/>
          <w:lang w:val="en-US"/>
        </w:rPr>
        <w:t xml:space="preserve"> (</w:t>
      </w:r>
      <w:r w:rsidR="00781CF9" w:rsidRPr="00781CF9">
        <w:rPr>
          <w:b/>
          <w:vertAlign w:val="subscript"/>
          <w:lang w:val="en-US"/>
        </w:rPr>
        <w:t>vrf</w:t>
      </w:r>
      <w:r w:rsidR="00781CF9" w:rsidRPr="00BA31C7">
        <w:rPr>
          <w:b/>
          <w:vertAlign w:val="subscript"/>
          <w:lang w:val="en-US"/>
        </w:rPr>
        <w:t xml:space="preserve">) </w:t>
      </w:r>
      <w:r w:rsidR="00781CF9" w:rsidRPr="00781CF9">
        <w:rPr>
          <w:b/>
          <w:vertAlign w:val="subscript"/>
          <w:lang w:val="en-US"/>
        </w:rPr>
        <w:t>load</w:t>
      </w:r>
      <w:r w:rsidR="00781CF9" w:rsidRPr="00BA31C7">
        <w:rPr>
          <w:b/>
          <w:vertAlign w:val="subscript"/>
          <w:lang w:val="en-US"/>
        </w:rPr>
        <w:t xml:space="preserve"> </w:t>
      </w:r>
      <w:r w:rsidR="00781CF9" w:rsidRPr="00781CF9">
        <w:rPr>
          <w:b/>
          <w:vertAlign w:val="subscript"/>
          <w:lang w:val="en-US"/>
        </w:rPr>
        <w:t>unladen</w:t>
      </w:r>
      <w:r w:rsidR="00781CF9" w:rsidRPr="00BA31C7">
        <w:rPr>
          <w:b/>
          <w:lang w:val="en-US"/>
        </w:rPr>
        <w:t xml:space="preserve">, 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  <w:lang w:val="en-GB"/>
        </w:rPr>
      </w:pPr>
      <w:r w:rsidRPr="00BA31C7">
        <w:rPr>
          <w:b/>
          <w:lang w:val="en-US"/>
        </w:rPr>
        <w:tab/>
      </w:r>
      <w:r w:rsidR="00544483" w:rsidRPr="00BA31C7">
        <w:rPr>
          <w:b/>
          <w:lang w:val="en-US"/>
        </w:rPr>
        <w:tab/>
      </w:r>
      <w:r w:rsidR="00781CF9" w:rsidRPr="00781CF9">
        <w:rPr>
          <w:b/>
        </w:rPr>
        <w:t>то</w:t>
      </w:r>
      <w:r w:rsidR="00781CF9" w:rsidRPr="00781CF9">
        <w:rPr>
          <w:b/>
          <w:lang w:val="en-US"/>
        </w:rPr>
        <w:t xml:space="preserve"> </w:t>
      </w:r>
    </w:p>
    <w:p w:rsidR="00781CF9" w:rsidRPr="00781CF9" w:rsidRDefault="00781CF9" w:rsidP="00794F3F">
      <w:pPr>
        <w:pStyle w:val="SingleTxtGR"/>
        <w:tabs>
          <w:tab w:val="clear" w:pos="1701"/>
        </w:tabs>
        <w:ind w:left="2268" w:hanging="1134"/>
        <w:rPr>
          <w:b/>
          <w:vertAlign w:val="subscript"/>
          <w:lang w:val="en-GB"/>
        </w:rPr>
      </w:pPr>
      <w:r w:rsidRPr="00781CF9">
        <w:rPr>
          <w:b/>
          <w:lang w:val="en-US"/>
        </w:rPr>
        <w:tab/>
      </w:r>
      <w:r w:rsidR="00544483">
        <w:rPr>
          <w:b/>
        </w:rPr>
        <w:tab/>
      </w:r>
      <w:r w:rsidRPr="00781CF9">
        <w:rPr>
          <w:b/>
          <w:lang w:val="en-US"/>
        </w:rPr>
        <w:t>m</w:t>
      </w:r>
      <w:r w:rsidRPr="00781CF9">
        <w:rPr>
          <w:b/>
          <w:vertAlign w:val="subscript"/>
          <w:lang w:val="en-US"/>
        </w:rPr>
        <w:t>t (2 axles virtual)</w:t>
      </w:r>
      <w:r w:rsidRPr="00781CF9">
        <w:rPr>
          <w:b/>
          <w:lang w:val="en-US"/>
        </w:rPr>
        <w:t xml:space="preserve"> = 0,75 m</w:t>
      </w:r>
      <w:r w:rsidRPr="00781CF9">
        <w:rPr>
          <w:b/>
          <w:vertAlign w:val="subscript"/>
          <w:lang w:val="en-US"/>
        </w:rPr>
        <w:t>ac ra max (chosen)</w:t>
      </w:r>
      <w:r w:rsidRPr="00781CF9">
        <w:rPr>
          <w:b/>
          <w:lang w:val="en-US"/>
        </w:rPr>
        <w:t xml:space="preserve"> + m</w:t>
      </w:r>
      <w:r w:rsidRPr="00781CF9">
        <w:rPr>
          <w:b/>
          <w:vertAlign w:val="subscript"/>
          <w:lang w:val="en-US"/>
        </w:rPr>
        <w:t>d</w:t>
      </w:r>
      <w:r w:rsidRPr="00781CF9">
        <w:rPr>
          <w:b/>
          <w:lang w:val="en-US"/>
        </w:rPr>
        <w:t xml:space="preserve"> + m</w:t>
      </w:r>
      <w:r w:rsidRPr="00781CF9">
        <w:rPr>
          <w:b/>
          <w:vertAlign w:val="subscript"/>
          <w:lang w:val="en-US"/>
        </w:rPr>
        <w:t xml:space="preserve">fa (vrf) load unladen </w:t>
      </w:r>
    </w:p>
    <w:p w:rsidR="00781CF9" w:rsidRPr="00BA31C7" w:rsidRDefault="00781CF9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 w:rsidRPr="00781CF9">
        <w:rPr>
          <w:b/>
          <w:lang w:val="en-US"/>
        </w:rPr>
        <w:tab/>
      </w:r>
      <w:r w:rsidR="00544483" w:rsidRPr="00BA31C7">
        <w:rPr>
          <w:b/>
          <w:lang w:val="en-US"/>
        </w:rPr>
        <w:tab/>
      </w:r>
      <w:r w:rsidRPr="00781CF9">
        <w:rPr>
          <w:b/>
        </w:rPr>
        <w:t>и</w:t>
      </w:r>
      <w:r w:rsidRPr="00BA31C7">
        <w:rPr>
          <w:b/>
        </w:rPr>
        <w:t xml:space="preserve"> </w:t>
      </w:r>
    </w:p>
    <w:p w:rsidR="00781CF9" w:rsidRPr="00BA31C7" w:rsidRDefault="00781CF9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 w:rsidRPr="00BA31C7">
        <w:rPr>
          <w:b/>
        </w:rPr>
        <w:tab/>
      </w:r>
      <w:r w:rsidR="00544483">
        <w:rPr>
          <w:b/>
        </w:rPr>
        <w:tab/>
      </w:r>
      <w:r w:rsidRPr="00781CF9">
        <w:rPr>
          <w:b/>
          <w:lang w:val="en-US"/>
        </w:rPr>
        <w:t>m</w:t>
      </w:r>
      <w:r w:rsidRPr="00781CF9">
        <w:rPr>
          <w:b/>
          <w:vertAlign w:val="subscript"/>
          <w:lang w:val="en-US"/>
        </w:rPr>
        <w:t>t</w:t>
      </w:r>
      <w:r w:rsidRPr="00BA31C7">
        <w:rPr>
          <w:b/>
          <w:vertAlign w:val="subscript"/>
        </w:rPr>
        <w:t xml:space="preserve"> (2 </w:t>
      </w:r>
      <w:r w:rsidRPr="00781CF9">
        <w:rPr>
          <w:b/>
          <w:vertAlign w:val="subscript"/>
          <w:lang w:val="en-US"/>
        </w:rPr>
        <w:t>axles</w:t>
      </w:r>
      <w:r w:rsidRPr="00BA31C7">
        <w:rPr>
          <w:b/>
          <w:vertAlign w:val="subscript"/>
        </w:rPr>
        <w:t xml:space="preserve"> </w:t>
      </w:r>
      <w:r w:rsidRPr="00781CF9">
        <w:rPr>
          <w:b/>
          <w:vertAlign w:val="subscript"/>
          <w:lang w:val="en-US"/>
        </w:rPr>
        <w:t>virtual</w:t>
      </w:r>
      <w:r w:rsidRPr="00BA31C7">
        <w:rPr>
          <w:b/>
          <w:vertAlign w:val="subscript"/>
        </w:rPr>
        <w:t>)</w:t>
      </w:r>
      <w:r w:rsidRPr="00BA31C7">
        <w:rPr>
          <w:b/>
        </w:rPr>
        <w:t xml:space="preserve"> &lt; </w:t>
      </w:r>
      <w:r w:rsidRPr="00781CF9">
        <w:rPr>
          <w:b/>
          <w:lang w:val="en-US"/>
        </w:rPr>
        <w:t>m</w:t>
      </w:r>
      <w:r w:rsidRPr="00781CF9">
        <w:rPr>
          <w:b/>
          <w:vertAlign w:val="subscript"/>
          <w:lang w:val="en-US"/>
        </w:rPr>
        <w:t>target</w:t>
      </w:r>
      <w:r w:rsidRPr="00BA31C7">
        <w:rPr>
          <w:b/>
        </w:rPr>
        <w:t>.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1CF9" w:rsidRPr="00781CF9">
        <w:rPr>
          <w:b/>
        </w:rPr>
        <w:t>Испытательную массу транспортного средства, имеющего б</w:t>
      </w:r>
      <w:r w:rsidR="00781CF9" w:rsidRPr="00781CF9">
        <w:rPr>
          <w:b/>
        </w:rPr>
        <w:t>о</w:t>
      </w:r>
      <w:r w:rsidR="00781CF9" w:rsidRPr="00781CF9">
        <w:rPr>
          <w:b/>
        </w:rPr>
        <w:t>лее двух осей и представляющего семейство транспортных средств, определяют следующим образом:</w:t>
      </w:r>
    </w:p>
    <w:p w:rsidR="00781CF9" w:rsidRPr="00781CF9" w:rsidRDefault="00781CF9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 w:rsidRPr="00781CF9">
        <w:rPr>
          <w:b/>
        </w:rPr>
        <w:tab/>
      </w:r>
      <w:r w:rsidRPr="00781CF9">
        <w:rPr>
          <w:b/>
          <w:lang w:val="en-US"/>
        </w:rPr>
        <w:t>m</w:t>
      </w:r>
      <w:r w:rsidRPr="00781CF9">
        <w:rPr>
          <w:b/>
          <w:vertAlign w:val="subscript"/>
          <w:lang w:val="en-US"/>
        </w:rPr>
        <w:t>t</w:t>
      </w:r>
      <w:r w:rsidRPr="00781CF9">
        <w:rPr>
          <w:b/>
          <w:vertAlign w:val="subscript"/>
        </w:rPr>
        <w:t xml:space="preserve"> (</w:t>
      </w:r>
      <w:r w:rsidRPr="00781CF9">
        <w:rPr>
          <w:b/>
          <w:vertAlign w:val="subscript"/>
          <w:lang w:val="en-US"/>
        </w:rPr>
        <w:t>vrf</w:t>
      </w:r>
      <w:r w:rsidRPr="00781CF9">
        <w:rPr>
          <w:b/>
          <w:vertAlign w:val="subscript"/>
        </w:rPr>
        <w:t>)</w:t>
      </w:r>
      <w:r w:rsidRPr="00781CF9">
        <w:rPr>
          <w:b/>
        </w:rPr>
        <w:t xml:space="preserve"> = </w:t>
      </w:r>
      <w:r w:rsidRPr="00781CF9">
        <w:rPr>
          <w:b/>
          <w:lang w:val="en-US"/>
        </w:rPr>
        <w:t>m</w:t>
      </w:r>
      <w:r w:rsidRPr="00781CF9">
        <w:rPr>
          <w:b/>
          <w:vertAlign w:val="subscript"/>
          <w:lang w:val="en-US"/>
        </w:rPr>
        <w:t>t</w:t>
      </w:r>
      <w:r w:rsidRPr="00781CF9">
        <w:rPr>
          <w:b/>
          <w:vertAlign w:val="subscript"/>
        </w:rPr>
        <w:t xml:space="preserve"> (2 </w:t>
      </w:r>
      <w:r w:rsidRPr="00781CF9">
        <w:rPr>
          <w:b/>
          <w:vertAlign w:val="subscript"/>
          <w:lang w:val="en-US"/>
        </w:rPr>
        <w:t>axles</w:t>
      </w:r>
      <w:r w:rsidRPr="00781CF9">
        <w:rPr>
          <w:b/>
          <w:vertAlign w:val="subscript"/>
        </w:rPr>
        <w:t xml:space="preserve"> </w:t>
      </w:r>
      <w:r w:rsidRPr="00781CF9">
        <w:rPr>
          <w:b/>
          <w:vertAlign w:val="subscript"/>
          <w:lang w:val="en-US"/>
        </w:rPr>
        <w:t>virtual</w:t>
      </w:r>
      <w:r w:rsidRPr="00781CF9">
        <w:rPr>
          <w:b/>
          <w:vertAlign w:val="subscript"/>
        </w:rPr>
        <w:t>)</w:t>
      </w:r>
      <w:r w:rsidRPr="00781CF9">
        <w:rPr>
          <w:b/>
        </w:rPr>
        <w:t xml:space="preserve">, </w:t>
      </w:r>
    </w:p>
    <w:p w:rsidR="00781CF9" w:rsidRPr="00781CF9" w:rsidRDefault="00781CF9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 w:rsidRPr="00781CF9">
        <w:rPr>
          <w:b/>
        </w:rPr>
        <w:tab/>
        <w:t>а дополнительный груз рассчитывают по следующей формуле:</w:t>
      </w:r>
    </w:p>
    <w:p w:rsidR="00781CF9" w:rsidRPr="00781CF9" w:rsidRDefault="00781CF9" w:rsidP="00794F3F">
      <w:pPr>
        <w:pStyle w:val="SingleTxtGR"/>
        <w:tabs>
          <w:tab w:val="clear" w:pos="1701"/>
        </w:tabs>
        <w:ind w:left="2268" w:hanging="1134"/>
        <w:rPr>
          <w:b/>
        </w:rPr>
      </w:pPr>
      <w:r w:rsidRPr="00781CF9">
        <w:rPr>
          <w:b/>
        </w:rPr>
        <w:tab/>
      </w:r>
      <w:r w:rsidRPr="00781CF9">
        <w:rPr>
          <w:b/>
          <w:lang w:val="en-US"/>
        </w:rPr>
        <w:t>m</w:t>
      </w:r>
      <w:r w:rsidRPr="00781CF9">
        <w:rPr>
          <w:b/>
          <w:vertAlign w:val="subscript"/>
          <w:lang w:val="en-US"/>
        </w:rPr>
        <w:t>xload</w:t>
      </w:r>
      <w:r w:rsidRPr="00781CF9">
        <w:rPr>
          <w:b/>
          <w:vertAlign w:val="subscript"/>
        </w:rPr>
        <w:t xml:space="preserve"> (</w:t>
      </w:r>
      <w:r w:rsidRPr="00781CF9">
        <w:rPr>
          <w:b/>
          <w:vertAlign w:val="subscript"/>
          <w:lang w:val="en-US"/>
        </w:rPr>
        <w:t>vrf</w:t>
      </w:r>
      <w:r w:rsidRPr="00781CF9">
        <w:rPr>
          <w:b/>
          <w:vertAlign w:val="subscript"/>
        </w:rPr>
        <w:t>)</w:t>
      </w:r>
      <w:r w:rsidRPr="00781CF9">
        <w:rPr>
          <w:b/>
        </w:rPr>
        <w:t xml:space="preserve"> = </w:t>
      </w:r>
      <w:r w:rsidRPr="00781CF9">
        <w:rPr>
          <w:b/>
          <w:lang w:val="en-US"/>
        </w:rPr>
        <w:t>m</w:t>
      </w:r>
      <w:r w:rsidRPr="00781CF9">
        <w:rPr>
          <w:b/>
          <w:vertAlign w:val="subscript"/>
          <w:lang w:val="en-US"/>
        </w:rPr>
        <w:t>t</w:t>
      </w:r>
      <w:r w:rsidRPr="00781CF9">
        <w:rPr>
          <w:b/>
          <w:vertAlign w:val="subscript"/>
        </w:rPr>
        <w:t xml:space="preserve"> (2 </w:t>
      </w:r>
      <w:r w:rsidRPr="00781CF9">
        <w:rPr>
          <w:b/>
          <w:vertAlign w:val="subscript"/>
          <w:lang w:val="en-US"/>
        </w:rPr>
        <w:t>axles</w:t>
      </w:r>
      <w:r w:rsidRPr="00781CF9">
        <w:rPr>
          <w:b/>
          <w:vertAlign w:val="subscript"/>
        </w:rPr>
        <w:t xml:space="preserve"> </w:t>
      </w:r>
      <w:r w:rsidRPr="00781CF9">
        <w:rPr>
          <w:b/>
          <w:vertAlign w:val="subscript"/>
          <w:lang w:val="en-US"/>
        </w:rPr>
        <w:t>virtual</w:t>
      </w:r>
      <w:r w:rsidRPr="00781CF9">
        <w:rPr>
          <w:b/>
          <w:vertAlign w:val="subscript"/>
        </w:rPr>
        <w:t>)</w:t>
      </w:r>
      <w:r w:rsidRPr="00781CF9">
        <w:rPr>
          <w:b/>
        </w:rPr>
        <w:t xml:space="preserve"> – </w:t>
      </w:r>
      <w:r w:rsidRPr="00781CF9">
        <w:rPr>
          <w:b/>
          <w:lang w:val="en-US"/>
        </w:rPr>
        <w:t>m</w:t>
      </w:r>
      <w:r w:rsidRPr="00781CF9">
        <w:rPr>
          <w:b/>
          <w:vertAlign w:val="subscript"/>
          <w:lang w:val="en-US"/>
        </w:rPr>
        <w:t>d</w:t>
      </w:r>
      <w:r w:rsidRPr="00781CF9">
        <w:rPr>
          <w:b/>
        </w:rPr>
        <w:t xml:space="preserve"> – </w:t>
      </w:r>
      <w:r w:rsidRPr="00781CF9">
        <w:rPr>
          <w:b/>
          <w:lang w:val="en-US"/>
        </w:rPr>
        <w:t>m</w:t>
      </w:r>
      <w:r w:rsidRPr="00781CF9">
        <w:rPr>
          <w:b/>
          <w:vertAlign w:val="subscript"/>
          <w:lang w:val="en-US"/>
        </w:rPr>
        <w:t>unladen</w:t>
      </w:r>
      <w:r w:rsidRPr="00781CF9">
        <w:rPr>
          <w:b/>
          <w:vertAlign w:val="subscript"/>
        </w:rPr>
        <w:t xml:space="preserve"> (</w:t>
      </w:r>
      <w:r w:rsidRPr="00781CF9">
        <w:rPr>
          <w:b/>
          <w:vertAlign w:val="subscript"/>
          <w:lang w:val="en-US"/>
        </w:rPr>
        <w:t>vrf</w:t>
      </w:r>
      <w:r w:rsidRPr="00781CF9">
        <w:rPr>
          <w:b/>
          <w:vertAlign w:val="subscript"/>
        </w:rPr>
        <w:t>)</w:t>
      </w:r>
      <w:r w:rsidR="00BA31C7">
        <w:t>»</w:t>
      </w:r>
      <w:r w:rsidRPr="00781CF9">
        <w:rPr>
          <w:b/>
          <w:vertAlign w:val="subscript"/>
        </w:rPr>
        <w:t>.</w:t>
      </w:r>
    </w:p>
    <w:p w:rsidR="00781CF9" w:rsidRPr="00781CF9" w:rsidRDefault="00781CF9" w:rsidP="00781CF9">
      <w:pPr>
        <w:pStyle w:val="SingleTxtGR"/>
        <w:rPr>
          <w:b/>
        </w:rPr>
      </w:pPr>
      <w:r w:rsidRPr="00781CF9">
        <w:rPr>
          <w:i/>
        </w:rPr>
        <w:t>Пункт 3.1.2.1</w:t>
      </w:r>
      <w:r w:rsidRPr="00781CF9">
        <w:t xml:space="preserve"> изменить следующим образом:</w:t>
      </w:r>
    </w:p>
    <w:p w:rsidR="00781CF9" w:rsidRPr="00781CF9" w:rsidRDefault="00781CF9" w:rsidP="00794F3F">
      <w:pPr>
        <w:pStyle w:val="SingleTxtGR"/>
        <w:tabs>
          <w:tab w:val="clear" w:pos="1701"/>
        </w:tabs>
        <w:ind w:left="2268" w:hanging="1134"/>
      </w:pPr>
      <w:r w:rsidRPr="00781CF9">
        <w:t xml:space="preserve">«3.1.2.1 </w:t>
      </w:r>
      <w:r w:rsidRPr="00781CF9">
        <w:tab/>
        <w:t>Транспортные средства категорий M</w:t>
      </w:r>
      <w:r w:rsidRPr="00781CF9">
        <w:rPr>
          <w:vertAlign w:val="subscript"/>
        </w:rPr>
        <w:t>1</w:t>
      </w:r>
      <w:r w:rsidRPr="00781CF9">
        <w:t>, N</w:t>
      </w:r>
      <w:r w:rsidRPr="00781CF9">
        <w:rPr>
          <w:vertAlign w:val="subscript"/>
        </w:rPr>
        <w:t>1</w:t>
      </w:r>
      <w:r w:rsidRPr="00781CF9">
        <w:t xml:space="preserve"> и M</w:t>
      </w:r>
      <w:r w:rsidRPr="00781CF9">
        <w:rPr>
          <w:vertAlign w:val="subscript"/>
        </w:rPr>
        <w:t>2</w:t>
      </w:r>
      <w:r w:rsidRPr="00781CF9">
        <w:t xml:space="preserve"> с технически доп</w:t>
      </w:r>
      <w:r w:rsidRPr="00781CF9">
        <w:t>у</w:t>
      </w:r>
      <w:r w:rsidRPr="00781CF9">
        <w:t>стимой максимальной массой в груженом состоянии ≤ 3 500 кг</w:t>
      </w:r>
    </w:p>
    <w:p w:rsidR="00781CF9" w:rsidRPr="00781CF9" w:rsidRDefault="00781CF9" w:rsidP="00794F3F">
      <w:pPr>
        <w:pStyle w:val="SingleTxtGR"/>
        <w:tabs>
          <w:tab w:val="clear" w:pos="1701"/>
        </w:tabs>
        <w:ind w:left="2268" w:hanging="1134"/>
      </w:pPr>
      <w:r w:rsidRPr="00781CF9">
        <w:tab/>
        <w:t xml:space="preserve">Направление оси транспортного средства должно как можно более точно соответствовать линии СС' в ходе всего испытания, начиная с приближения к линии АА' до того момента, когда задняя часть транспортного средства пересекает линию ВВ' </w:t>
      </w:r>
      <w:r w:rsidRPr="00781CF9">
        <w:rPr>
          <w:b/>
        </w:rPr>
        <w:t>+20 м</w:t>
      </w:r>
      <w:r w:rsidRPr="00781CF9">
        <w:t>. Если тран</w:t>
      </w:r>
      <w:r w:rsidRPr="00781CF9">
        <w:t>с</w:t>
      </w:r>
      <w:r w:rsidRPr="00781CF9">
        <w:t>портное средство имеет привод более чем на два колеса, то оно и</w:t>
      </w:r>
      <w:r w:rsidRPr="00781CF9">
        <w:t>с</w:t>
      </w:r>
      <w:r w:rsidRPr="00781CF9">
        <w:t>пытывается в режиме того привода, который предусмотрен для его эксплуатации в нормальных дорожных условиях.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</w:pPr>
      <w:r>
        <w:tab/>
      </w:r>
      <w:r w:rsidR="00781CF9" w:rsidRPr="00781CF9">
        <w:t>…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</w:pPr>
      <w:r>
        <w:rPr>
          <w:b/>
        </w:rPr>
        <w:tab/>
      </w:r>
      <w:r w:rsidR="00781CF9" w:rsidRPr="00B82808">
        <w:rPr>
          <w:b/>
          <w:strike/>
        </w:rPr>
        <w:t>Если транспортное средство оснащено дополнительной мех</w:t>
      </w:r>
      <w:r w:rsidR="00781CF9" w:rsidRPr="00B82808">
        <w:rPr>
          <w:b/>
          <w:strike/>
        </w:rPr>
        <w:t>а</w:t>
      </w:r>
      <w:r w:rsidR="00781CF9" w:rsidRPr="00B82808">
        <w:rPr>
          <w:b/>
          <w:strike/>
        </w:rPr>
        <w:t>нической трансмиссией или многоступенчатым редуктором в</w:t>
      </w:r>
      <w:r w:rsidR="00781CF9" w:rsidRPr="00B82808">
        <w:rPr>
          <w:b/>
          <w:strike/>
        </w:rPr>
        <w:t>е</w:t>
      </w:r>
      <w:r w:rsidR="00781CF9" w:rsidRPr="00B82808">
        <w:rPr>
          <w:b/>
          <w:strike/>
        </w:rPr>
        <w:t>дущего моста, то используется положение, предусмотренное для обычной езды в городских условиях.</w:t>
      </w:r>
      <w:r w:rsidR="00781CF9" w:rsidRPr="00B82808">
        <w:rPr>
          <w:strike/>
        </w:rPr>
        <w:t xml:space="preserve"> </w:t>
      </w:r>
      <w:r w:rsidR="00781CF9" w:rsidRPr="00781CF9">
        <w:t>Во всех случаях исключ</w:t>
      </w:r>
      <w:r w:rsidR="00781CF9" w:rsidRPr="00781CF9">
        <w:t>а</w:t>
      </w:r>
      <w:r w:rsidR="00781CF9" w:rsidRPr="00781CF9">
        <w:t>ются передаточные числа для движения медленным ходом, стоянки или торможения.</w:t>
      </w:r>
    </w:p>
    <w:p w:rsidR="00781CF9" w:rsidRPr="00781CF9" w:rsidRDefault="00D649B4" w:rsidP="00794F3F">
      <w:pPr>
        <w:pStyle w:val="SingleTxtGR"/>
        <w:tabs>
          <w:tab w:val="clear" w:pos="1701"/>
        </w:tabs>
        <w:ind w:left="2268" w:hanging="1134"/>
      </w:pPr>
      <w:r>
        <w:tab/>
      </w:r>
      <w:r w:rsidR="00781CF9" w:rsidRPr="00781CF9">
        <w:t>…».</w:t>
      </w:r>
    </w:p>
    <w:p w:rsidR="00781CF9" w:rsidRPr="00781CF9" w:rsidRDefault="00781CF9" w:rsidP="00CC1FC4">
      <w:pPr>
        <w:pStyle w:val="SingleTxtGR"/>
        <w:keepNext/>
        <w:keepLines/>
        <w:rPr>
          <w:b/>
        </w:rPr>
      </w:pPr>
      <w:r w:rsidRPr="00781CF9">
        <w:rPr>
          <w:i/>
        </w:rPr>
        <w:t>Пункт 3.1.2.1.4.1 е)</w:t>
      </w:r>
      <w:r w:rsidRPr="00781CF9">
        <w:t xml:space="preserve"> изменить следующим образом:</w:t>
      </w:r>
    </w:p>
    <w:p w:rsidR="00781CF9" w:rsidRPr="00781CF9" w:rsidRDefault="00781CF9" w:rsidP="00CC1FC4">
      <w:pPr>
        <w:pStyle w:val="SingleTxtGR"/>
        <w:keepNext/>
        <w:keepLines/>
        <w:tabs>
          <w:tab w:val="clear" w:pos="1701"/>
        </w:tabs>
        <w:ind w:left="2268" w:hanging="1134"/>
      </w:pPr>
      <w:r w:rsidRPr="00781CF9">
        <w:t>«3.1.2.1.4.1</w:t>
      </w:r>
      <w:r w:rsidRPr="00781CF9">
        <w:tab/>
        <w:t>…</w:t>
      </w:r>
    </w:p>
    <w:p w:rsidR="00781CF9" w:rsidRPr="00781CF9" w:rsidRDefault="00D649B4" w:rsidP="00D649B4">
      <w:pPr>
        <w:pStyle w:val="SingleTxtGR"/>
        <w:tabs>
          <w:tab w:val="clear" w:pos="1701"/>
        </w:tabs>
        <w:ind w:left="2835" w:hanging="1701"/>
      </w:pPr>
      <w:r>
        <w:tab/>
      </w:r>
      <w:r w:rsidR="00781CF9" w:rsidRPr="00781CF9">
        <w:t xml:space="preserve">с) </w:t>
      </w:r>
      <w:r w:rsidR="00781CF9" w:rsidRPr="00781CF9">
        <w:tab/>
        <w:t>если значение ускорения передаточного числа i превышает 2,0 м/с</w:t>
      </w:r>
      <w:r w:rsidR="00781CF9" w:rsidRPr="00781CF9">
        <w:rPr>
          <w:vertAlign w:val="superscript"/>
        </w:rPr>
        <w:t>2</w:t>
      </w:r>
      <w:r w:rsidR="00781CF9" w:rsidRPr="00781CF9">
        <w:t>, то используют первое передаточное число, позвол</w:t>
      </w:r>
      <w:r w:rsidR="00781CF9" w:rsidRPr="00781CF9">
        <w:t>я</w:t>
      </w:r>
      <w:r w:rsidR="00781CF9" w:rsidRPr="00781CF9">
        <w:t>ющее достичь ускорения менее 2,0 м/с</w:t>
      </w:r>
      <w:r w:rsidR="00781CF9" w:rsidRPr="00781CF9">
        <w:rPr>
          <w:vertAlign w:val="superscript"/>
        </w:rPr>
        <w:t>2</w:t>
      </w:r>
      <w:r w:rsidR="00781CF9" w:rsidRPr="00781CF9">
        <w:t>, если только перед</w:t>
      </w:r>
      <w:r w:rsidR="00781CF9" w:rsidRPr="00781CF9">
        <w:t>а</w:t>
      </w:r>
      <w:r w:rsidR="00781CF9" w:rsidRPr="00781CF9">
        <w:t>точное число i+1</w:t>
      </w:r>
      <w:r w:rsidR="00781CF9" w:rsidRPr="00781CF9">
        <w:rPr>
          <w:b/>
        </w:rPr>
        <w:t xml:space="preserve"> (либо i+2, либо i+3, либо …) </w:t>
      </w:r>
      <w:r w:rsidR="00781CF9" w:rsidRPr="00781CF9">
        <w:t>не обеспеч</w:t>
      </w:r>
      <w:r w:rsidR="00781CF9" w:rsidRPr="00781CF9">
        <w:t>и</w:t>
      </w:r>
      <w:r w:rsidR="00781CF9" w:rsidRPr="00781CF9">
        <w:t>вает ускорение менее a</w:t>
      </w:r>
      <w:r w:rsidR="00781CF9" w:rsidRPr="00781CF9">
        <w:rPr>
          <w:vertAlign w:val="subscript"/>
        </w:rPr>
        <w:t>urban</w:t>
      </w:r>
      <w:r w:rsidR="00781CF9" w:rsidRPr="00781CF9">
        <w:t xml:space="preserve">. В этом случае используют два передаточных числа i и i+1 </w:t>
      </w:r>
      <w:r w:rsidR="00781CF9" w:rsidRPr="00781CF9">
        <w:rPr>
          <w:b/>
        </w:rPr>
        <w:t>(либо i+2, либо i+3, либо …)</w:t>
      </w:r>
      <w:r w:rsidR="00781CF9" w:rsidRPr="00781CF9">
        <w:t>, включая передаточное число i с ускорением более 2,0 м/с</w:t>
      </w:r>
      <w:r w:rsidR="00781CF9" w:rsidRPr="00781CF9">
        <w:rPr>
          <w:vertAlign w:val="superscript"/>
        </w:rPr>
        <w:t>2</w:t>
      </w:r>
      <w:r w:rsidR="00B82808">
        <w:t>. В </w:t>
      </w:r>
      <w:r w:rsidR="00781CF9" w:rsidRPr="00781CF9">
        <w:t>остальных случаях никакие другие передаточные числа не используют. Ускорение a</w:t>
      </w:r>
      <w:r w:rsidR="00781CF9" w:rsidRPr="00781CF9">
        <w:rPr>
          <w:vertAlign w:val="subscript"/>
        </w:rPr>
        <w:t>wot test</w:t>
      </w:r>
      <w:r w:rsidR="00781CF9" w:rsidRPr="00781CF9">
        <w:t>, обеспеченное в ходе испыт</w:t>
      </w:r>
      <w:r w:rsidR="00781CF9" w:rsidRPr="00781CF9">
        <w:t>а</w:t>
      </w:r>
      <w:r w:rsidR="00781CF9" w:rsidRPr="00781CF9">
        <w:t>ния, используют для расчета коэффициента частичной мо</w:t>
      </w:r>
      <w:r w:rsidR="00781CF9" w:rsidRPr="00781CF9">
        <w:t>щ</w:t>
      </w:r>
      <w:r w:rsidR="00781CF9" w:rsidRPr="00781CF9">
        <w:t>ности k</w:t>
      </w:r>
      <w:r w:rsidR="00781CF9" w:rsidRPr="00781CF9">
        <w:rPr>
          <w:vertAlign w:val="subscript"/>
        </w:rPr>
        <w:t>P</w:t>
      </w:r>
      <w:r w:rsidR="00781CF9" w:rsidRPr="00781CF9">
        <w:t xml:space="preserve"> вместо a</w:t>
      </w:r>
      <w:r w:rsidR="00781CF9" w:rsidRPr="00781CF9">
        <w:rPr>
          <w:vertAlign w:val="subscript"/>
        </w:rPr>
        <w:t>wot ref</w:t>
      </w:r>
      <w:r w:rsidR="00781CF9" w:rsidRPr="00781CF9">
        <w:t>.</w:t>
      </w:r>
      <w:r w:rsidR="00781CF9" w:rsidRPr="00781CF9">
        <w:tab/>
      </w:r>
    </w:p>
    <w:p w:rsidR="00781CF9" w:rsidRPr="00781CF9" w:rsidRDefault="00D649B4" w:rsidP="00D649B4">
      <w:pPr>
        <w:pStyle w:val="SingleTxtGR"/>
        <w:tabs>
          <w:tab w:val="clear" w:pos="1701"/>
        </w:tabs>
        <w:ind w:left="2268" w:hanging="1134"/>
      </w:pPr>
      <w:r>
        <w:tab/>
      </w:r>
      <w:r w:rsidR="00781CF9" w:rsidRPr="00781CF9">
        <w:tab/>
        <w:t>…</w:t>
      </w:r>
    </w:p>
    <w:p w:rsidR="00781CF9" w:rsidRPr="00781CF9" w:rsidRDefault="00D649B4" w:rsidP="00D649B4">
      <w:pPr>
        <w:pStyle w:val="SingleTxtGR"/>
        <w:tabs>
          <w:tab w:val="clear" w:pos="1701"/>
        </w:tabs>
        <w:ind w:left="2835" w:hanging="1701"/>
        <w:rPr>
          <w:b/>
        </w:rPr>
      </w:pPr>
      <w:r>
        <w:tab/>
      </w:r>
      <w:r w:rsidR="00781CF9" w:rsidRPr="00781CF9">
        <w:t xml:space="preserve">e) </w:t>
      </w:r>
      <w:r w:rsidR="00781CF9" w:rsidRPr="00781CF9">
        <w:tab/>
        <w:t>если номинальная частота вращения двигателя превышается при передаточном числе</w:t>
      </w:r>
      <w:r w:rsidR="00781CF9" w:rsidRPr="00781CF9">
        <w:rPr>
          <w:b/>
        </w:rPr>
        <w:t xml:space="preserve"> (i) </w:t>
      </w:r>
      <w:r w:rsidR="00781CF9" w:rsidRPr="00781CF9">
        <w:t>до пересечения транспортным средством линии BB', то в этом случае используют следу</w:t>
      </w:r>
      <w:r w:rsidR="00781CF9" w:rsidRPr="00781CF9">
        <w:t>ю</w:t>
      </w:r>
      <w:r w:rsidR="00781CF9" w:rsidRPr="00781CF9">
        <w:t xml:space="preserve">щее более высокое передаточное число </w:t>
      </w:r>
      <w:r w:rsidR="00781CF9" w:rsidRPr="00781CF9">
        <w:rPr>
          <w:b/>
        </w:rPr>
        <w:t>(i+1)</w:t>
      </w:r>
      <w:r w:rsidR="00781CF9" w:rsidRPr="00781CF9">
        <w:t>. Если при сл</w:t>
      </w:r>
      <w:r w:rsidR="00781CF9" w:rsidRPr="00781CF9">
        <w:t>е</w:t>
      </w:r>
      <w:r w:rsidR="00781CF9" w:rsidRPr="00781CF9">
        <w:t xml:space="preserve">дующем более высоком передаточном числе </w:t>
      </w:r>
      <w:r w:rsidR="00781CF9" w:rsidRPr="00781CF9">
        <w:rPr>
          <w:b/>
        </w:rPr>
        <w:t>(i+1)</w:t>
      </w:r>
      <w:r w:rsidR="00781CF9" w:rsidRPr="00781CF9">
        <w:t xml:space="preserve"> значение ускорения составляет менее a</w:t>
      </w:r>
      <w:r w:rsidR="00781CF9" w:rsidRPr="00781CF9">
        <w:rPr>
          <w:vertAlign w:val="subscript"/>
        </w:rPr>
        <w:t>urban</w:t>
      </w:r>
      <w:r w:rsidR="00781CF9" w:rsidRPr="00781CF9">
        <w:t>, то испытательную ско</w:t>
      </w:r>
      <w:r w:rsidR="00B82808">
        <w:t>-</w:t>
      </w:r>
      <w:r w:rsidR="00781CF9" w:rsidRPr="00781CF9">
        <w:t>рость транспортного средства v</w:t>
      </w:r>
      <w:r w:rsidR="00781CF9" w:rsidRPr="00781CF9">
        <w:rPr>
          <w:vertAlign w:val="subscript"/>
        </w:rPr>
        <w:t>test</w:t>
      </w:r>
      <w:r w:rsidR="00781CF9" w:rsidRPr="00781CF9">
        <w:t xml:space="preserve"> </w:t>
      </w:r>
      <w:r w:rsidR="00781CF9" w:rsidRPr="00781CF9">
        <w:rPr>
          <w:b/>
        </w:rPr>
        <w:t>при пере</w:t>
      </w:r>
      <w:r w:rsidR="00B82808">
        <w:rPr>
          <w:b/>
        </w:rPr>
        <w:t>даточном чи</w:t>
      </w:r>
      <w:r w:rsidR="00B82808">
        <w:rPr>
          <w:b/>
        </w:rPr>
        <w:t>с</w:t>
      </w:r>
      <w:r w:rsidR="00B82808">
        <w:rPr>
          <w:b/>
        </w:rPr>
        <w:t>ле </w:t>
      </w:r>
      <w:r w:rsidR="00781CF9" w:rsidRPr="00781CF9">
        <w:rPr>
          <w:b/>
        </w:rPr>
        <w:t xml:space="preserve">(i) </w:t>
      </w:r>
      <w:r w:rsidR="00781CF9" w:rsidRPr="00781CF9">
        <w:t>снижают на 2,5 км/ч, а выбор передаточного числа д</w:t>
      </w:r>
      <w:r w:rsidR="00781CF9" w:rsidRPr="00781CF9">
        <w:t>а</w:t>
      </w:r>
      <w:r w:rsidR="00781CF9" w:rsidRPr="00781CF9">
        <w:t>лее</w:t>
      </w:r>
      <w:r w:rsidR="00CC1FC4">
        <w:t xml:space="preserve"> </w:t>
      </w:r>
      <w:r w:rsidR="00781CF9" w:rsidRPr="00781CF9">
        <w:t xml:space="preserve">осуществляют в соответствии с вариантами, указанными в настоящем пункте. Испытательная скорость транспортного средства ни при каких обстоятельствах не должна быть ниже 40 км/ч. </w:t>
      </w:r>
      <w:r w:rsidR="00781CF9" w:rsidRPr="00781CF9">
        <w:rPr>
          <w:b/>
        </w:rPr>
        <w:t>Если до пересечения транспортным средством линии BB' при скорости транспортного средства 40 км/ч наблюдается превышение номинальной частоты вращ</w:t>
      </w:r>
      <w:r w:rsidR="00781CF9" w:rsidRPr="00781CF9">
        <w:rPr>
          <w:b/>
        </w:rPr>
        <w:t>е</w:t>
      </w:r>
      <w:r w:rsidR="00781CF9" w:rsidRPr="00781CF9">
        <w:rPr>
          <w:b/>
        </w:rPr>
        <w:t xml:space="preserve">ния двигателя при передаточном числе (i), </w:t>
      </w:r>
      <w:r w:rsidR="00781CF9" w:rsidRPr="00CC1FC4">
        <w:rPr>
          <w:b/>
          <w:strike/>
        </w:rPr>
        <w:t xml:space="preserve">В этом случае </w:t>
      </w:r>
      <w:r w:rsidR="00781CF9" w:rsidRPr="00781CF9">
        <w:rPr>
          <w:b/>
        </w:rPr>
        <w:t>то более высокое передаточ</w:t>
      </w:r>
      <w:r w:rsidR="00CC1FC4">
        <w:rPr>
          <w:b/>
        </w:rPr>
        <w:t>ное число (i</w:t>
      </w:r>
      <w:r w:rsidR="00781CF9" w:rsidRPr="00781CF9">
        <w:rPr>
          <w:b/>
        </w:rPr>
        <w:t>+1) допускается даже в тех случаях, когда а</w:t>
      </w:r>
      <w:r w:rsidR="00781CF9" w:rsidRPr="00781CF9">
        <w:rPr>
          <w:b/>
          <w:vertAlign w:val="subscript"/>
        </w:rPr>
        <w:t>wot test</w:t>
      </w:r>
      <w:r w:rsidR="00781CF9" w:rsidRPr="00781CF9">
        <w:rPr>
          <w:b/>
        </w:rPr>
        <w:t xml:space="preserve"> не превышает a</w:t>
      </w:r>
      <w:r w:rsidR="00781CF9" w:rsidRPr="00781CF9">
        <w:rPr>
          <w:b/>
          <w:vertAlign w:val="subscript"/>
        </w:rPr>
        <w:t>urban</w:t>
      </w:r>
      <w:r w:rsidR="00781CF9" w:rsidRPr="00781CF9">
        <w:rPr>
          <w:b/>
        </w:rPr>
        <w:t>.</w:t>
      </w:r>
    </w:p>
    <w:p w:rsidR="00781CF9" w:rsidRPr="00781CF9" w:rsidRDefault="00D649B4" w:rsidP="00B82808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="00B82808">
        <w:rPr>
          <w:b/>
        </w:rPr>
        <w:tab/>
      </w:r>
      <w:r w:rsidR="00781CF9" w:rsidRPr="00781CF9">
        <w:rPr>
          <w:b/>
        </w:rPr>
        <w:t>Испытательная скорость транспортного средства при б</w:t>
      </w:r>
      <w:r w:rsidR="00781CF9" w:rsidRPr="00781CF9">
        <w:rPr>
          <w:b/>
        </w:rPr>
        <w:t>о</w:t>
      </w:r>
      <w:r w:rsidR="00781CF9" w:rsidRPr="00781CF9">
        <w:rPr>
          <w:b/>
        </w:rPr>
        <w:t>лее высоком пере</w:t>
      </w:r>
      <w:r w:rsidR="00CC1FC4">
        <w:rPr>
          <w:b/>
        </w:rPr>
        <w:t>даточном числе (i</w:t>
      </w:r>
      <w:r w:rsidR="00781CF9" w:rsidRPr="00781CF9">
        <w:rPr>
          <w:b/>
        </w:rPr>
        <w:t>+1) должна составлять 50 км/ч</w:t>
      </w:r>
      <w:r w:rsidR="00781CF9" w:rsidRPr="00CC1FC4">
        <w:t>»</w:t>
      </w:r>
      <w:r w:rsidR="00781CF9" w:rsidRPr="00781CF9">
        <w:t>.</w:t>
      </w:r>
    </w:p>
    <w:p w:rsidR="00781CF9" w:rsidRPr="00781CF9" w:rsidRDefault="00781CF9" w:rsidP="00781CF9">
      <w:pPr>
        <w:pStyle w:val="SingleTxtGR"/>
        <w:rPr>
          <w:b/>
        </w:rPr>
      </w:pPr>
      <w:r w:rsidRPr="00781CF9">
        <w:rPr>
          <w:i/>
        </w:rPr>
        <w:t xml:space="preserve">Включить новый пункт 3.1.2.1.4.3 </w:t>
      </w:r>
      <w:r w:rsidRPr="00781CF9">
        <w:t>следующего содержания:</w:t>
      </w:r>
    </w:p>
    <w:p w:rsidR="00781CF9" w:rsidRPr="00781CF9" w:rsidRDefault="00781CF9" w:rsidP="00D649B4">
      <w:pPr>
        <w:pStyle w:val="SingleTxtGR"/>
        <w:tabs>
          <w:tab w:val="clear" w:pos="1701"/>
        </w:tabs>
        <w:ind w:left="2268" w:hanging="1134"/>
        <w:rPr>
          <w:b/>
        </w:rPr>
      </w:pPr>
      <w:r w:rsidRPr="00781CF9">
        <w:t>«</w:t>
      </w:r>
      <w:r w:rsidRPr="00781CF9">
        <w:rPr>
          <w:b/>
        </w:rPr>
        <w:t>3.1.2.1.4.3</w:t>
      </w:r>
      <w:r w:rsidRPr="00781CF9">
        <w:rPr>
          <w:b/>
        </w:rPr>
        <w:tab/>
        <w:t>Транспортные средства, имеющие только одно передаточное число, такие как, помимо прочего, аккумуляторные электром</w:t>
      </w:r>
      <w:r w:rsidRPr="00781CF9">
        <w:rPr>
          <w:b/>
        </w:rPr>
        <w:t>о</w:t>
      </w:r>
      <w:r w:rsidRPr="00781CF9">
        <w:rPr>
          <w:b/>
        </w:rPr>
        <w:t>били (АЭМ) и транспортные средства на топливных элементах</w:t>
      </w:r>
    </w:p>
    <w:p w:rsidR="00781CF9" w:rsidRPr="00781CF9" w:rsidRDefault="00D649B4" w:rsidP="00D649B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1CF9" w:rsidRPr="00781CF9">
        <w:rPr>
          <w:b/>
        </w:rPr>
        <w:t>Используют положение переключателя передач, которое соо</w:t>
      </w:r>
      <w:r w:rsidR="00781CF9" w:rsidRPr="00781CF9">
        <w:rPr>
          <w:b/>
        </w:rPr>
        <w:t>т</w:t>
      </w:r>
      <w:r w:rsidR="00781CF9" w:rsidRPr="00781CF9">
        <w:rPr>
          <w:b/>
        </w:rPr>
        <w:t>ветствует движению вперед. Значение ускорения а</w:t>
      </w:r>
      <w:r w:rsidR="00781CF9" w:rsidRPr="00781CF9">
        <w:rPr>
          <w:b/>
          <w:vertAlign w:val="subscript"/>
        </w:rPr>
        <w:t xml:space="preserve">wot test </w:t>
      </w:r>
      <w:r w:rsidR="00781CF9" w:rsidRPr="00781CF9">
        <w:rPr>
          <w:b/>
        </w:rPr>
        <w:t>рассч</w:t>
      </w:r>
      <w:r w:rsidR="00781CF9" w:rsidRPr="00781CF9">
        <w:rPr>
          <w:b/>
        </w:rPr>
        <w:t>и</w:t>
      </w:r>
      <w:r w:rsidR="00781CF9" w:rsidRPr="00781CF9">
        <w:rPr>
          <w:b/>
        </w:rPr>
        <w:t>тывают в соответствии с ука</w:t>
      </w:r>
      <w:r w:rsidR="00B82808">
        <w:rPr>
          <w:b/>
        </w:rPr>
        <w:t>заниями, содержащимися в пун</w:t>
      </w:r>
      <w:r w:rsidR="00B82808">
        <w:rPr>
          <w:b/>
        </w:rPr>
        <w:t>к</w:t>
      </w:r>
      <w:r w:rsidR="00B82808">
        <w:rPr>
          <w:b/>
        </w:rPr>
        <w:t>те </w:t>
      </w:r>
      <w:r w:rsidR="00781CF9" w:rsidRPr="00781CF9">
        <w:rPr>
          <w:b/>
        </w:rPr>
        <w:t>3.1.2.1.2.1.</w:t>
      </w:r>
    </w:p>
    <w:p w:rsidR="00781CF9" w:rsidRPr="00781CF9" w:rsidRDefault="00D649B4" w:rsidP="00D649B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1CF9" w:rsidRPr="00781CF9">
        <w:rPr>
          <w:b/>
        </w:rPr>
        <w:t>Значение достигнутого ускорения а</w:t>
      </w:r>
      <w:r w:rsidR="00781CF9" w:rsidRPr="00781CF9">
        <w:rPr>
          <w:b/>
          <w:vertAlign w:val="subscript"/>
        </w:rPr>
        <w:t>wot test</w:t>
      </w:r>
      <w:r w:rsidR="00781CF9" w:rsidRPr="00781CF9">
        <w:rPr>
          <w:b/>
        </w:rPr>
        <w:t xml:space="preserve"> должно быть не ниже а</w:t>
      </w:r>
      <w:r w:rsidR="00781CF9" w:rsidRPr="00781CF9">
        <w:rPr>
          <w:b/>
          <w:vertAlign w:val="subscript"/>
        </w:rPr>
        <w:t>urban</w:t>
      </w:r>
      <w:r w:rsidR="00781CF9" w:rsidRPr="00781CF9">
        <w:rPr>
          <w:b/>
        </w:rPr>
        <w:t>.</w:t>
      </w:r>
    </w:p>
    <w:p w:rsidR="00781CF9" w:rsidRPr="00781CF9" w:rsidRDefault="00D649B4" w:rsidP="00D649B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1CF9" w:rsidRPr="00781CF9">
        <w:rPr>
          <w:b/>
        </w:rPr>
        <w:t>По возможности изготовитель принимает меры с целью не д</w:t>
      </w:r>
      <w:r w:rsidR="00781CF9" w:rsidRPr="00781CF9">
        <w:rPr>
          <w:b/>
        </w:rPr>
        <w:t>о</w:t>
      </w:r>
      <w:r w:rsidR="00781CF9" w:rsidRPr="00781CF9">
        <w:rPr>
          <w:b/>
        </w:rPr>
        <w:t>пустить, чтобы значение ускорения а</w:t>
      </w:r>
      <w:r w:rsidR="00781CF9" w:rsidRPr="00781CF9">
        <w:rPr>
          <w:b/>
          <w:vertAlign w:val="subscript"/>
        </w:rPr>
        <w:t>wot test</w:t>
      </w:r>
      <w:r w:rsidR="00781CF9" w:rsidRPr="00781CF9">
        <w:rPr>
          <w:b/>
        </w:rPr>
        <w:t xml:space="preserve"> превышало 2,0 м/с</w:t>
      </w:r>
      <w:r w:rsidR="00781CF9" w:rsidRPr="00781CF9">
        <w:rPr>
          <w:b/>
          <w:vertAlign w:val="superscript"/>
        </w:rPr>
        <w:t>2</w:t>
      </w:r>
      <w:r w:rsidR="00781CF9" w:rsidRPr="00781CF9">
        <w:rPr>
          <w:b/>
        </w:rPr>
        <w:t xml:space="preserve">. </w:t>
      </w:r>
    </w:p>
    <w:p w:rsidR="00781CF9" w:rsidRPr="00781CF9" w:rsidRDefault="00D649B4" w:rsidP="00D649B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1CF9" w:rsidRPr="00781CF9">
        <w:rPr>
          <w:b/>
        </w:rPr>
        <w:t>Затем значение достигнутого ускорения а</w:t>
      </w:r>
      <w:r w:rsidR="00781CF9" w:rsidRPr="00781CF9">
        <w:rPr>
          <w:b/>
          <w:vertAlign w:val="subscript"/>
        </w:rPr>
        <w:t>wot test</w:t>
      </w:r>
      <w:r w:rsidR="00B82808">
        <w:rPr>
          <w:b/>
        </w:rPr>
        <w:t xml:space="preserve"> используют для </w:t>
      </w:r>
      <w:r w:rsidR="00781CF9" w:rsidRPr="00781CF9">
        <w:rPr>
          <w:b/>
        </w:rPr>
        <w:t>расчета коэффициента частичной мощности k</w:t>
      </w:r>
      <w:r w:rsidR="00781CF9" w:rsidRPr="00781CF9">
        <w:rPr>
          <w:b/>
          <w:vertAlign w:val="subscript"/>
        </w:rPr>
        <w:t>p</w:t>
      </w:r>
      <w:r w:rsidR="00781CF9" w:rsidRPr="00781CF9">
        <w:rPr>
          <w:b/>
        </w:rPr>
        <w:t xml:space="preserve"> </w:t>
      </w:r>
      <w:r w:rsidR="00B82808">
        <w:rPr>
          <w:b/>
        </w:rPr>
        <w:br/>
      </w:r>
      <w:r w:rsidR="00781CF9" w:rsidRPr="00781CF9">
        <w:rPr>
          <w:b/>
        </w:rPr>
        <w:t>(см. пункт 3.1.2.1.3) вместо а</w:t>
      </w:r>
      <w:r w:rsidR="00781CF9" w:rsidRPr="00781CF9">
        <w:rPr>
          <w:b/>
          <w:vertAlign w:val="subscript"/>
        </w:rPr>
        <w:t>wot ref</w:t>
      </w:r>
      <w:r w:rsidR="00781CF9" w:rsidRPr="00781CF9">
        <w:t>».</w:t>
      </w:r>
    </w:p>
    <w:p w:rsidR="00781CF9" w:rsidRPr="00781CF9" w:rsidRDefault="00781CF9" w:rsidP="00CC1FC4">
      <w:pPr>
        <w:pStyle w:val="SingleTxtGR"/>
        <w:keepNext/>
        <w:keepLines/>
        <w:rPr>
          <w:b/>
        </w:rPr>
      </w:pPr>
      <w:r w:rsidRPr="00781CF9">
        <w:rPr>
          <w:i/>
        </w:rPr>
        <w:t>Пункт 3.1.2.1.5</w:t>
      </w:r>
      <w:r w:rsidRPr="00781CF9">
        <w:t xml:space="preserve"> изменить следующим образом:</w:t>
      </w:r>
    </w:p>
    <w:p w:rsidR="00781CF9" w:rsidRPr="00781CF9" w:rsidRDefault="00781CF9" w:rsidP="00CC1FC4">
      <w:pPr>
        <w:pStyle w:val="SingleTxtGR"/>
        <w:keepNext/>
        <w:keepLines/>
      </w:pPr>
      <w:r w:rsidRPr="00781CF9">
        <w:t>«3.1.2.1.5</w:t>
      </w:r>
      <w:r w:rsidRPr="00781CF9">
        <w:tab/>
        <w:t>Испытание на ускорение</w:t>
      </w:r>
    </w:p>
    <w:p w:rsidR="00781CF9" w:rsidRPr="00781CF9" w:rsidRDefault="00D649B4" w:rsidP="00D649B4">
      <w:pPr>
        <w:pStyle w:val="SingleTxtGR"/>
        <w:tabs>
          <w:tab w:val="clear" w:pos="1701"/>
        </w:tabs>
        <w:ind w:left="2268" w:hanging="1134"/>
      </w:pPr>
      <w:r>
        <w:tab/>
      </w:r>
      <w:r w:rsidR="00781CF9" w:rsidRPr="00781CF9">
        <w:t>Изготовитель определяет положение контрольной точки перед л</w:t>
      </w:r>
      <w:r w:rsidR="00781CF9" w:rsidRPr="00781CF9">
        <w:t>и</w:t>
      </w:r>
      <w:r w:rsidR="00781CF9" w:rsidRPr="00781CF9">
        <w:t>нией АА' при полностью нажатом акселераторе. Производится нажатие (как можно более быстрое) на акселератор в тот момент, когда контрольная точка транспортного средства достигает опред</w:t>
      </w:r>
      <w:r w:rsidR="00781CF9" w:rsidRPr="00781CF9">
        <w:t>е</w:t>
      </w:r>
      <w:r w:rsidR="00781CF9" w:rsidRPr="00781CF9">
        <w:t xml:space="preserve">ленной точки. Акселератор удерживают в нажатом состоянии до тех пор, пока задняя часть транспортного средства не достигнет линии ВВ'. Затем акселератор максимально быстро отпускают. </w:t>
      </w:r>
      <w:r w:rsidR="00781CF9" w:rsidRPr="00781CF9">
        <w:rPr>
          <w:b/>
        </w:rPr>
        <w:t xml:space="preserve">Снятие показаний не прекращают до тех пор, пока задняя часть транспортного средства не окажется на расстоянии 20 м позади линии ВВ'. </w:t>
      </w:r>
      <w:r w:rsidR="00781CF9" w:rsidRPr="00781CF9">
        <w:t>Точку полного нажатия на акселератор указ</w:t>
      </w:r>
      <w:r w:rsidR="00781CF9" w:rsidRPr="00781CF9">
        <w:t>ы</w:t>
      </w:r>
      <w:r w:rsidR="00781CF9" w:rsidRPr="00781CF9">
        <w:t>вают в добавлении к карточке сообщения (добавление 1 к прилож</w:t>
      </w:r>
      <w:r w:rsidR="00781CF9" w:rsidRPr="00781CF9">
        <w:t>е</w:t>
      </w:r>
      <w:r w:rsidR="00781CF9" w:rsidRPr="00781CF9">
        <w:t>нию 1). Техническая служба должна иметь возможность провед</w:t>
      </w:r>
      <w:r w:rsidR="00781CF9" w:rsidRPr="00781CF9">
        <w:t>е</w:t>
      </w:r>
      <w:r w:rsidR="00781CF9" w:rsidRPr="00781CF9">
        <w:t>ния предварительного испытания.</w:t>
      </w:r>
    </w:p>
    <w:p w:rsidR="00781CF9" w:rsidRPr="00781CF9" w:rsidRDefault="00781CF9" w:rsidP="00D649B4">
      <w:pPr>
        <w:pStyle w:val="SingleTxtGR"/>
        <w:tabs>
          <w:tab w:val="clear" w:pos="1701"/>
        </w:tabs>
        <w:ind w:left="2268" w:hanging="1134"/>
        <w:rPr>
          <w:b/>
        </w:rPr>
      </w:pPr>
      <w:r w:rsidRPr="00781CF9">
        <w:tab/>
      </w:r>
      <w:r w:rsidRPr="00781CF9">
        <w:rPr>
          <w:b/>
        </w:rPr>
        <w:t>Если длина транспортного средства была установлена в соо</w:t>
      </w:r>
      <w:r w:rsidRPr="00781CF9">
        <w:rPr>
          <w:b/>
        </w:rPr>
        <w:t>т</w:t>
      </w:r>
      <w:r w:rsidRPr="00781CF9">
        <w:rPr>
          <w:b/>
        </w:rPr>
        <w:t>ветствии с положениями пункта 3.1.2.1.2, то акселератор уде</w:t>
      </w:r>
      <w:r w:rsidRPr="00781CF9">
        <w:rPr>
          <w:b/>
        </w:rPr>
        <w:t>р</w:t>
      </w:r>
      <w:r w:rsidRPr="00781CF9">
        <w:rPr>
          <w:b/>
        </w:rPr>
        <w:t>живают в нажатом состоянии до тех пор, пока контрольная точка не достигнет линии ВВ' + 5 м в случае транспортных средств с передним расположением двигателя и BB' + 2,5 м в случае транспортных средств с расположением двигателя пос</w:t>
      </w:r>
      <w:r w:rsidRPr="00781CF9">
        <w:rPr>
          <w:b/>
        </w:rPr>
        <w:t>е</w:t>
      </w:r>
      <w:r w:rsidRPr="00781CF9">
        <w:rPr>
          <w:b/>
        </w:rPr>
        <w:t>редине.</w:t>
      </w:r>
    </w:p>
    <w:p w:rsidR="00781CF9" w:rsidRPr="00781CF9" w:rsidRDefault="00D649B4" w:rsidP="00D649B4">
      <w:pPr>
        <w:pStyle w:val="SingleTxtGR"/>
        <w:tabs>
          <w:tab w:val="clear" w:pos="1701"/>
        </w:tabs>
        <w:ind w:left="2268" w:hanging="1134"/>
      </w:pPr>
      <w:r>
        <w:tab/>
      </w:r>
      <w:r w:rsidR="00781CF9" w:rsidRPr="00781CF9">
        <w:t>…».</w:t>
      </w:r>
    </w:p>
    <w:p w:rsidR="00781CF9" w:rsidRPr="00781CF9" w:rsidRDefault="00781CF9" w:rsidP="00781CF9">
      <w:pPr>
        <w:pStyle w:val="SingleTxtGR"/>
        <w:rPr>
          <w:b/>
        </w:rPr>
      </w:pPr>
      <w:r w:rsidRPr="00781CF9">
        <w:rPr>
          <w:i/>
        </w:rPr>
        <w:t>Пункт 3.2.3</w:t>
      </w:r>
      <w:r w:rsidRPr="00781CF9">
        <w:t xml:space="preserve"> изменить следующим образом:</w:t>
      </w:r>
    </w:p>
    <w:p w:rsidR="00781CF9" w:rsidRPr="00781CF9" w:rsidRDefault="00781CF9" w:rsidP="00D649B4">
      <w:pPr>
        <w:pStyle w:val="SingleTxtGR"/>
        <w:tabs>
          <w:tab w:val="clear" w:pos="1701"/>
        </w:tabs>
        <w:ind w:left="2268" w:hanging="1134"/>
      </w:pPr>
      <w:r w:rsidRPr="00781CF9">
        <w:t xml:space="preserve">«3.2.3 </w:t>
      </w:r>
      <w:r w:rsidRPr="00781CF9">
        <w:tab/>
        <w:t xml:space="preserve">Испытательная площадка − местные условия (см. рис. </w:t>
      </w:r>
      <w:r w:rsidRPr="00CC1FC4">
        <w:rPr>
          <w:b/>
          <w:strike/>
        </w:rPr>
        <w:t>2</w:t>
      </w:r>
      <w:r w:rsidRPr="00781CF9">
        <w:rPr>
          <w:b/>
        </w:rPr>
        <w:t>3а</w:t>
      </w:r>
      <w:r w:rsidRPr="00781CF9">
        <w:t xml:space="preserve"> в доба</w:t>
      </w:r>
      <w:r w:rsidRPr="00781CF9">
        <w:t>в</w:t>
      </w:r>
      <w:r w:rsidRPr="00781CF9">
        <w:t>лении к приложению 3)».</w:t>
      </w:r>
    </w:p>
    <w:p w:rsidR="00781CF9" w:rsidRPr="00781CF9" w:rsidRDefault="00781CF9" w:rsidP="00781CF9">
      <w:pPr>
        <w:pStyle w:val="SingleTxtGR"/>
        <w:rPr>
          <w:b/>
        </w:rPr>
      </w:pPr>
      <w:r w:rsidRPr="00781CF9">
        <w:rPr>
          <w:i/>
        </w:rPr>
        <w:t>Пункт 3.2.5.3</w:t>
      </w:r>
      <w:r w:rsidRPr="00781CF9">
        <w:t xml:space="preserve"> изменить следующим образом:</w:t>
      </w:r>
    </w:p>
    <w:p w:rsidR="00781CF9" w:rsidRPr="00781CF9" w:rsidRDefault="00781CF9" w:rsidP="00D649B4">
      <w:pPr>
        <w:pStyle w:val="SingleTxtGR"/>
        <w:tabs>
          <w:tab w:val="clear" w:pos="1701"/>
        </w:tabs>
        <w:ind w:left="2268" w:hanging="1134"/>
      </w:pPr>
      <w:r w:rsidRPr="00781CF9">
        <w:t xml:space="preserve">«3.2.5.3 </w:t>
      </w:r>
      <w:r w:rsidRPr="00781CF9">
        <w:tab/>
        <w:t xml:space="preserve">Измерение шума вблизи выпускной трубы (см. рис. </w:t>
      </w:r>
      <w:r w:rsidRPr="00B82808">
        <w:rPr>
          <w:b/>
          <w:strike/>
        </w:rPr>
        <w:t>2</w:t>
      </w:r>
      <w:r w:rsidRPr="00781CF9">
        <w:rPr>
          <w:b/>
        </w:rPr>
        <w:t>3b–3d</w:t>
      </w:r>
      <w:r w:rsidRPr="00781CF9">
        <w:t xml:space="preserve"> в д</w:t>
      </w:r>
      <w:r w:rsidRPr="00781CF9">
        <w:t>о</w:t>
      </w:r>
      <w:r w:rsidRPr="00781CF9">
        <w:t>бавлении к приложению 3)».</w:t>
      </w:r>
    </w:p>
    <w:p w:rsidR="00781CF9" w:rsidRPr="00781CF9" w:rsidRDefault="00781CF9" w:rsidP="00781CF9">
      <w:pPr>
        <w:pStyle w:val="SingleTxtGR"/>
        <w:rPr>
          <w:b/>
        </w:rPr>
      </w:pPr>
      <w:r w:rsidRPr="00781CF9">
        <w:rPr>
          <w:i/>
        </w:rPr>
        <w:t xml:space="preserve">Приложение 4, пункт 1 </w:t>
      </w:r>
      <w:r w:rsidRPr="00781CF9">
        <w:t>изменить следующим образом:</w:t>
      </w:r>
    </w:p>
    <w:p w:rsidR="00781CF9" w:rsidRPr="00781CF9" w:rsidRDefault="00781CF9" w:rsidP="00D649B4">
      <w:pPr>
        <w:pStyle w:val="SingleTxtGR"/>
        <w:tabs>
          <w:tab w:val="clear" w:pos="1701"/>
        </w:tabs>
        <w:ind w:left="2268" w:hanging="1134"/>
      </w:pPr>
      <w:r w:rsidRPr="00781CF9">
        <w:t xml:space="preserve">«1. </w:t>
      </w:r>
      <w:r w:rsidRPr="00781CF9">
        <w:tab/>
        <w:t>Общие положения</w:t>
      </w:r>
    </w:p>
    <w:p w:rsidR="00781CF9" w:rsidRPr="00781CF9" w:rsidRDefault="00781CF9" w:rsidP="00D649B4">
      <w:pPr>
        <w:pStyle w:val="SingleTxtGR"/>
        <w:tabs>
          <w:tab w:val="clear" w:pos="1701"/>
        </w:tabs>
        <w:ind w:left="2268" w:hanging="1134"/>
      </w:pPr>
      <w:r w:rsidRPr="00781CF9">
        <w:tab/>
        <w:t>…</w:t>
      </w:r>
    </w:p>
    <w:p w:rsidR="00781CF9" w:rsidRPr="00781CF9" w:rsidRDefault="00D649B4" w:rsidP="00D649B4">
      <w:pPr>
        <w:pStyle w:val="SingleTxtGR"/>
        <w:tabs>
          <w:tab w:val="clear" w:pos="1701"/>
        </w:tabs>
        <w:ind w:left="2268" w:hanging="1134"/>
      </w:pPr>
      <w:r>
        <w:tab/>
      </w:r>
      <w:r w:rsidR="00781CF9" w:rsidRPr="00781CF9">
        <w:t>Если одно из этих условий не выполнено, то систему глушителя в сборе или ее элементы подвергают обычному кондиционированию с использованием одной из трех схем установки и процедур, оп</w:t>
      </w:r>
      <w:r w:rsidR="00781CF9" w:rsidRPr="00781CF9">
        <w:t>и</w:t>
      </w:r>
      <w:r w:rsidR="00781CF9" w:rsidRPr="00781CF9">
        <w:t>санных ниже</w:t>
      </w:r>
      <w:r w:rsidR="00781CF9" w:rsidRPr="00B82808">
        <w:rPr>
          <w:b/>
          <w:strike/>
        </w:rPr>
        <w:t>.</w:t>
      </w:r>
      <w:r w:rsidR="00781CF9" w:rsidRPr="00781CF9">
        <w:rPr>
          <w:b/>
        </w:rPr>
        <w:t>, либо – по просьбе изготовителя – глушитель освобождают от волокнистых материалов</w:t>
      </w:r>
      <w:r w:rsidR="00781CF9" w:rsidRPr="00781CF9">
        <w:t>».</w:t>
      </w:r>
    </w:p>
    <w:p w:rsidR="00781CF9" w:rsidRPr="00781CF9" w:rsidRDefault="00781CF9" w:rsidP="00781CF9">
      <w:pPr>
        <w:pStyle w:val="SingleTxtGR"/>
        <w:rPr>
          <w:b/>
        </w:rPr>
      </w:pPr>
      <w:r w:rsidRPr="00781CF9">
        <w:rPr>
          <w:i/>
        </w:rPr>
        <w:t>Приложение 6, пункт 2.1</w:t>
      </w:r>
      <w:r w:rsidRPr="00781CF9">
        <w:t xml:space="preserve"> изменить следующим образом:</w:t>
      </w:r>
    </w:p>
    <w:p w:rsidR="00781CF9" w:rsidRPr="00781CF9" w:rsidRDefault="00781CF9" w:rsidP="00D649B4">
      <w:pPr>
        <w:pStyle w:val="SingleTxtGR"/>
        <w:tabs>
          <w:tab w:val="clear" w:pos="1701"/>
        </w:tabs>
        <w:ind w:left="2268" w:hanging="1134"/>
      </w:pPr>
      <w:r w:rsidRPr="00781CF9">
        <w:t xml:space="preserve">«2.1 </w:t>
      </w:r>
      <w:r w:rsidRPr="00781CF9">
        <w:tab/>
        <w:t>Испытуемое(ые) транспортное(ые) средство(а) подвергают исп</w:t>
      </w:r>
      <w:r w:rsidRPr="00781CF9">
        <w:t>ы</w:t>
      </w:r>
      <w:r w:rsidRPr="00781CF9">
        <w:t>танию с целью измерения издаваемого им(и) в движении звука в соответствии с требованиями пункта 3.1 приложения 3.</w:t>
      </w:r>
    </w:p>
    <w:p w:rsidR="00781CF9" w:rsidRPr="00781CF9" w:rsidRDefault="00781CF9" w:rsidP="00D649B4">
      <w:pPr>
        <w:pStyle w:val="SingleTxtGR"/>
        <w:tabs>
          <w:tab w:val="clear" w:pos="1701"/>
        </w:tabs>
        <w:ind w:left="2268" w:hanging="1134"/>
        <w:rPr>
          <w:b/>
        </w:rPr>
      </w:pPr>
      <w:r w:rsidRPr="00781CF9">
        <w:tab/>
      </w:r>
      <w:r w:rsidRPr="00781CF9">
        <w:rPr>
          <w:b/>
        </w:rPr>
        <w:t>Для транспортных средств категории M</w:t>
      </w:r>
      <w:r w:rsidRPr="00781CF9">
        <w:rPr>
          <w:b/>
          <w:vertAlign w:val="subscript"/>
        </w:rPr>
        <w:t>1</w:t>
      </w:r>
      <w:r w:rsidRPr="00781CF9">
        <w:rPr>
          <w:b/>
        </w:rPr>
        <w:t>, N</w:t>
      </w:r>
      <w:r w:rsidRPr="00781CF9">
        <w:rPr>
          <w:b/>
          <w:vertAlign w:val="subscript"/>
        </w:rPr>
        <w:t>1</w:t>
      </w:r>
      <w:r w:rsidRPr="00781CF9">
        <w:rPr>
          <w:b/>
        </w:rPr>
        <w:t xml:space="preserve"> и M</w:t>
      </w:r>
      <w:r w:rsidRPr="00781CF9">
        <w:rPr>
          <w:b/>
          <w:vertAlign w:val="subscript"/>
        </w:rPr>
        <w:t>2</w:t>
      </w:r>
      <w:r w:rsidRPr="00781CF9">
        <w:rPr>
          <w:b/>
        </w:rPr>
        <w:t xml:space="preserve"> с технически допустимой максимальной массой в груженом состоянии </w:t>
      </w:r>
      <w:r w:rsidR="00B82808">
        <w:rPr>
          <w:b/>
        </w:rPr>
        <w:br/>
      </w:r>
      <w:r w:rsidRPr="00781CF9">
        <w:rPr>
          <w:b/>
        </w:rPr>
        <w:t xml:space="preserve">≤ 3 500 кг, </w:t>
      </w:r>
    </w:p>
    <w:p w:rsidR="00781CF9" w:rsidRPr="00781CF9" w:rsidRDefault="00CC1FC4" w:rsidP="00CC1FC4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  <w:t>–</w:t>
      </w:r>
      <w:r w:rsidR="00781CF9" w:rsidRPr="00781CF9">
        <w:rPr>
          <w:b/>
        </w:rPr>
        <w:t xml:space="preserve"> </w:t>
      </w:r>
      <w:r w:rsidR="00781CF9" w:rsidRPr="00781CF9">
        <w:rPr>
          <w:b/>
        </w:rPr>
        <w:tab/>
        <w:t>используется тот же режим, передача(и)/передаточное(ые) число(а), весовой коэффициент передаточного числа k и коэффициент частичной мощности k</w:t>
      </w:r>
      <w:r w:rsidR="00781CF9" w:rsidRPr="00781CF9">
        <w:rPr>
          <w:b/>
          <w:vertAlign w:val="subscript"/>
        </w:rPr>
        <w:t>P</w:t>
      </w:r>
      <w:r w:rsidR="00781CF9" w:rsidRPr="00781CF9">
        <w:rPr>
          <w:b/>
        </w:rPr>
        <w:t>, которые были определены в процессе официального утверждения типа;</w:t>
      </w:r>
    </w:p>
    <w:p w:rsidR="00781CF9" w:rsidRPr="00781CF9" w:rsidRDefault="00CC1FC4" w:rsidP="00CC1FC4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  <w:t>–</w:t>
      </w:r>
      <w:r w:rsidR="00781CF9" w:rsidRPr="00781CF9">
        <w:rPr>
          <w:b/>
        </w:rPr>
        <w:t xml:space="preserve"> </w:t>
      </w:r>
      <w:r w:rsidR="00781CF9" w:rsidRPr="00781CF9">
        <w:rPr>
          <w:b/>
        </w:rPr>
        <w:tab/>
        <w:t>испытательная масса m</w:t>
      </w:r>
      <w:r w:rsidR="00781CF9" w:rsidRPr="00781CF9">
        <w:rPr>
          <w:b/>
          <w:vertAlign w:val="subscript"/>
        </w:rPr>
        <w:t>t</w:t>
      </w:r>
      <w:r w:rsidR="00781CF9" w:rsidRPr="00781CF9">
        <w:rPr>
          <w:b/>
        </w:rPr>
        <w:t xml:space="preserve"> транспортного средства должна находиться в пределах m</w:t>
      </w:r>
      <w:r w:rsidR="00781CF9" w:rsidRPr="00781CF9">
        <w:rPr>
          <w:b/>
          <w:vertAlign w:val="subscript"/>
        </w:rPr>
        <w:t>ro</w:t>
      </w:r>
      <w:r w:rsidR="00781CF9" w:rsidRPr="00781CF9">
        <w:rPr>
          <w:b/>
        </w:rPr>
        <w:t xml:space="preserve"> –10% и m</w:t>
      </w:r>
      <w:r w:rsidR="00781CF9" w:rsidRPr="00781CF9">
        <w:rPr>
          <w:b/>
          <w:vertAlign w:val="subscript"/>
        </w:rPr>
        <w:t>ro</w:t>
      </w:r>
      <w:r w:rsidR="00781CF9" w:rsidRPr="00781CF9">
        <w:rPr>
          <w:b/>
        </w:rPr>
        <w:t xml:space="preserve"> +20%</w:t>
      </w:r>
      <w:r w:rsidR="00781CF9" w:rsidRPr="00CC1FC4">
        <w:t>».</w:t>
      </w:r>
    </w:p>
    <w:p w:rsidR="00781CF9" w:rsidRPr="00781CF9" w:rsidRDefault="00781CF9" w:rsidP="006D46A7">
      <w:pPr>
        <w:pStyle w:val="SingleTxtGR"/>
        <w:spacing w:line="220" w:lineRule="atLeast"/>
        <w:rPr>
          <w:b/>
        </w:rPr>
      </w:pPr>
      <w:r w:rsidRPr="00781CF9">
        <w:rPr>
          <w:i/>
        </w:rPr>
        <w:t xml:space="preserve">Приложение 6, пункт 3 </w:t>
      </w:r>
      <w:r w:rsidRPr="00781CF9">
        <w:t>изменить следующим образом:</w:t>
      </w:r>
    </w:p>
    <w:p w:rsidR="00781CF9" w:rsidRPr="00781CF9" w:rsidRDefault="00781CF9" w:rsidP="006D46A7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781CF9">
        <w:t xml:space="preserve">«3. </w:t>
      </w:r>
      <w:r w:rsidRPr="00781CF9">
        <w:tab/>
        <w:t>Отбор образцов и оценка результатов</w:t>
      </w:r>
    </w:p>
    <w:p w:rsidR="00781CF9" w:rsidRPr="00781CF9" w:rsidRDefault="00D649B4" w:rsidP="006D46A7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ab/>
      </w:r>
      <w:r w:rsidR="00781CF9" w:rsidRPr="00781CF9">
        <w:t>Отбирают одно транспортное средство и подвергают его испытан</w:t>
      </w:r>
      <w:r w:rsidR="00781CF9" w:rsidRPr="00781CF9">
        <w:t>и</w:t>
      </w:r>
      <w:r w:rsidR="00781CF9" w:rsidRPr="00781CF9">
        <w:t>ям, указанным в пункте 2. Если уровень звука испытуемого тран</w:t>
      </w:r>
      <w:r w:rsidR="00781CF9" w:rsidRPr="00781CF9">
        <w:t>с</w:t>
      </w:r>
      <w:r w:rsidR="00781CF9" w:rsidRPr="00781CF9">
        <w:t>портного средства не превышает предельное значение,</w:t>
      </w:r>
      <w:r w:rsidR="00781CF9" w:rsidRPr="00B82808">
        <w:rPr>
          <w:strike/>
        </w:rPr>
        <w:t xml:space="preserve"> </w:t>
      </w:r>
      <w:r w:rsidR="00781CF9" w:rsidRPr="00B82808">
        <w:rPr>
          <w:b/>
          <w:strike/>
        </w:rPr>
        <w:t>предписа</w:t>
      </w:r>
      <w:r w:rsidR="00781CF9" w:rsidRPr="00B82808">
        <w:rPr>
          <w:b/>
          <w:strike/>
        </w:rPr>
        <w:t>н</w:t>
      </w:r>
      <w:r w:rsidR="00781CF9" w:rsidRPr="00B82808">
        <w:rPr>
          <w:b/>
          <w:strike/>
        </w:rPr>
        <w:t>ное в приложении 3,</w:t>
      </w:r>
      <w:r w:rsidR="00781CF9" w:rsidRPr="00781CF9">
        <w:rPr>
          <w:b/>
        </w:rPr>
        <w:t xml:space="preserve"> указанное в пункте 6.2.2 настоящих Пр</w:t>
      </w:r>
      <w:r w:rsidR="00781CF9" w:rsidRPr="00781CF9">
        <w:rPr>
          <w:b/>
        </w:rPr>
        <w:t>а</w:t>
      </w:r>
      <w:r w:rsidR="00781CF9" w:rsidRPr="00781CF9">
        <w:rPr>
          <w:b/>
        </w:rPr>
        <w:t>вил</w:t>
      </w:r>
      <w:r w:rsidR="00781CF9" w:rsidRPr="00781CF9">
        <w:t xml:space="preserve"> и, в соответствующем случае, в пункте 3 приложения 5, более чем на 1 дБ(А), то считают, что данный тип транспортного средства отвечает требованиям настоящих Правил.</w:t>
      </w:r>
    </w:p>
    <w:p w:rsidR="00781CF9" w:rsidRPr="00781CF9" w:rsidRDefault="00781CF9" w:rsidP="006D46A7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781CF9">
        <w:tab/>
        <w:t>…».</w:t>
      </w:r>
    </w:p>
    <w:p w:rsidR="00781CF9" w:rsidRPr="00781CF9" w:rsidRDefault="00781CF9" w:rsidP="006D46A7">
      <w:pPr>
        <w:pStyle w:val="HChGR"/>
        <w:spacing w:before="240"/>
      </w:pPr>
      <w:r w:rsidRPr="00781CF9">
        <w:tab/>
        <w:t>II.</w:t>
      </w:r>
      <w:r w:rsidRPr="00781CF9">
        <w:tab/>
        <w:t>Обоснование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Пункт 1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>1.</w:t>
      </w:r>
      <w:r w:rsidRPr="00781CF9">
        <w:tab/>
        <w:t>Положения, касающиеся области применения, изначально были разраб</w:t>
      </w:r>
      <w:r w:rsidRPr="00781CF9">
        <w:t>о</w:t>
      </w:r>
      <w:r w:rsidRPr="00781CF9">
        <w:t>таны для испытания в соответствии с приложением 3, предусмотренного для нормальных условий городского движения. Предлагаемое дополнительное предложение охватывает также цель приложения 7.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Пункт 2.8.1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>2.</w:t>
      </w:r>
      <w:r w:rsidRPr="00781CF9">
        <w:tab/>
        <w:t>Мы предлагаем использовать формулировку, используемую в стандарте ISO 362-1:2015, поскольку приведенные в ней требования сформулированы г</w:t>
      </w:r>
      <w:r w:rsidRPr="00781CF9">
        <w:t>о</w:t>
      </w:r>
      <w:r w:rsidRPr="00781CF9">
        <w:t>раздо более четко. Если в ходе испытаний на официальное утверждение типа электродвигатель не работает, то его мощность не должна учитываться при ра</w:t>
      </w:r>
      <w:r w:rsidRPr="00781CF9">
        <w:t>с</w:t>
      </w:r>
      <w:r w:rsidRPr="00781CF9">
        <w:t>чете отношения мощности к массе (ОММ).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Пункт 2.24, таблица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>3.</w:t>
      </w:r>
      <w:r w:rsidRPr="00781CF9">
        <w:tab/>
        <w:t>Были внесены поправки в отношении пункта 2.2.7.4 приложения 3, п</w:t>
      </w:r>
      <w:r w:rsidRPr="00781CF9">
        <w:t>о</w:t>
      </w:r>
      <w:r w:rsidRPr="00781CF9">
        <w:t>скольку речь идет о новом пункте 2.2.7.4.</w:t>
      </w:r>
    </w:p>
    <w:p w:rsidR="00781CF9" w:rsidRPr="00781CF9" w:rsidRDefault="00781CF9" w:rsidP="006D46A7">
      <w:pPr>
        <w:pStyle w:val="SingleTxtGR"/>
      </w:pPr>
      <w:r w:rsidRPr="00781CF9">
        <w:t>4.</w:t>
      </w:r>
      <w:r w:rsidRPr="00781CF9">
        <w:tab/>
        <w:t>Поправки были внесены также в отношении линии ВВ' для учета того факта, что после пересечения линии ВВ' измерение не прекращают. Для скор</w:t>
      </w:r>
      <w:r w:rsidRPr="00781CF9">
        <w:t>о</w:t>
      </w:r>
      <w:r w:rsidRPr="00781CF9">
        <w:t>стей v</w:t>
      </w:r>
      <w:r w:rsidRPr="00781CF9">
        <w:rPr>
          <w:vertAlign w:val="subscript"/>
        </w:rPr>
        <w:t>AA’</w:t>
      </w:r>
      <w:r w:rsidRPr="00781CF9">
        <w:t>, v</w:t>
      </w:r>
      <w:r w:rsidRPr="00781CF9">
        <w:rPr>
          <w:vertAlign w:val="subscript"/>
        </w:rPr>
        <w:t>BB’</w:t>
      </w:r>
      <w:r w:rsidRPr="00781CF9">
        <w:t xml:space="preserve"> и v</w:t>
      </w:r>
      <w:r w:rsidRPr="00781CF9">
        <w:rPr>
          <w:vertAlign w:val="subscript"/>
        </w:rPr>
        <w:t>PP’</w:t>
      </w:r>
      <w:r w:rsidRPr="00781CF9">
        <w:t xml:space="preserve"> была исправлена неверная ссылка на стандарт ИСО.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Пункт 2.27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>5.</w:t>
      </w:r>
      <w:r w:rsidRPr="00781CF9">
        <w:tab/>
        <w:t>Было введено определение термина «принудительное понижение перед</w:t>
      </w:r>
      <w:r w:rsidRPr="00781CF9">
        <w:t>а</w:t>
      </w:r>
      <w:r w:rsidRPr="00781CF9">
        <w:t>чи», поскольку он используется в настоящих Правилах. В условиях широкого разнообразия продукции неясно, что именно означает это термин. Определение сформулировано на основе технологически нейтрального подхода и отражает цели приложений 3 и 7.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 xml:space="preserve">Пункт 2.28 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>6.</w:t>
      </w:r>
      <w:r w:rsidRPr="00781CF9">
        <w:tab/>
        <w:t>Предотвращение перехода на более низкую передачу – это юридическая мера для обеспечения того, чтобы транспортное средство можно было испыт</w:t>
      </w:r>
      <w:r w:rsidRPr="00781CF9">
        <w:t>ы</w:t>
      </w:r>
      <w:r w:rsidRPr="00781CF9">
        <w:t>вать в условиях, определенных в настоящих Правилах.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Пункт 3.3</w:t>
      </w:r>
    </w:p>
    <w:p w:rsidR="00781CF9" w:rsidRPr="00781CF9" w:rsidRDefault="00781CF9" w:rsidP="006D46A7">
      <w:pPr>
        <w:pStyle w:val="SingleTxtGR"/>
      </w:pPr>
      <w:r w:rsidRPr="00781CF9">
        <w:t>7.</w:t>
      </w:r>
      <w:r w:rsidRPr="00781CF9">
        <w:tab/>
        <w:t>С учетом требования о том, что транспортные средства должны нах</w:t>
      </w:r>
      <w:r w:rsidRPr="00781CF9">
        <w:t>о</w:t>
      </w:r>
      <w:r w:rsidRPr="00781CF9">
        <w:t>диться в груженом состоянии в целях обеспечения соответствия условиям в</w:t>
      </w:r>
      <w:r w:rsidRPr="00781CF9">
        <w:t>о</w:t>
      </w:r>
      <w:r w:rsidRPr="00781CF9">
        <w:t>ждения в городских условиях, указанным в пункте 3.1.2.2 приложения 3, это предложение лишено смысла. По этой же причине оно уже было исключено из регламента (ЕС) № 540/2014.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Пункт 6.2.3</w:t>
      </w:r>
    </w:p>
    <w:p w:rsidR="00781CF9" w:rsidRPr="00781CF9" w:rsidRDefault="00781CF9" w:rsidP="006D46A7">
      <w:pPr>
        <w:pStyle w:val="SingleTxtGR"/>
        <w:spacing w:after="100"/>
      </w:pPr>
      <w:r w:rsidRPr="00781CF9">
        <w:t>8.</w:t>
      </w:r>
      <w:r w:rsidRPr="00781CF9">
        <w:tab/>
        <w:t>Согласно нынешним техническим требованиям гибридные транспортные средства необходимо оценивать на предмет соответствия дополнительным п</w:t>
      </w:r>
      <w:r w:rsidRPr="00781CF9">
        <w:t>о</w:t>
      </w:r>
      <w:r w:rsidRPr="00781CF9">
        <w:t>ложениям об уровне звука (ДПУЗ), хотя такие транспортные средства не имеют двигателя внутреннего сгорания (ДВС), функционирующего в пределах ко</w:t>
      </w:r>
      <w:r w:rsidRPr="00781CF9">
        <w:t>н</w:t>
      </w:r>
      <w:r w:rsidRPr="00781CF9">
        <w:t xml:space="preserve">трольного диапазона, указанного в приложении 7. Действительные результаты испытаний получить не удастся. ДПУЗ не должны распространяться на такие транспортные средства. </w:t>
      </w:r>
    </w:p>
    <w:p w:rsidR="00781CF9" w:rsidRPr="00781CF9" w:rsidRDefault="00781CF9" w:rsidP="006D46A7">
      <w:pPr>
        <w:pStyle w:val="SingleTxtGR"/>
        <w:spacing w:after="100"/>
        <w:rPr>
          <w:i/>
        </w:rPr>
      </w:pPr>
      <w:r w:rsidRPr="00781CF9">
        <w:rPr>
          <w:i/>
        </w:rPr>
        <w:t>Приложение 1, добавление 1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  <w:spacing w:after="100"/>
      </w:pPr>
      <w:r w:rsidRPr="00781CF9">
        <w:t>9.</w:t>
      </w:r>
      <w:r w:rsidRPr="00781CF9">
        <w:tab/>
        <w:t>Для метода испытания в соответствии с пунктом 3.1.2.1 дистанция предускорения может варьироваться в зависи</w:t>
      </w:r>
      <w:r w:rsidR="00B82808">
        <w:t>мости от передаточного числа. В </w:t>
      </w:r>
      <w:r w:rsidRPr="00781CF9">
        <w:t>этом случае необходимо указывать дистанцию предускорения для каждого передаточного числа.</w:t>
      </w:r>
    </w:p>
    <w:p w:rsidR="00781CF9" w:rsidRPr="00781CF9" w:rsidRDefault="00781CF9" w:rsidP="006D46A7">
      <w:pPr>
        <w:pStyle w:val="SingleTxtGR"/>
        <w:keepNext/>
        <w:keepLines/>
        <w:spacing w:after="100"/>
        <w:rPr>
          <w:i/>
        </w:rPr>
      </w:pPr>
      <w:r w:rsidRPr="00781CF9">
        <w:rPr>
          <w:i/>
        </w:rPr>
        <w:t>Приложение 1, добавление 2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  <w:spacing w:after="100"/>
      </w:pPr>
      <w:r w:rsidRPr="00781CF9">
        <w:t>10.</w:t>
      </w:r>
      <w:r w:rsidRPr="00781CF9">
        <w:tab/>
        <w:t>В информационный документ были до</w:t>
      </w:r>
      <w:r w:rsidR="00B82808">
        <w:t>бавлены недостающие элементы, а </w:t>
      </w:r>
      <w:r w:rsidRPr="00781CF9">
        <w:t xml:space="preserve">именно «0.2 Тип» и «3.2.6 Система(ы) наддува». </w:t>
      </w:r>
    </w:p>
    <w:p w:rsidR="00781CF9" w:rsidRPr="00781CF9" w:rsidRDefault="00781CF9" w:rsidP="006D46A7">
      <w:pPr>
        <w:pStyle w:val="SingleTxtGR"/>
        <w:spacing w:after="100"/>
        <w:rPr>
          <w:i/>
        </w:rPr>
      </w:pPr>
      <w:r w:rsidRPr="00781CF9">
        <w:rPr>
          <w:i/>
        </w:rPr>
        <w:t>Приложение 3, пункт 2.1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  <w:spacing w:after="100"/>
      </w:pPr>
      <w:r w:rsidRPr="00781CF9">
        <w:t>11.</w:t>
      </w:r>
      <w:r w:rsidRPr="00781CF9">
        <w:tab/>
        <w:t>При более низких температурах величины, полученные в результате и</w:t>
      </w:r>
      <w:r w:rsidRPr="00781CF9">
        <w:t>с</w:t>
      </w:r>
      <w:r w:rsidRPr="00781CF9">
        <w:t>пытаний, будут несколько выше вследствие более высокого уровня звука, пр</w:t>
      </w:r>
      <w:r w:rsidRPr="00781CF9">
        <w:t>о</w:t>
      </w:r>
      <w:r w:rsidRPr="00781CF9">
        <w:t>изводимого шинами при качении. Таким образом, испытания при более низких температурах ставят изготовителя в менее благоприятное положение. Если по практическим причинам изготовитель желает проводить испытания при более низких температурах, то орган по официальному утверждению типа соглашае</w:t>
      </w:r>
      <w:r w:rsidRPr="00781CF9">
        <w:t>т</w:t>
      </w:r>
      <w:r w:rsidRPr="00781CF9">
        <w:t>ся с этим решением.</w:t>
      </w:r>
    </w:p>
    <w:p w:rsidR="00781CF9" w:rsidRPr="00781CF9" w:rsidRDefault="00781CF9" w:rsidP="006D46A7">
      <w:pPr>
        <w:pStyle w:val="SingleTxtGR"/>
        <w:spacing w:after="100"/>
        <w:rPr>
          <w:i/>
        </w:rPr>
      </w:pPr>
      <w:r w:rsidRPr="00781CF9">
        <w:rPr>
          <w:i/>
        </w:rPr>
        <w:t>Приложение 3, пункт 2.2.1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  <w:spacing w:after="100"/>
      </w:pPr>
      <w:r w:rsidRPr="00781CF9">
        <w:t>12.</w:t>
      </w:r>
      <w:r w:rsidRPr="00781CF9">
        <w:tab/>
        <w:t>В случае транспортных средств категорий М</w:t>
      </w:r>
      <w:r w:rsidRPr="00781CF9">
        <w:rPr>
          <w:vertAlign w:val="subscript"/>
        </w:rPr>
        <w:t>1</w:t>
      </w:r>
      <w:r w:rsidRPr="00781CF9">
        <w:t xml:space="preserve"> и N</w:t>
      </w:r>
      <w:r w:rsidRPr="00781CF9">
        <w:rPr>
          <w:vertAlign w:val="subscript"/>
        </w:rPr>
        <w:t>1</w:t>
      </w:r>
      <w:r w:rsidRPr="00781CF9">
        <w:t xml:space="preserve"> нынешняя формул</w:t>
      </w:r>
      <w:r w:rsidRPr="00781CF9">
        <w:t>и</w:t>
      </w:r>
      <w:r w:rsidRPr="00781CF9">
        <w:t>ровка является двусмысленной. Предлагаемое новое предложение четко пер</w:t>
      </w:r>
      <w:r w:rsidRPr="00781CF9">
        <w:t>е</w:t>
      </w:r>
      <w:r w:rsidRPr="00781CF9">
        <w:t>дает смысл этого пункта. Кроме того, увеличены допуски, поскольку исслед</w:t>
      </w:r>
      <w:r w:rsidRPr="00781CF9">
        <w:t>о</w:t>
      </w:r>
      <w:r w:rsidRPr="00781CF9">
        <w:t>вания показывают, что воздействием испытательной массы в широком диап</w:t>
      </w:r>
      <w:r w:rsidRPr="00781CF9">
        <w:t>а</w:t>
      </w:r>
      <w:r w:rsidRPr="00781CF9">
        <w:t>зоне можно пренебречь.</w:t>
      </w:r>
    </w:p>
    <w:p w:rsidR="00781CF9" w:rsidRPr="00781CF9" w:rsidRDefault="00781CF9" w:rsidP="006D46A7">
      <w:pPr>
        <w:pStyle w:val="SingleTxtGR"/>
        <w:spacing w:after="100"/>
      </w:pPr>
      <w:r w:rsidRPr="00781CF9">
        <w:t>13.</w:t>
      </w:r>
      <w:r w:rsidRPr="00781CF9">
        <w:tab/>
        <w:t>В случае транспортных средств категорий M</w:t>
      </w:r>
      <w:r w:rsidRPr="00781CF9">
        <w:rPr>
          <w:vertAlign w:val="subscript"/>
        </w:rPr>
        <w:t>2</w:t>
      </w:r>
      <w:r w:rsidRPr="00781CF9">
        <w:t>, M</w:t>
      </w:r>
      <w:r w:rsidRPr="00781CF9">
        <w:rPr>
          <w:vertAlign w:val="subscript"/>
        </w:rPr>
        <w:t>3</w:t>
      </w:r>
      <w:r w:rsidRPr="00781CF9">
        <w:t>, N</w:t>
      </w:r>
      <w:r w:rsidRPr="00781CF9">
        <w:rPr>
          <w:vertAlign w:val="subscript"/>
        </w:rPr>
        <w:t xml:space="preserve">2 </w:t>
      </w:r>
      <w:r w:rsidRPr="00781CF9">
        <w:t>и N</w:t>
      </w:r>
      <w:r w:rsidRPr="00781CF9">
        <w:rPr>
          <w:vertAlign w:val="subscript"/>
        </w:rPr>
        <w:t>3</w:t>
      </w:r>
      <w:r w:rsidRPr="00781CF9">
        <w:t xml:space="preserve"> нынешняя формулировка является двусмысленной. Предлагаемое новое предложение че</w:t>
      </w:r>
      <w:r w:rsidRPr="00781CF9">
        <w:t>т</w:t>
      </w:r>
      <w:r w:rsidRPr="00781CF9">
        <w:t>ко передает смысл этого пункта. Если испытательная масса транспортного средства равна целевой массе, то допуск на целевую массу составляет ±5% с</w:t>
      </w:r>
      <w:r w:rsidRPr="00781CF9">
        <w:t>о</w:t>
      </w:r>
      <w:r w:rsidRPr="00781CF9">
        <w:t>гласно уравнению 2) в пункте 2.2.7.1 приложения 3. Соответственно, этот принцип должен действовать также для испытательной массы m</w:t>
      </w:r>
      <w:r w:rsidRPr="00781CF9">
        <w:rPr>
          <w:vertAlign w:val="subscript"/>
        </w:rPr>
        <w:t>t</w:t>
      </w:r>
      <w:r w:rsidRPr="00781CF9">
        <w:t>. Если испыт</w:t>
      </w:r>
      <w:r w:rsidRPr="00781CF9">
        <w:t>а</w:t>
      </w:r>
      <w:r w:rsidRPr="00781CF9">
        <w:t>тельная масса транспортного средства меньше целевой массы согласно уравн</w:t>
      </w:r>
      <w:r w:rsidRPr="00781CF9">
        <w:t>е</w:t>
      </w:r>
      <w:r w:rsidRPr="00781CF9">
        <w:t>ниям 12) и 13) в пункте 2.2.7.1 приложения 3, то допуск на испытательную ма</w:t>
      </w:r>
      <w:r w:rsidRPr="00781CF9">
        <w:t>с</w:t>
      </w:r>
      <w:r w:rsidRPr="00781CF9">
        <w:t>су составляет ±5%.</w:t>
      </w:r>
    </w:p>
    <w:p w:rsidR="00781CF9" w:rsidRPr="00781CF9" w:rsidRDefault="00781CF9" w:rsidP="006D46A7">
      <w:pPr>
        <w:pStyle w:val="SingleTxtGR"/>
        <w:spacing w:after="100"/>
      </w:pPr>
      <w:r w:rsidRPr="00781CF9">
        <w:t>14.</w:t>
      </w:r>
      <w:r w:rsidRPr="00781CF9">
        <w:tab/>
        <w:t>Что касается категорий M</w:t>
      </w:r>
      <w:r w:rsidRPr="00781CF9">
        <w:rPr>
          <w:vertAlign w:val="subscript"/>
        </w:rPr>
        <w:t>2</w:t>
      </w:r>
      <w:r w:rsidRPr="00781CF9">
        <w:t xml:space="preserve"> и M</w:t>
      </w:r>
      <w:r w:rsidRPr="00781CF9">
        <w:rPr>
          <w:vertAlign w:val="subscript"/>
        </w:rPr>
        <w:t>3</w:t>
      </w:r>
      <w:r w:rsidRPr="00781CF9">
        <w:t>, то в целях уточнения и во избежание н</w:t>
      </w:r>
      <w:r w:rsidRPr="00781CF9">
        <w:t>е</w:t>
      </w:r>
      <w:r w:rsidRPr="00781CF9">
        <w:t>допонимания условия нагрузки для комплектных транспортных средств катег</w:t>
      </w:r>
      <w:r w:rsidRPr="00781CF9">
        <w:t>о</w:t>
      </w:r>
      <w:r w:rsidRPr="00781CF9">
        <w:t>рии М</w:t>
      </w:r>
      <w:r w:rsidRPr="00781CF9">
        <w:rPr>
          <w:vertAlign w:val="subscript"/>
        </w:rPr>
        <w:t>2</w:t>
      </w:r>
      <w:r w:rsidRPr="00781CF9">
        <w:t xml:space="preserve"> (М &gt; 3 500 кг) и М</w:t>
      </w:r>
      <w:r w:rsidRPr="00781CF9">
        <w:rPr>
          <w:vertAlign w:val="subscript"/>
        </w:rPr>
        <w:t>3</w:t>
      </w:r>
      <w:r w:rsidRPr="00781CF9">
        <w:t xml:space="preserve"> были приведены в соответствие с требованиями для некомплектных транспортных средств категории М</w:t>
      </w:r>
      <w:r w:rsidRPr="00781CF9">
        <w:rPr>
          <w:vertAlign w:val="subscript"/>
        </w:rPr>
        <w:t>2</w:t>
      </w:r>
      <w:r w:rsidRPr="00781CF9">
        <w:t xml:space="preserve"> (М &gt; 3 500 кг) и М</w:t>
      </w:r>
      <w:r w:rsidRPr="00781CF9">
        <w:rPr>
          <w:vertAlign w:val="subscript"/>
        </w:rPr>
        <w:t>3</w:t>
      </w:r>
      <w:r w:rsidR="00B82808">
        <w:t>. По </w:t>
      </w:r>
      <w:r w:rsidRPr="00781CF9">
        <w:t>этой причине транспортные средства категории М</w:t>
      </w:r>
      <w:r w:rsidRPr="00781CF9">
        <w:rPr>
          <w:vertAlign w:val="subscript"/>
        </w:rPr>
        <w:t>2</w:t>
      </w:r>
      <w:r w:rsidRPr="00781CF9">
        <w:t xml:space="preserve"> (М ≤ 3 500 кг) следует включить в таблицу, а требование в отношении их испытательной массы дол</w:t>
      </w:r>
      <w:r w:rsidRPr="00781CF9">
        <w:t>ж</w:t>
      </w:r>
      <w:r w:rsidRPr="00781CF9">
        <w:t>но быть согласовано с соответствующими требованиями для транспортных средств категорий М</w:t>
      </w:r>
      <w:r w:rsidRPr="00781CF9">
        <w:rPr>
          <w:vertAlign w:val="subscript"/>
        </w:rPr>
        <w:t>1</w:t>
      </w:r>
      <w:r w:rsidRPr="00781CF9">
        <w:t xml:space="preserve"> и N</w:t>
      </w:r>
      <w:r w:rsidRPr="00781CF9">
        <w:rPr>
          <w:vertAlign w:val="subscript"/>
        </w:rPr>
        <w:t>1</w:t>
      </w:r>
      <w:r w:rsidRPr="00781CF9">
        <w:t>.</w:t>
      </w:r>
    </w:p>
    <w:p w:rsidR="00781CF9" w:rsidRPr="00781CF9" w:rsidRDefault="00781CF9" w:rsidP="006D46A7">
      <w:pPr>
        <w:pStyle w:val="SingleTxtGR"/>
        <w:spacing w:after="100"/>
        <w:rPr>
          <w:i/>
        </w:rPr>
      </w:pPr>
      <w:r w:rsidRPr="00781CF9">
        <w:rPr>
          <w:i/>
        </w:rPr>
        <w:t>Приложение 3, пункт 2.2.7.1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  <w:spacing w:after="100"/>
      </w:pPr>
      <w:r w:rsidRPr="00781CF9">
        <w:t>15.</w:t>
      </w:r>
      <w:r w:rsidRPr="00781CF9">
        <w:tab/>
        <w:t>См. выше обоснование для категорий M</w:t>
      </w:r>
      <w:r w:rsidRPr="00781CF9">
        <w:rPr>
          <w:vertAlign w:val="subscript"/>
        </w:rPr>
        <w:t>2</w:t>
      </w:r>
      <w:r w:rsidRPr="00781CF9">
        <w:t>, M</w:t>
      </w:r>
      <w:r w:rsidRPr="00781CF9">
        <w:rPr>
          <w:vertAlign w:val="subscript"/>
        </w:rPr>
        <w:t>3</w:t>
      </w:r>
      <w:r w:rsidRPr="00781CF9">
        <w:t>, N</w:t>
      </w:r>
      <w:r w:rsidRPr="00781CF9">
        <w:rPr>
          <w:vertAlign w:val="subscript"/>
        </w:rPr>
        <w:t>2</w:t>
      </w:r>
      <w:r w:rsidRPr="00781CF9">
        <w:t xml:space="preserve"> и N</w:t>
      </w:r>
      <w:r w:rsidRPr="00781CF9">
        <w:rPr>
          <w:vertAlign w:val="subscript"/>
        </w:rPr>
        <w:t>3</w:t>
      </w:r>
      <w:r w:rsidRPr="00781CF9">
        <w:t xml:space="preserve"> в пункте 2.2.1. </w:t>
      </w:r>
    </w:p>
    <w:p w:rsidR="00781CF9" w:rsidRPr="00781CF9" w:rsidRDefault="00781CF9" w:rsidP="006D46A7">
      <w:pPr>
        <w:pStyle w:val="SingleTxtGR"/>
        <w:spacing w:after="100"/>
        <w:rPr>
          <w:i/>
        </w:rPr>
      </w:pPr>
      <w:r w:rsidRPr="00781CF9">
        <w:rPr>
          <w:i/>
        </w:rPr>
        <w:t>Приложение 3, пункт 2.2.7.4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  <w:spacing w:after="100"/>
      </w:pPr>
      <w:r w:rsidRPr="00781CF9">
        <w:t>16.</w:t>
      </w:r>
      <w:r w:rsidRPr="00781CF9">
        <w:tab/>
        <w:t>Если изготовитель производит транспортные средства не только с двумя осями, он не может верно рассчитать испытательную массу производимых им транспортных средств, имеющих более двух осей. Для расчета испытательной массы транспортное средство с двумя осями следует поместить на весы для и</w:t>
      </w:r>
      <w:r w:rsidRPr="00781CF9">
        <w:t>з</w:t>
      </w:r>
      <w:r w:rsidRPr="00781CF9">
        <w:t>мерения нагрузки на переднюю ось порожнего транспортного средства m</w:t>
      </w:r>
      <w:r w:rsidRPr="00781CF9">
        <w:rPr>
          <w:vertAlign w:val="subscript"/>
        </w:rPr>
        <w:t>fa load unladen</w:t>
      </w:r>
      <w:r w:rsidRPr="00781CF9">
        <w:t xml:space="preserve"> и нагрузки на заднюю ось порожнего транспортного средства m</w:t>
      </w:r>
      <w:r w:rsidRPr="00781CF9">
        <w:rPr>
          <w:vertAlign w:val="subscript"/>
        </w:rPr>
        <w:t>ra load unladen</w:t>
      </w:r>
      <w:r w:rsidRPr="00781CF9">
        <w:t>, с тем чтобы можно было определить m</w:t>
      </w:r>
      <w:r w:rsidRPr="00781CF9">
        <w:rPr>
          <w:vertAlign w:val="subscript"/>
        </w:rPr>
        <w:t>unladen</w:t>
      </w:r>
      <w:r w:rsidRPr="00781CF9">
        <w:t xml:space="preserve"> по</w:t>
      </w:r>
      <w:r w:rsidR="00B82808">
        <w:t xml:space="preserve"> формуле 3), указанной в пун</w:t>
      </w:r>
      <w:r w:rsidR="00B82808">
        <w:t>к</w:t>
      </w:r>
      <w:r w:rsidR="00B82808">
        <w:t>те </w:t>
      </w:r>
      <w:r w:rsidRPr="00781CF9">
        <w:t>2.2.7.1 приложения 3.</w:t>
      </w:r>
    </w:p>
    <w:p w:rsidR="00781CF9" w:rsidRPr="00781CF9" w:rsidRDefault="00781CF9" w:rsidP="006D46A7">
      <w:pPr>
        <w:pStyle w:val="SingleTxtGR"/>
      </w:pPr>
      <w:r w:rsidRPr="00781CF9">
        <w:t>17.</w:t>
      </w:r>
      <w:r w:rsidRPr="00781CF9">
        <w:tab/>
        <w:t>В этом новом пункте определен порядок расчета испытательной массы виртуальных транспортных средств с двумя осями на основе данных для сущ</w:t>
      </w:r>
      <w:r w:rsidRPr="00781CF9">
        <w:t>е</w:t>
      </w:r>
      <w:r w:rsidRPr="00781CF9">
        <w:t>ствующих транспортных средств, имеющих более двух осей, когда транспор</w:t>
      </w:r>
      <w:r w:rsidRPr="00781CF9">
        <w:t>т</w:t>
      </w:r>
      <w:r w:rsidRPr="00781CF9">
        <w:t>ное средство с двумя осями физически отсутствует и измерения на весах в</w:t>
      </w:r>
      <w:r w:rsidRPr="00781CF9">
        <w:t>ы</w:t>
      </w:r>
      <w:r w:rsidRPr="00781CF9">
        <w:t>полнить невозможно.</w:t>
      </w:r>
    </w:p>
    <w:p w:rsidR="00781CF9" w:rsidRPr="00781CF9" w:rsidRDefault="00781CF9" w:rsidP="006D46A7">
      <w:pPr>
        <w:pStyle w:val="SingleTxtGR"/>
        <w:keepNext/>
        <w:keepLines/>
        <w:rPr>
          <w:i/>
        </w:rPr>
      </w:pPr>
      <w:r w:rsidRPr="00781CF9">
        <w:rPr>
          <w:i/>
        </w:rPr>
        <w:t>Приложение 3, пункт 3.1.2.1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>18.</w:t>
      </w:r>
      <w:r w:rsidRPr="00781CF9">
        <w:tab/>
        <w:t>Предлагаемое изменение позволит включ</w:t>
      </w:r>
      <w:r w:rsidR="00B82808">
        <w:t>ить в область измерений зону, в </w:t>
      </w:r>
      <w:r w:rsidRPr="00781CF9">
        <w:t xml:space="preserve">которой поддаются обнаружению пропуски зажигания. </w:t>
      </w:r>
    </w:p>
    <w:p w:rsidR="00781CF9" w:rsidRPr="00781CF9" w:rsidRDefault="00781CF9" w:rsidP="006D46A7">
      <w:pPr>
        <w:pStyle w:val="SingleTxtGR"/>
      </w:pPr>
      <w:r w:rsidRPr="00781CF9">
        <w:t>19.</w:t>
      </w:r>
      <w:r w:rsidRPr="00781CF9">
        <w:tab/>
        <w:t>Исключенное предложение является избыточным; см. пункт 2.2.4.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Приложение 3, пункт 1.1.2.1.4.1</w:t>
      </w:r>
      <w:r w:rsidR="00CC1FC4">
        <w:rPr>
          <w:i/>
        </w:rPr>
        <w:t xml:space="preserve"> </w:t>
      </w:r>
      <w:r w:rsidRPr="00781CF9">
        <w:rPr>
          <w:i/>
        </w:rPr>
        <w:t xml:space="preserve">d) </w:t>
      </w:r>
    </w:p>
    <w:p w:rsidR="00781CF9" w:rsidRPr="00781CF9" w:rsidRDefault="00781CF9" w:rsidP="006D46A7">
      <w:pPr>
        <w:pStyle w:val="SingleTxtGR"/>
      </w:pPr>
      <w:r w:rsidRPr="00781CF9">
        <w:t>20.</w:t>
      </w:r>
      <w:r w:rsidRPr="00781CF9">
        <w:tab/>
        <w:t>Номера были добавлены для ясности и устранения двусмысленности, связанной с использованием передач, когда одно передаточное число превыш</w:t>
      </w:r>
      <w:r w:rsidRPr="00781CF9">
        <w:t>а</w:t>
      </w:r>
      <w:r w:rsidRPr="00781CF9">
        <w:t>ет 2 м/с</w:t>
      </w:r>
      <w:r w:rsidRPr="00781CF9">
        <w:rPr>
          <w:vertAlign w:val="superscript"/>
        </w:rPr>
        <w:t>2</w:t>
      </w:r>
      <w:r w:rsidRPr="00781CF9">
        <w:t>, а второе – меньше a</w:t>
      </w:r>
      <w:r w:rsidRPr="00781CF9">
        <w:rPr>
          <w:vertAlign w:val="subscript"/>
        </w:rPr>
        <w:t>urban</w:t>
      </w:r>
      <w:r w:rsidRPr="00781CF9">
        <w:t>.</w:t>
      </w:r>
      <w:r w:rsidRPr="00781CF9">
        <w:tab/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 xml:space="preserve">Приложение 3, пункт 1.1.2.1.4.1 e) </w:t>
      </w:r>
    </w:p>
    <w:p w:rsidR="00781CF9" w:rsidRPr="00781CF9" w:rsidRDefault="00781CF9" w:rsidP="006D46A7">
      <w:pPr>
        <w:pStyle w:val="SingleTxtGR"/>
      </w:pPr>
      <w:r w:rsidRPr="00781CF9">
        <w:t>21.</w:t>
      </w:r>
      <w:r w:rsidRPr="00781CF9">
        <w:tab/>
        <w:t>Предлагаемые изменения содержат дополнительные разъяснения по п</w:t>
      </w:r>
      <w:r w:rsidRPr="00781CF9">
        <w:t>о</w:t>
      </w:r>
      <w:r w:rsidRPr="00781CF9">
        <w:t>воду надлежащей схемы испытаний для транспортных средств с очень коро</w:t>
      </w:r>
      <w:r w:rsidRPr="00781CF9">
        <w:t>т</w:t>
      </w:r>
      <w:r w:rsidRPr="00781CF9">
        <w:t>кими передаточными числами.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 xml:space="preserve">Приложение 3, пункт 3.1.2.1.4.3 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>22.</w:t>
      </w:r>
      <w:r w:rsidRPr="00781CF9">
        <w:tab/>
        <w:t>В этом пункте определены надлежащие технические требования для транспортных средств, имеющих только одно передаточное число.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Приложение 3, пункт 3.1.2.1.5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>23.</w:t>
      </w:r>
      <w:r w:rsidRPr="00781CF9">
        <w:tab/>
        <w:t>Это положение позволяет упростить процедуру испытания и не влияет на его результат. В случае транспортных средств с фиксированной длиной нет необходимости заново корректировать положение испытательного оборудов</w:t>
      </w:r>
      <w:r w:rsidRPr="00781CF9">
        <w:t>а</w:t>
      </w:r>
      <w:r w:rsidRPr="00781CF9">
        <w:t>ния (легкие барьеры, пилоны) для каждого транспортного средства.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Приложение 3, пункт 3.2.3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>24.</w:t>
      </w:r>
      <w:r w:rsidRPr="00781CF9">
        <w:tab/>
        <w:t>Была исправлена неверная ссылка.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Приложение 3, пункт 3.2.5.3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>25.</w:t>
      </w:r>
      <w:r w:rsidRPr="00781CF9">
        <w:tab/>
        <w:t>Была исправлена неверная ссылка.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Приложение 4, пункт 1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>26.</w:t>
      </w:r>
      <w:r w:rsidRPr="00781CF9">
        <w:tab/>
        <w:t>Влияние волокнистых материалов можно проверить путем их полного удаления. Этот простой метод был упущен при пересмотре приложения 5 к Правилам № 51 с внесенными в них поправками серии 02.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>Приложение 6, пункт 2.1</w:t>
      </w:r>
      <w:r w:rsidRPr="00781CF9">
        <w:rPr>
          <w:i/>
        </w:rPr>
        <w:tab/>
      </w:r>
    </w:p>
    <w:p w:rsidR="00781CF9" w:rsidRPr="00781CF9" w:rsidRDefault="00781CF9" w:rsidP="006D46A7">
      <w:pPr>
        <w:pStyle w:val="SingleTxtGR"/>
      </w:pPr>
      <w:r w:rsidRPr="00781CF9">
        <w:t xml:space="preserve">27. </w:t>
      </w:r>
      <w:r w:rsidRPr="00781CF9">
        <w:tab/>
        <w:t>Перед процедурами проверки соответствия производства (СП) ни тран</w:t>
      </w:r>
      <w:r w:rsidRPr="00781CF9">
        <w:t>с</w:t>
      </w:r>
      <w:r w:rsidRPr="00781CF9">
        <w:t>портное средство, ни его шины не подвергаются надлежащему предварител</w:t>
      </w:r>
      <w:r w:rsidRPr="00781CF9">
        <w:t>ь</w:t>
      </w:r>
      <w:r w:rsidRPr="00781CF9">
        <w:t>ному кондиционированию. Во многих случаях эти транспортные средства им</w:t>
      </w:r>
      <w:r w:rsidRPr="00781CF9">
        <w:t>е</w:t>
      </w:r>
      <w:r w:rsidRPr="00781CF9">
        <w:t>ют защитное покрытие, а некоторые детали могут отсутствовать во избежание кражи. Представляется маловероятным, что эти транспортные средства будут иметь те же показатели, что и транспортное средство для официального утве</w:t>
      </w:r>
      <w:r w:rsidRPr="00781CF9">
        <w:t>р</w:t>
      </w:r>
      <w:r w:rsidRPr="00781CF9">
        <w:t>ждения типа. Это позволит также упростить процедуру испытания для прове</w:t>
      </w:r>
      <w:r w:rsidRPr="00781CF9">
        <w:t>р</w:t>
      </w:r>
      <w:r w:rsidRPr="00781CF9">
        <w:t>ки СП. В указанный пункт включены технические требования из пересмотре</w:t>
      </w:r>
      <w:r w:rsidRPr="00781CF9">
        <w:t>н</w:t>
      </w:r>
      <w:r w:rsidRPr="00781CF9">
        <w:t>ных ДПУЗ (неофициальный документ GRB-65-26, приложение 7, пункт 1).</w:t>
      </w:r>
    </w:p>
    <w:p w:rsidR="00781CF9" w:rsidRPr="00781CF9" w:rsidRDefault="00781CF9" w:rsidP="006D46A7">
      <w:pPr>
        <w:pStyle w:val="SingleTxtGR"/>
      </w:pPr>
      <w:r w:rsidRPr="00781CF9">
        <w:t>28.</w:t>
      </w:r>
      <w:r w:rsidRPr="00781CF9">
        <w:tab/>
        <w:t xml:space="preserve">Кроме того, диапазон масс был расширен таким же образом, как это было предложено для целей официального утверждения типа. </w:t>
      </w:r>
    </w:p>
    <w:p w:rsidR="00781CF9" w:rsidRPr="00781CF9" w:rsidRDefault="00781CF9" w:rsidP="006D46A7">
      <w:pPr>
        <w:pStyle w:val="SingleTxtGR"/>
        <w:rPr>
          <w:i/>
        </w:rPr>
      </w:pPr>
      <w:r w:rsidRPr="00781CF9">
        <w:rPr>
          <w:i/>
        </w:rPr>
        <w:t xml:space="preserve">Приложение 6, пункт 3 </w:t>
      </w:r>
      <w:r w:rsidRPr="00781CF9">
        <w:rPr>
          <w:i/>
        </w:rPr>
        <w:tab/>
      </w:r>
    </w:p>
    <w:p w:rsidR="00690EDB" w:rsidRDefault="00781CF9" w:rsidP="006D46A7">
      <w:pPr>
        <w:pStyle w:val="SingleTxtGR"/>
        <w:spacing w:after="0"/>
      </w:pPr>
      <w:r w:rsidRPr="00781CF9">
        <w:t>29.</w:t>
      </w:r>
      <w:r w:rsidRPr="00781CF9">
        <w:tab/>
        <w:t>Была исправлена неверная ссылка.</w:t>
      </w:r>
    </w:p>
    <w:p w:rsidR="00690EDB" w:rsidRPr="00781CF9" w:rsidRDefault="00781CF9" w:rsidP="00CC1FC4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0EDB" w:rsidRPr="00781CF9" w:rsidSect="00690ED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6E" w:rsidRPr="00A312BC" w:rsidRDefault="009A756E" w:rsidP="00A312BC"/>
  </w:endnote>
  <w:endnote w:type="continuationSeparator" w:id="0">
    <w:p w:rsidR="009A756E" w:rsidRPr="00A312BC" w:rsidRDefault="009A75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E" w:rsidRPr="00690EDB" w:rsidRDefault="009A756E">
    <w:pPr>
      <w:pStyle w:val="Footer"/>
    </w:pPr>
    <w:r w:rsidRPr="00690EDB">
      <w:rPr>
        <w:b/>
        <w:sz w:val="18"/>
      </w:rPr>
      <w:fldChar w:fldCharType="begin"/>
    </w:r>
    <w:r w:rsidRPr="00690EDB">
      <w:rPr>
        <w:b/>
        <w:sz w:val="18"/>
      </w:rPr>
      <w:instrText xml:space="preserve"> PAGE  \* MERGEFORMAT </w:instrText>
    </w:r>
    <w:r w:rsidRPr="00690EDB">
      <w:rPr>
        <w:b/>
        <w:sz w:val="18"/>
      </w:rPr>
      <w:fldChar w:fldCharType="separate"/>
    </w:r>
    <w:r w:rsidR="00E16D45">
      <w:rPr>
        <w:b/>
        <w:noProof/>
        <w:sz w:val="18"/>
      </w:rPr>
      <w:t>12</w:t>
    </w:r>
    <w:r w:rsidRPr="00690EDB">
      <w:rPr>
        <w:b/>
        <w:sz w:val="18"/>
      </w:rPr>
      <w:fldChar w:fldCharType="end"/>
    </w:r>
    <w:r>
      <w:rPr>
        <w:b/>
        <w:sz w:val="18"/>
      </w:rPr>
      <w:tab/>
    </w:r>
    <w:r>
      <w:t>GE.17-09966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E" w:rsidRPr="00690EDB" w:rsidRDefault="009A756E" w:rsidP="00690ED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GE.17-09966</w:t>
    </w:r>
    <w:r>
      <w:tab/>
    </w:r>
    <w:r w:rsidRPr="00690EDB">
      <w:rPr>
        <w:b/>
        <w:sz w:val="18"/>
      </w:rPr>
      <w:fldChar w:fldCharType="begin"/>
    </w:r>
    <w:r w:rsidRPr="00690EDB">
      <w:rPr>
        <w:b/>
        <w:sz w:val="18"/>
      </w:rPr>
      <w:instrText xml:space="preserve"> PAGE  \* MERGEFORMAT </w:instrText>
    </w:r>
    <w:r w:rsidRPr="00690EDB">
      <w:rPr>
        <w:b/>
        <w:sz w:val="18"/>
      </w:rPr>
      <w:fldChar w:fldCharType="separate"/>
    </w:r>
    <w:r w:rsidR="00E16D45">
      <w:rPr>
        <w:b/>
        <w:noProof/>
        <w:sz w:val="18"/>
      </w:rPr>
      <w:t>11</w:t>
    </w:r>
    <w:r w:rsidRPr="00690E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E" w:rsidRPr="00690EDB" w:rsidRDefault="009A756E" w:rsidP="00690EDB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FC8990" wp14:editId="663624F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17-09966  (R)</w:t>
    </w:r>
    <w:r>
      <w:rPr>
        <w:lang w:val="en-US"/>
      </w:rPr>
      <w:t xml:space="preserve">  130717  130717</w:t>
    </w:r>
    <w:r>
      <w:br/>
    </w:r>
    <w:r w:rsidRPr="00690EDB">
      <w:rPr>
        <w:rFonts w:ascii="C39T30Lfz" w:hAnsi="C39T30Lfz"/>
        <w:spacing w:val="0"/>
        <w:w w:val="100"/>
        <w:sz w:val="56"/>
      </w:rPr>
      <w:t></w:t>
    </w:r>
    <w:r w:rsidRPr="00690EDB">
      <w:rPr>
        <w:rFonts w:ascii="C39T30Lfz" w:hAnsi="C39T30Lfz"/>
        <w:spacing w:val="0"/>
        <w:w w:val="100"/>
        <w:sz w:val="56"/>
      </w:rPr>
      <w:t></w:t>
    </w:r>
    <w:r w:rsidRPr="00690EDB">
      <w:rPr>
        <w:rFonts w:ascii="C39T30Lfz" w:hAnsi="C39T30Lfz"/>
        <w:spacing w:val="0"/>
        <w:w w:val="100"/>
        <w:sz w:val="56"/>
      </w:rPr>
      <w:t></w:t>
    </w:r>
    <w:r w:rsidRPr="00690EDB">
      <w:rPr>
        <w:rFonts w:ascii="C39T30Lfz" w:hAnsi="C39T30Lfz"/>
        <w:spacing w:val="0"/>
        <w:w w:val="100"/>
        <w:sz w:val="56"/>
      </w:rPr>
      <w:t></w:t>
    </w:r>
    <w:r w:rsidRPr="00690EDB">
      <w:rPr>
        <w:rFonts w:ascii="C39T30Lfz" w:hAnsi="C39T30Lfz"/>
        <w:spacing w:val="0"/>
        <w:w w:val="100"/>
        <w:sz w:val="56"/>
      </w:rPr>
      <w:t></w:t>
    </w:r>
    <w:r w:rsidRPr="00690EDB">
      <w:rPr>
        <w:rFonts w:ascii="C39T30Lfz" w:hAnsi="C39T30Lfz"/>
        <w:spacing w:val="0"/>
        <w:w w:val="100"/>
        <w:sz w:val="56"/>
      </w:rPr>
      <w:t></w:t>
    </w:r>
    <w:r w:rsidRPr="00690EDB">
      <w:rPr>
        <w:rFonts w:ascii="C39T30Lfz" w:hAnsi="C39T30Lfz"/>
        <w:spacing w:val="0"/>
        <w:w w:val="100"/>
        <w:sz w:val="56"/>
      </w:rPr>
      <w:t></w:t>
    </w:r>
    <w:r w:rsidRPr="00690EDB">
      <w:rPr>
        <w:rFonts w:ascii="C39T30Lfz" w:hAnsi="C39T30Lfz"/>
        <w:spacing w:val="0"/>
        <w:w w:val="100"/>
        <w:sz w:val="56"/>
      </w:rPr>
      <w:t></w:t>
    </w:r>
    <w:r w:rsidRPr="00690ED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B/2017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7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6E" w:rsidRPr="001075E9" w:rsidRDefault="009A75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756E" w:rsidRDefault="009A75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A756E" w:rsidRPr="00690EDB" w:rsidRDefault="009A756E" w:rsidP="00690EDB">
      <w:pPr>
        <w:pStyle w:val="FootnoteText"/>
        <w:rPr>
          <w:lang w:val="ru-RU"/>
        </w:rPr>
      </w:pPr>
      <w:r>
        <w:rPr>
          <w:lang w:val="ru-RU"/>
        </w:rPr>
        <w:tab/>
      </w:r>
      <w:r w:rsidRPr="00690ED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690EDB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3.2)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E" w:rsidRPr="00690EDB" w:rsidRDefault="00E16D4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030B9">
      <w:t>ECE/TRANS/WP.29/GRB/2017/6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E" w:rsidRPr="00690EDB" w:rsidRDefault="00E16D45" w:rsidP="00690ED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030B9">
      <w:t>ECE/TRANS/WP.29/GRB/2017/6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6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04E7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1DB6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2587"/>
    <w:rsid w:val="00493DE2"/>
    <w:rsid w:val="004E05B7"/>
    <w:rsid w:val="0050108D"/>
    <w:rsid w:val="00513081"/>
    <w:rsid w:val="00517901"/>
    <w:rsid w:val="00526683"/>
    <w:rsid w:val="00544483"/>
    <w:rsid w:val="005639C1"/>
    <w:rsid w:val="005709E0"/>
    <w:rsid w:val="00572E19"/>
    <w:rsid w:val="00583B3F"/>
    <w:rsid w:val="005961C8"/>
    <w:rsid w:val="005966F1"/>
    <w:rsid w:val="005D7914"/>
    <w:rsid w:val="005E2B41"/>
    <w:rsid w:val="005F0B42"/>
    <w:rsid w:val="0062461E"/>
    <w:rsid w:val="006345DB"/>
    <w:rsid w:val="00640F49"/>
    <w:rsid w:val="00680D03"/>
    <w:rsid w:val="00681A10"/>
    <w:rsid w:val="00690EDB"/>
    <w:rsid w:val="006A1ED8"/>
    <w:rsid w:val="006C2031"/>
    <w:rsid w:val="006D461A"/>
    <w:rsid w:val="006D46A7"/>
    <w:rsid w:val="006F35EE"/>
    <w:rsid w:val="007021FF"/>
    <w:rsid w:val="00712895"/>
    <w:rsid w:val="00734ACB"/>
    <w:rsid w:val="00757357"/>
    <w:rsid w:val="00781CF9"/>
    <w:rsid w:val="00792497"/>
    <w:rsid w:val="00794F3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4B9F"/>
    <w:rsid w:val="00951972"/>
    <w:rsid w:val="009608F3"/>
    <w:rsid w:val="009A24AC"/>
    <w:rsid w:val="009A756E"/>
    <w:rsid w:val="009C6FE6"/>
    <w:rsid w:val="00A14DA8"/>
    <w:rsid w:val="00A312BC"/>
    <w:rsid w:val="00A36F3D"/>
    <w:rsid w:val="00A4189C"/>
    <w:rsid w:val="00A84021"/>
    <w:rsid w:val="00A84D35"/>
    <w:rsid w:val="00A917B3"/>
    <w:rsid w:val="00AB4B51"/>
    <w:rsid w:val="00AB69AB"/>
    <w:rsid w:val="00B10CC7"/>
    <w:rsid w:val="00B36DF7"/>
    <w:rsid w:val="00B539E7"/>
    <w:rsid w:val="00B62458"/>
    <w:rsid w:val="00B650DF"/>
    <w:rsid w:val="00B82808"/>
    <w:rsid w:val="00BA31C7"/>
    <w:rsid w:val="00BC18B2"/>
    <w:rsid w:val="00BD33EE"/>
    <w:rsid w:val="00BE1CC7"/>
    <w:rsid w:val="00C030B9"/>
    <w:rsid w:val="00C106D6"/>
    <w:rsid w:val="00C119AE"/>
    <w:rsid w:val="00C27C8A"/>
    <w:rsid w:val="00C60F0C"/>
    <w:rsid w:val="00C805C9"/>
    <w:rsid w:val="00C92939"/>
    <w:rsid w:val="00CA1679"/>
    <w:rsid w:val="00CB151C"/>
    <w:rsid w:val="00CC1FC4"/>
    <w:rsid w:val="00CD1F1A"/>
    <w:rsid w:val="00CE5A1A"/>
    <w:rsid w:val="00CF55F6"/>
    <w:rsid w:val="00D33D63"/>
    <w:rsid w:val="00D44E01"/>
    <w:rsid w:val="00D51660"/>
    <w:rsid w:val="00D5253A"/>
    <w:rsid w:val="00D649B4"/>
    <w:rsid w:val="00D90028"/>
    <w:rsid w:val="00D90138"/>
    <w:rsid w:val="00DD78D1"/>
    <w:rsid w:val="00DE32CD"/>
    <w:rsid w:val="00DF5767"/>
    <w:rsid w:val="00DF71B9"/>
    <w:rsid w:val="00E023E6"/>
    <w:rsid w:val="00E12C5F"/>
    <w:rsid w:val="00E16D45"/>
    <w:rsid w:val="00E32853"/>
    <w:rsid w:val="00E73F76"/>
    <w:rsid w:val="00EA2C9F"/>
    <w:rsid w:val="00EA420E"/>
    <w:rsid w:val="00EB0EED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4015</Words>
  <Characters>22891</Characters>
  <Application>Microsoft Office Word</Application>
  <DocSecurity>4</DocSecurity>
  <Lines>190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ECE/TRANS/WP.29/GRB/2017/6</vt:lpstr>
      <vt:lpstr>ECE/TRANS/WP.29/GRB/2017/6</vt:lpstr>
      <vt:lpstr>A/</vt:lpstr>
    </vt:vector>
  </TitlesOfParts>
  <Company>DCM</Company>
  <LinksUpToDate>false</LinksUpToDate>
  <CharactersWithSpaces>26853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ECE/TRANS/WP.29/GRB/2017/6</dc:title>
  <dc:creator>Marina Korotkova</dc:creator>
  <cp:lastModifiedBy>Benedicte Boudol</cp:lastModifiedBy>
  <cp:revision>2</cp:revision>
  <cp:lastPrinted>2017-07-13T15:13:00Z</cp:lastPrinted>
  <dcterms:created xsi:type="dcterms:W3CDTF">2017-07-18T08:47:00Z</dcterms:created>
  <dcterms:modified xsi:type="dcterms:W3CDTF">2017-07-18T08:47:00Z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