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367E6A" w14:paraId="3B1A5372" w14:textId="77777777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14:paraId="683989E8" w14:textId="2D20A8C9" w:rsidR="003D1DF3" w:rsidRPr="00367E6A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6C7628" w14:textId="77777777" w:rsidR="003D1DF3" w:rsidRPr="00367E6A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367E6A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14:paraId="15FD8D16" w14:textId="5FDB5564" w:rsidR="003D1DF3" w:rsidRPr="00367E6A" w:rsidRDefault="00765650" w:rsidP="00765650">
            <w:pPr>
              <w:jc w:val="right"/>
              <w:rPr>
                <w:lang w:val="fr-FR"/>
              </w:rPr>
            </w:pPr>
            <w:r w:rsidRPr="00765650">
              <w:rPr>
                <w:sz w:val="40"/>
                <w:lang w:val="fr-FR"/>
              </w:rPr>
              <w:t>ECE</w:t>
            </w:r>
            <w:r>
              <w:rPr>
                <w:lang w:val="fr-FR"/>
              </w:rPr>
              <w:t>/TRANS/WP.15/</w:t>
            </w:r>
            <w:r w:rsidR="00AC74C0">
              <w:rPr>
                <w:lang w:val="fr-FR"/>
              </w:rPr>
              <w:t>240</w:t>
            </w:r>
            <w:r w:rsidR="001923AA">
              <w:rPr>
                <w:lang w:val="fr-FR"/>
              </w:rPr>
              <w:t>/Add.1</w:t>
            </w:r>
          </w:p>
        </w:tc>
      </w:tr>
      <w:tr w:rsidR="003D1DF3" w:rsidRPr="00367E6A" w14:paraId="667172FC" w14:textId="77777777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C000DB5" w14:textId="77777777" w:rsidR="003D1DF3" w:rsidRPr="00367E6A" w:rsidRDefault="00367E6A" w:rsidP="00F01516">
            <w:pPr>
              <w:spacing w:before="120"/>
              <w:jc w:val="center"/>
              <w:rPr>
                <w:lang w:val="fr-F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5AFDE51" wp14:editId="66F08B83">
                  <wp:extent cx="714375" cy="590550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1ADC08" w14:textId="77777777" w:rsidR="003D1DF3" w:rsidRPr="00367E6A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367E6A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677DB61" w14:textId="77777777" w:rsidR="003D1DF3" w:rsidRDefault="00765650" w:rsidP="00765650">
            <w:pPr>
              <w:spacing w:before="240" w:line="240" w:lineRule="exact"/>
              <w:rPr>
                <w:lang w:val="fr-FR"/>
              </w:rPr>
            </w:pPr>
            <w:proofErr w:type="spellStart"/>
            <w:r>
              <w:rPr>
                <w:lang w:val="fr-FR"/>
              </w:rPr>
              <w:t>Distr</w:t>
            </w:r>
            <w:proofErr w:type="spellEnd"/>
            <w:r>
              <w:rPr>
                <w:lang w:val="fr-FR"/>
              </w:rPr>
              <w:t xml:space="preserve">. </w:t>
            </w:r>
            <w:proofErr w:type="gramStart"/>
            <w:r>
              <w:rPr>
                <w:lang w:val="fr-FR"/>
              </w:rPr>
              <w:t>générale</w:t>
            </w:r>
            <w:proofErr w:type="gramEnd"/>
          </w:p>
          <w:p w14:paraId="3F27BBC1" w14:textId="602A4E8A" w:rsidR="00765650" w:rsidRDefault="003B32B5" w:rsidP="00765650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6</w:t>
            </w:r>
            <w:bookmarkStart w:id="0" w:name="_GoBack"/>
            <w:bookmarkEnd w:id="0"/>
            <w:r w:rsidR="000E7574">
              <w:rPr>
                <w:lang w:val="fr-FR"/>
              </w:rPr>
              <w:t xml:space="preserve"> juin</w:t>
            </w:r>
            <w:r w:rsidR="00765650">
              <w:rPr>
                <w:lang w:val="fr-FR"/>
              </w:rPr>
              <w:t xml:space="preserve"> 201</w:t>
            </w:r>
            <w:r w:rsidR="00356CB6">
              <w:rPr>
                <w:lang w:val="fr-FR"/>
              </w:rPr>
              <w:t>8</w:t>
            </w:r>
          </w:p>
          <w:p w14:paraId="48B064AC" w14:textId="07AED589" w:rsidR="00977495" w:rsidRDefault="001923AA" w:rsidP="00765650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>Français</w:t>
            </w:r>
          </w:p>
          <w:p w14:paraId="1D6C7FD9" w14:textId="3B3FA32C" w:rsidR="00765650" w:rsidRPr="00367E6A" w:rsidRDefault="00765650" w:rsidP="00765650">
            <w:pPr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t xml:space="preserve">Original: français </w:t>
            </w:r>
            <w:r w:rsidR="001923AA">
              <w:rPr>
                <w:lang w:val="fr-FR"/>
              </w:rPr>
              <w:t>et anglais</w:t>
            </w:r>
          </w:p>
        </w:tc>
      </w:tr>
    </w:tbl>
    <w:p w14:paraId="29550E81" w14:textId="77777777" w:rsidR="00FF1DBD" w:rsidRPr="00367E6A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367E6A">
        <w:rPr>
          <w:b/>
          <w:sz w:val="28"/>
          <w:szCs w:val="28"/>
          <w:lang w:val="fr-FR"/>
        </w:rPr>
        <w:t>Commission économique pour l’Europe</w:t>
      </w:r>
    </w:p>
    <w:p w14:paraId="3F1A465A" w14:textId="77777777" w:rsidR="00B93E72" w:rsidRPr="00367E6A" w:rsidRDefault="00B93E72" w:rsidP="00B93E72">
      <w:pPr>
        <w:spacing w:before="120"/>
        <w:rPr>
          <w:sz w:val="28"/>
          <w:szCs w:val="28"/>
          <w:lang w:val="fr-FR"/>
        </w:rPr>
      </w:pPr>
      <w:r w:rsidRPr="00367E6A">
        <w:rPr>
          <w:sz w:val="28"/>
          <w:szCs w:val="28"/>
          <w:lang w:val="fr-FR"/>
        </w:rPr>
        <w:t>Comité des transports intérieurs</w:t>
      </w:r>
    </w:p>
    <w:p w14:paraId="6E09BC37" w14:textId="77777777" w:rsidR="00B93E72" w:rsidRPr="00367E6A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367E6A">
        <w:rPr>
          <w:b/>
          <w:sz w:val="24"/>
          <w:szCs w:val="24"/>
          <w:lang w:val="fr-FR"/>
        </w:rPr>
        <w:t>Groupe de travail des transports</w:t>
      </w:r>
      <w:r w:rsidR="00FA6422" w:rsidRPr="00367E6A">
        <w:rPr>
          <w:b/>
          <w:sz w:val="24"/>
          <w:szCs w:val="24"/>
          <w:lang w:val="fr-FR"/>
        </w:rPr>
        <w:t xml:space="preserve"> </w:t>
      </w:r>
      <w:r w:rsidRPr="00367E6A">
        <w:rPr>
          <w:b/>
          <w:sz w:val="24"/>
          <w:szCs w:val="24"/>
          <w:lang w:val="fr-FR"/>
        </w:rPr>
        <w:t>de marchandises dangereuses</w:t>
      </w:r>
    </w:p>
    <w:p w14:paraId="381A053C" w14:textId="77777777" w:rsidR="001923AA" w:rsidRDefault="00E16D6E" w:rsidP="001923AA">
      <w:pPr>
        <w:pStyle w:val="HChG"/>
        <w:rPr>
          <w:lang w:val="fr-FR"/>
        </w:rPr>
      </w:pPr>
      <w:r w:rsidRPr="00A34F4A">
        <w:rPr>
          <w:lang w:val="fr-FR"/>
        </w:rPr>
        <w:tab/>
      </w:r>
      <w:r w:rsidRPr="00A34F4A">
        <w:rPr>
          <w:lang w:val="fr-FR"/>
        </w:rPr>
        <w:tab/>
      </w:r>
      <w:r w:rsidR="001923AA">
        <w:rPr>
          <w:lang w:val="fr-FR"/>
        </w:rPr>
        <w:t>Accord européen relatif au transport international des marchandises dangereuses par route (ADR)</w:t>
      </w:r>
    </w:p>
    <w:p w14:paraId="594798FA" w14:textId="77777777" w:rsidR="001923AA" w:rsidRPr="00B73CEB" w:rsidRDefault="001923AA" w:rsidP="001923AA">
      <w:pPr>
        <w:pStyle w:val="H1G"/>
        <w:outlineLvl w:val="0"/>
        <w:rPr>
          <w:lang w:val="fr-FR"/>
        </w:rPr>
      </w:pPr>
      <w:r w:rsidRPr="00FD1B39">
        <w:tab/>
      </w:r>
      <w:r w:rsidRPr="00FD1B39">
        <w:tab/>
      </w:r>
      <w:r>
        <w:rPr>
          <w:lang w:val="fr-FR"/>
        </w:rPr>
        <w:t>Projet d'amendements aux annexes A et B de l'ADR</w:t>
      </w:r>
    </w:p>
    <w:p w14:paraId="2AC481EB" w14:textId="77777777" w:rsidR="001923AA" w:rsidRDefault="001923AA" w:rsidP="001923AA">
      <w:pPr>
        <w:pStyle w:val="H23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Additif</w:t>
      </w:r>
    </w:p>
    <w:p w14:paraId="4FB8D8B4" w14:textId="338053E8" w:rsidR="001923AA" w:rsidRPr="007423F7" w:rsidRDefault="001923AA" w:rsidP="001923AA">
      <w:pPr>
        <w:pStyle w:val="SingleTxtG"/>
        <w:ind w:firstLine="306"/>
        <w:rPr>
          <w:lang w:val="fr-FR"/>
        </w:rPr>
      </w:pPr>
      <w:r w:rsidRPr="007423F7">
        <w:rPr>
          <w:lang w:val="fr-FR"/>
        </w:rPr>
        <w:t>À sa 10</w:t>
      </w:r>
      <w:r>
        <w:rPr>
          <w:lang w:val="fr-FR"/>
        </w:rPr>
        <w:t>4</w:t>
      </w:r>
      <w:r w:rsidRPr="000E7574">
        <w:rPr>
          <w:lang w:val="fr-FR"/>
        </w:rPr>
        <w:t>e</w:t>
      </w:r>
      <w:r w:rsidRPr="007423F7">
        <w:rPr>
          <w:lang w:val="fr-FR"/>
        </w:rPr>
        <w:t xml:space="preserve"> session, le Groupe de travail des transports de marchandises dangereuses a prié le secrétariat</w:t>
      </w:r>
      <w:r w:rsidRPr="00FD1B39">
        <w:t xml:space="preserve"> de diffuser </w:t>
      </w:r>
      <w:r w:rsidRPr="007423F7">
        <w:rPr>
          <w:lang w:val="fr-FR"/>
        </w:rPr>
        <w:t xml:space="preserve">une liste supplémentaire d'amendements </w:t>
      </w:r>
      <w:r w:rsidRPr="00FD1B39">
        <w:t>dont l’entrée en vigueur est prévue le 1er janvier 201</w:t>
      </w:r>
      <w:r>
        <w:t>9</w:t>
      </w:r>
      <w:r w:rsidRPr="00FD1B39">
        <w:t xml:space="preserve"> sous la forme d’un additif au document </w:t>
      </w:r>
      <w:r w:rsidRPr="007423F7">
        <w:rPr>
          <w:lang w:val="fr-FR"/>
        </w:rPr>
        <w:t>ECE/TRANS/WP.15/2</w:t>
      </w:r>
      <w:r>
        <w:rPr>
          <w:lang w:val="fr-FR"/>
        </w:rPr>
        <w:t>40</w:t>
      </w:r>
      <w:r w:rsidRPr="007423F7">
        <w:rPr>
          <w:lang w:val="fr-FR"/>
        </w:rPr>
        <w:t>, que</w:t>
      </w:r>
      <w:r w:rsidRPr="00FD1B39">
        <w:t xml:space="preserve"> le Président transmettra aux Parties contractantes par le biais de son gouvernement pour acceptation conformément à la procédure de l’article 14 de </w:t>
      </w:r>
      <w:r w:rsidRPr="00FB684F">
        <w:t>l’ADR</w:t>
      </w:r>
      <w:r w:rsidRPr="00FB684F">
        <w:rPr>
          <w:lang w:val="fr-FR"/>
        </w:rPr>
        <w:t xml:space="preserve"> (voir ECE/TRANS/WP.15/</w:t>
      </w:r>
      <w:r w:rsidR="00FB684F" w:rsidRPr="00FB684F">
        <w:rPr>
          <w:lang w:val="fr-FR"/>
        </w:rPr>
        <w:t>242</w:t>
      </w:r>
      <w:r w:rsidRPr="00361536">
        <w:rPr>
          <w:lang w:val="fr-FR"/>
        </w:rPr>
        <w:t xml:space="preserve">, paragraphe </w:t>
      </w:r>
      <w:r w:rsidR="00FB684F" w:rsidRPr="00FB684F">
        <w:rPr>
          <w:lang w:val="fr-FR"/>
        </w:rPr>
        <w:t>43</w:t>
      </w:r>
      <w:r w:rsidRPr="00FB684F">
        <w:rPr>
          <w:lang w:val="fr-FR"/>
        </w:rPr>
        <w:t>).</w:t>
      </w:r>
    </w:p>
    <w:p w14:paraId="015E6469" w14:textId="5D1FAC51" w:rsidR="001923AA" w:rsidRPr="00FD1B39" w:rsidRDefault="001923AA" w:rsidP="001923AA">
      <w:pPr>
        <w:pStyle w:val="SingleTxtG"/>
      </w:pPr>
      <w:r w:rsidRPr="007423F7">
        <w:rPr>
          <w:lang w:val="fr-FR"/>
        </w:rPr>
        <w:tab/>
      </w:r>
      <w:r w:rsidRPr="007423F7">
        <w:rPr>
          <w:bCs/>
          <w:lang w:val="fr-FR"/>
        </w:rPr>
        <w:t>Le présent document contient la liste supplémentaire requise des amendements adoptés par le Groupe de travail à sa 10</w:t>
      </w:r>
      <w:r>
        <w:rPr>
          <w:bCs/>
          <w:lang w:val="fr-FR"/>
        </w:rPr>
        <w:t>4</w:t>
      </w:r>
      <w:r w:rsidRPr="000E7574">
        <w:rPr>
          <w:bCs/>
          <w:lang w:val="fr-FR"/>
        </w:rPr>
        <w:t>e</w:t>
      </w:r>
      <w:r w:rsidRPr="007423F7">
        <w:rPr>
          <w:bCs/>
          <w:lang w:val="fr-FR"/>
        </w:rPr>
        <w:t xml:space="preserve"> session.</w:t>
      </w:r>
    </w:p>
    <w:p w14:paraId="60D04B39" w14:textId="77777777" w:rsidR="001923AA" w:rsidRDefault="001923AA">
      <w:pPr>
        <w:suppressAutoHyphens w:val="0"/>
        <w:spacing w:line="240" w:lineRule="auto"/>
        <w:rPr>
          <w:b/>
        </w:rPr>
      </w:pPr>
      <w:r>
        <w:br w:type="page"/>
      </w:r>
    </w:p>
    <w:p w14:paraId="108FADDB" w14:textId="3B3806B9" w:rsidR="001923AA" w:rsidRPr="00361536" w:rsidRDefault="001923AA" w:rsidP="0008534C">
      <w:pPr>
        <w:pStyle w:val="H1G"/>
      </w:pPr>
      <w:r>
        <w:lastRenderedPageBreak/>
        <w:tab/>
      </w:r>
      <w:r>
        <w:tab/>
      </w:r>
      <w:r w:rsidRPr="00361536">
        <w:t>Chapitre 1.1</w:t>
      </w:r>
    </w:p>
    <w:p w14:paraId="730D679F" w14:textId="77777777" w:rsidR="001923AA" w:rsidRPr="00361536" w:rsidRDefault="001923AA" w:rsidP="001923AA">
      <w:pPr>
        <w:spacing w:after="120"/>
        <w:ind w:left="1134" w:right="1134"/>
        <w:jc w:val="both"/>
        <w:rPr>
          <w:lang w:val="fr-FR"/>
        </w:rPr>
      </w:pPr>
      <w:r w:rsidRPr="00361536">
        <w:rPr>
          <w:lang w:val="fr-FR"/>
        </w:rPr>
        <w:t>1.1.3.6.3</w:t>
      </w:r>
      <w:r w:rsidRPr="00361536">
        <w:rPr>
          <w:lang w:val="fr-FR"/>
        </w:rPr>
        <w:tab/>
        <w:t>Dans le tableau, pour la catégorie de transport 0, pour la classe 4.3, après « 3131, », insérer : « 3132, ».</w:t>
      </w:r>
    </w:p>
    <w:p w14:paraId="644D4063" w14:textId="77777777" w:rsidR="001923AA" w:rsidRPr="0008534C" w:rsidRDefault="001923AA" w:rsidP="0008534C">
      <w:pPr>
        <w:pStyle w:val="H1G"/>
      </w:pPr>
      <w:r w:rsidRPr="0008534C">
        <w:tab/>
      </w:r>
      <w:r w:rsidRPr="00361536">
        <w:tab/>
        <w:t>Chapitre 1.2</w:t>
      </w:r>
    </w:p>
    <w:p w14:paraId="02ABF919" w14:textId="00644B69" w:rsidR="001923AA" w:rsidRPr="00361536" w:rsidRDefault="001923AA" w:rsidP="00D87B69">
      <w:pPr>
        <w:pStyle w:val="SingleTxtG"/>
        <w:rPr>
          <w:lang w:val="fr-FR"/>
        </w:rPr>
      </w:pPr>
      <w:r w:rsidRPr="00361536">
        <w:rPr>
          <w:lang w:val="fr-FR"/>
        </w:rPr>
        <w:t>1.2.1</w:t>
      </w:r>
      <w:r w:rsidRPr="00361536">
        <w:rPr>
          <w:lang w:val="fr-FR"/>
        </w:rPr>
        <w:tab/>
        <w:t>Dans la définition de « Règlement ECE », remplacer « Règlement ECE » par : « Règlement ONU».</w:t>
      </w:r>
    </w:p>
    <w:p w14:paraId="1133D79C" w14:textId="586E6AD2" w:rsidR="001923AA" w:rsidRPr="0008534C" w:rsidRDefault="001923AA" w:rsidP="0008534C">
      <w:pPr>
        <w:pStyle w:val="H1G"/>
      </w:pPr>
      <w:r w:rsidRPr="00361536">
        <w:tab/>
      </w:r>
      <w:r w:rsidRPr="00361536">
        <w:tab/>
        <w:t>Chapitre 1.6</w:t>
      </w:r>
    </w:p>
    <w:p w14:paraId="0CE33405" w14:textId="77777777" w:rsidR="001923AA" w:rsidRPr="00361536" w:rsidRDefault="001923AA" w:rsidP="001923AA">
      <w:pPr>
        <w:pStyle w:val="SingleTxtG"/>
        <w:rPr>
          <w:lang w:val="fr-FR"/>
        </w:rPr>
      </w:pPr>
      <w:r w:rsidRPr="00361536">
        <w:rPr>
          <w:lang w:val="fr-FR"/>
        </w:rPr>
        <w:t>1.6.1</w:t>
      </w:r>
      <w:r w:rsidRPr="00361536">
        <w:rPr>
          <w:lang w:val="fr-FR"/>
        </w:rPr>
        <w:tab/>
        <w:t>Ajouter la nouvelle mesure transitoire suivante :</w:t>
      </w:r>
    </w:p>
    <w:p w14:paraId="034F6E13" w14:textId="77F642B5" w:rsidR="001923AA" w:rsidRPr="00361536" w:rsidRDefault="001923AA" w:rsidP="00863B45">
      <w:pPr>
        <w:pStyle w:val="SingleTxtG"/>
        <w:rPr>
          <w:lang w:val="fr-FR"/>
        </w:rPr>
      </w:pPr>
      <w:r w:rsidRPr="00361536">
        <w:rPr>
          <w:lang w:val="fr-FR"/>
        </w:rPr>
        <w:t>« 1.6.1.47</w:t>
      </w:r>
      <w:r w:rsidRPr="00361536">
        <w:rPr>
          <w:lang w:val="fr-FR"/>
        </w:rPr>
        <w:tab/>
        <w:t>Les piles et batteries au lithium ne répondant pas aux prescriptions du 2.2.9.1.7 g) peuvent encore être transportées jusqu’au 31 décembre</w:t>
      </w:r>
      <w:r w:rsidR="00863B45" w:rsidRPr="00361536">
        <w:rPr>
          <w:lang w:val="fr-FR"/>
        </w:rPr>
        <w:t xml:space="preserve"> 2019.</w:t>
      </w:r>
      <w:r w:rsidRPr="00361536">
        <w:rPr>
          <w:lang w:val="fr-FR"/>
        </w:rPr>
        <w:t>».</w:t>
      </w:r>
    </w:p>
    <w:p w14:paraId="193E829B" w14:textId="3A58050D" w:rsidR="001923AA" w:rsidRPr="00361536" w:rsidRDefault="001923AA" w:rsidP="00B7234A">
      <w:pPr>
        <w:pStyle w:val="SingleTxtG"/>
        <w:tabs>
          <w:tab w:val="left" w:pos="2268"/>
        </w:tabs>
        <w:rPr>
          <w:lang w:val="fr-FR"/>
        </w:rPr>
      </w:pPr>
      <w:r w:rsidRPr="00361536">
        <w:rPr>
          <w:lang w:val="fr-FR"/>
        </w:rPr>
        <w:t>1.6.5.7</w:t>
      </w:r>
      <w:r w:rsidRPr="00361536">
        <w:rPr>
          <w:lang w:val="fr-FR"/>
        </w:rPr>
        <w:tab/>
        <w:t xml:space="preserve">Dans la première phrase et dans la note de bas de page </w:t>
      </w:r>
      <w:r w:rsidR="00FE5A99">
        <w:rPr>
          <w:lang w:val="fr-FR"/>
        </w:rPr>
        <w:t>correspondante</w:t>
      </w:r>
      <w:r w:rsidRPr="00361536">
        <w:rPr>
          <w:lang w:val="fr-FR"/>
        </w:rPr>
        <w:t>, remplacer « Règlement ECE » par : « Règlement ONU ».</w:t>
      </w:r>
    </w:p>
    <w:p w14:paraId="0E253487" w14:textId="2661C30F" w:rsidR="001923AA" w:rsidRPr="00361536" w:rsidRDefault="001923AA" w:rsidP="001923AA">
      <w:pPr>
        <w:pStyle w:val="SingleTxtG"/>
        <w:rPr>
          <w:lang w:val="fr-FR"/>
        </w:rPr>
      </w:pPr>
      <w:r w:rsidRPr="00361536">
        <w:rPr>
          <w:lang w:val="fr-FR"/>
        </w:rPr>
        <w:t>1.6.5.13</w:t>
      </w:r>
      <w:r w:rsidRPr="00361536">
        <w:rPr>
          <w:lang w:val="fr-FR"/>
        </w:rPr>
        <w:tab/>
        <w:t>Remplacer « Règlement ECE » par : « Règlement ONU ».</w:t>
      </w:r>
    </w:p>
    <w:p w14:paraId="445CDCB6" w14:textId="0F84EC65" w:rsidR="001923AA" w:rsidRPr="00361536" w:rsidRDefault="001923AA" w:rsidP="00B7234A">
      <w:pPr>
        <w:pStyle w:val="SingleTxtG"/>
        <w:rPr>
          <w:lang w:val="fr-FR"/>
        </w:rPr>
      </w:pPr>
      <w:r w:rsidRPr="00361536">
        <w:rPr>
          <w:lang w:val="fr-FR"/>
        </w:rPr>
        <w:t>1.6.5.16</w:t>
      </w:r>
      <w:r w:rsidRPr="00361536">
        <w:rPr>
          <w:lang w:val="fr-FR"/>
        </w:rPr>
        <w:tab/>
        <w:t>Remplacer « Règlement ECE » par : « Règlement ONU ».</w:t>
      </w:r>
    </w:p>
    <w:p w14:paraId="0EB4C996" w14:textId="41842C0B" w:rsidR="001923AA" w:rsidRPr="0008534C" w:rsidRDefault="001923AA" w:rsidP="0008534C">
      <w:pPr>
        <w:pStyle w:val="H1G"/>
      </w:pPr>
      <w:r w:rsidRPr="00361536">
        <w:tab/>
      </w:r>
      <w:r w:rsidRPr="00361536">
        <w:tab/>
        <w:t>Chapitre 1.8</w:t>
      </w:r>
    </w:p>
    <w:p w14:paraId="48A6354A" w14:textId="333A3DFE" w:rsidR="001923AA" w:rsidRPr="00361536" w:rsidRDefault="00361536" w:rsidP="001923AA">
      <w:pPr>
        <w:pStyle w:val="SingleTxtG"/>
        <w:rPr>
          <w:lang w:val="fr-FR"/>
        </w:rPr>
      </w:pPr>
      <w:r w:rsidRPr="00B7234A">
        <w:rPr>
          <w:lang w:val="fr-FR"/>
        </w:rPr>
        <w:t>1.8.7.2.5</w:t>
      </w:r>
      <w:r w:rsidRPr="00B7234A">
        <w:rPr>
          <w:lang w:val="fr-FR"/>
        </w:rPr>
        <w:tab/>
      </w:r>
      <w:r w:rsidR="001923AA" w:rsidRPr="00361536">
        <w:rPr>
          <w:lang w:val="fr-FR"/>
        </w:rPr>
        <w:t>Remplacer “modification” par “transformation” (six fois).</w:t>
      </w:r>
    </w:p>
    <w:p w14:paraId="5940C152" w14:textId="77777777" w:rsidR="004D4DA0" w:rsidRDefault="001923AA" w:rsidP="0008534C">
      <w:pPr>
        <w:pStyle w:val="H1G"/>
      </w:pPr>
      <w:r w:rsidRPr="0008534C">
        <w:tab/>
      </w:r>
      <w:r w:rsidRPr="0008534C">
        <w:tab/>
      </w:r>
      <w:r w:rsidR="004D4DA0">
        <w:t>Chapitre 2.2</w:t>
      </w:r>
    </w:p>
    <w:p w14:paraId="24454C2B" w14:textId="77777777" w:rsidR="004D4DA0" w:rsidRDefault="004D4DA0" w:rsidP="004D4DA0">
      <w:pPr>
        <w:pStyle w:val="SingleTxtG"/>
        <w:rPr>
          <w:lang w:val="fr-FR"/>
        </w:rPr>
      </w:pPr>
      <w:r>
        <w:rPr>
          <w:lang w:val="fr-FR"/>
        </w:rPr>
        <w:t>2.2.9.2</w:t>
      </w:r>
      <w:r>
        <w:rPr>
          <w:lang w:val="fr-FR"/>
        </w:rPr>
        <w:tab/>
      </w:r>
      <w:r>
        <w:rPr>
          <w:lang w:val="fr-FR"/>
        </w:rPr>
        <w:tab/>
        <w:t>Au premier tiret, remplacer « des dispositions spéciales 188, 230, 310 ou 636 du chapitre 3.3 » par « des dispositions spéciales 188, 230, 310, 636 ou 670 du chapitre 3.3 ».</w:t>
      </w:r>
    </w:p>
    <w:p w14:paraId="2B5741C2" w14:textId="48FE16C4" w:rsidR="001923AA" w:rsidRPr="0008534C" w:rsidRDefault="004D4DA0" w:rsidP="0008534C">
      <w:pPr>
        <w:pStyle w:val="H1G"/>
      </w:pPr>
      <w:r w:rsidRPr="0008534C">
        <w:tab/>
      </w:r>
      <w:r w:rsidRPr="0008534C">
        <w:tab/>
      </w:r>
      <w:r w:rsidR="001923AA" w:rsidRPr="00361536">
        <w:t>Chapitre 3.2</w:t>
      </w:r>
    </w:p>
    <w:p w14:paraId="4D827C34" w14:textId="796D9F47" w:rsidR="001923AA" w:rsidRPr="00361536" w:rsidRDefault="001923AA" w:rsidP="001923AA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  <w:lang w:val="fr-FR"/>
        </w:rPr>
      </w:pPr>
      <w:r w:rsidRPr="00361536">
        <w:rPr>
          <w:b/>
          <w:lang w:val="fr-FR"/>
        </w:rPr>
        <w:tab/>
      </w:r>
      <w:r w:rsidRPr="00361536">
        <w:rPr>
          <w:b/>
          <w:lang w:val="fr-FR"/>
        </w:rPr>
        <w:tab/>
      </w:r>
      <w:r w:rsidR="00361536" w:rsidRPr="00B7234A">
        <w:rPr>
          <w:b/>
          <w:lang w:val="fr-FR"/>
        </w:rPr>
        <w:t>3.2.1, t</w:t>
      </w:r>
      <w:r w:rsidR="00361536" w:rsidRPr="00361536">
        <w:rPr>
          <w:b/>
          <w:lang w:val="fr-FR"/>
        </w:rPr>
        <w:t xml:space="preserve">ableau </w:t>
      </w:r>
      <w:r w:rsidRPr="00361536">
        <w:rPr>
          <w:b/>
          <w:lang w:val="fr-FR"/>
        </w:rPr>
        <w:t>A</w:t>
      </w:r>
    </w:p>
    <w:p w14:paraId="21E3B0BB" w14:textId="21C4F078" w:rsidR="001923AA" w:rsidRPr="00361536" w:rsidRDefault="001923AA" w:rsidP="00B7234A">
      <w:pPr>
        <w:pStyle w:val="SingleTxtG"/>
        <w:rPr>
          <w:lang w:val="fr-FR"/>
        </w:rPr>
      </w:pPr>
      <w:r w:rsidRPr="00361536">
        <w:rPr>
          <w:lang w:val="fr-FR"/>
        </w:rPr>
        <w:t>Pour le No ONU 1202, deuxième rubrique, dans la colonne (2), remplacer « EN 590:2013 + AC:2014 » par « EN 590:2013 + A1:2017 »</w:t>
      </w:r>
      <w:r w:rsidR="00811076">
        <w:rPr>
          <w:lang w:val="fr-FR"/>
        </w:rPr>
        <w:t xml:space="preserve"> (deux fois)</w:t>
      </w:r>
      <w:r w:rsidRPr="00361536">
        <w:rPr>
          <w:lang w:val="fr-FR"/>
        </w:rPr>
        <w:t>.</w:t>
      </w:r>
    </w:p>
    <w:p w14:paraId="42A36720" w14:textId="7D8456A8" w:rsidR="00863B45" w:rsidRPr="00361536" w:rsidRDefault="00863B45" w:rsidP="00863B45">
      <w:pPr>
        <w:pStyle w:val="SingleTxtG"/>
        <w:rPr>
          <w:lang w:val="fr-FR"/>
        </w:rPr>
      </w:pPr>
      <w:r w:rsidRPr="00361536">
        <w:rPr>
          <w:lang w:val="fr-FR"/>
        </w:rPr>
        <w:t>Pour le No ONU 2031, deuxième rubrique, dans la colonne (18), insérer : « CV24 ».</w:t>
      </w:r>
    </w:p>
    <w:p w14:paraId="583091D7" w14:textId="68F06F0E" w:rsidR="001923AA" w:rsidRPr="0008534C" w:rsidRDefault="001923AA" w:rsidP="0008534C">
      <w:pPr>
        <w:pStyle w:val="H1G"/>
      </w:pPr>
      <w:r w:rsidRPr="00361536">
        <w:tab/>
      </w:r>
      <w:r w:rsidRPr="00361536">
        <w:tab/>
      </w:r>
      <w:r w:rsidRPr="0008534C">
        <w:t>Chapitre 4.1</w:t>
      </w:r>
    </w:p>
    <w:p w14:paraId="5A57D858" w14:textId="67632B09" w:rsidR="001923AA" w:rsidRPr="0032752A" w:rsidRDefault="00361536" w:rsidP="001923AA">
      <w:pPr>
        <w:pStyle w:val="SingleTxtG"/>
        <w:rPr>
          <w:lang w:val="fr-FR"/>
        </w:rPr>
      </w:pPr>
      <w:r w:rsidRPr="0032752A">
        <w:rPr>
          <w:lang w:val="fr-FR"/>
        </w:rPr>
        <w:t>4.1.1.21.6</w:t>
      </w:r>
      <w:r w:rsidRPr="0032752A">
        <w:rPr>
          <w:lang w:val="fr-FR"/>
        </w:rPr>
        <w:tab/>
      </w:r>
      <w:r w:rsidR="001923AA" w:rsidRPr="0032752A">
        <w:rPr>
          <w:lang w:val="fr-FR"/>
        </w:rPr>
        <w:t xml:space="preserve">Pour le No ONU 1202, première </w:t>
      </w:r>
      <w:r w:rsidR="00324078">
        <w:rPr>
          <w:lang w:val="fr-FR"/>
        </w:rPr>
        <w:t xml:space="preserve">et quatrième </w:t>
      </w:r>
      <w:r w:rsidR="001923AA" w:rsidRPr="0032752A">
        <w:rPr>
          <w:lang w:val="fr-FR"/>
        </w:rPr>
        <w:t>rubrique</w:t>
      </w:r>
      <w:r w:rsidR="00324078">
        <w:rPr>
          <w:lang w:val="fr-FR"/>
        </w:rPr>
        <w:t>s</w:t>
      </w:r>
      <w:r w:rsidR="001923AA" w:rsidRPr="0032752A">
        <w:rPr>
          <w:lang w:val="fr-FR"/>
        </w:rPr>
        <w:t>, dans la colonne (2b), remplacer « EN 590:2013 + AC:2014 » par « EN 590:2013 + A1:2017 ».</w:t>
      </w:r>
    </w:p>
    <w:p w14:paraId="77138FBE" w14:textId="5BE83F0E" w:rsidR="001923AA" w:rsidRPr="00361536" w:rsidRDefault="00863B45" w:rsidP="00B7234A">
      <w:pPr>
        <w:pStyle w:val="SingleTxtG"/>
        <w:rPr>
          <w:rStyle w:val="SingleTxtGChar"/>
        </w:rPr>
      </w:pPr>
      <w:r w:rsidRPr="0032752A">
        <w:rPr>
          <w:rStyle w:val="SingleTxtGChar"/>
        </w:rPr>
        <w:tab/>
      </w:r>
      <w:r w:rsidR="001923AA" w:rsidRPr="0032752A">
        <w:rPr>
          <w:lang w:val="fr-FR"/>
        </w:rPr>
        <w:t>4.1.6.8</w:t>
      </w:r>
      <w:r w:rsidR="001923AA" w:rsidRPr="0032752A">
        <w:rPr>
          <w:lang w:val="fr-FR"/>
        </w:rPr>
        <w:tab/>
      </w:r>
      <w:r w:rsidR="001923AA" w:rsidRPr="0032752A">
        <w:rPr>
          <w:lang w:val="fr-FR"/>
        </w:rPr>
        <w:tab/>
        <w:t>Dans la première phrase, après « Les robinets », insérer : « et les autres éléments raccordés aux robinets qui doivent rester en place pendant le transport (par exemple des dispositifs de manutention ou des adaptateurs) ».</w:t>
      </w:r>
    </w:p>
    <w:p w14:paraId="447E5BD1" w14:textId="77777777" w:rsidR="001923AA" w:rsidRPr="0008534C" w:rsidRDefault="001923AA" w:rsidP="0008534C">
      <w:pPr>
        <w:pStyle w:val="H1G"/>
      </w:pPr>
      <w:r w:rsidRPr="0008534C">
        <w:lastRenderedPageBreak/>
        <w:tab/>
      </w:r>
      <w:r w:rsidRPr="0008534C">
        <w:tab/>
      </w:r>
      <w:r w:rsidRPr="009B7198">
        <w:t>Chapitre 4.3</w:t>
      </w:r>
    </w:p>
    <w:p w14:paraId="3E953B11" w14:textId="3F695B1B" w:rsidR="001923AA" w:rsidRPr="009B7198" w:rsidRDefault="001923AA" w:rsidP="001923AA">
      <w:pPr>
        <w:spacing w:before="120" w:after="120" w:line="240" w:lineRule="auto"/>
        <w:ind w:left="1134" w:right="1134"/>
        <w:jc w:val="both"/>
        <w:rPr>
          <w:lang w:val="fr-FR" w:eastAsia="en-GB"/>
        </w:rPr>
      </w:pPr>
      <w:r w:rsidRPr="009B7198">
        <w:rPr>
          <w:lang w:val="fr-FR" w:eastAsia="en-GB"/>
        </w:rPr>
        <w:t>4.3.2.2.1 c)</w:t>
      </w:r>
      <w:r w:rsidRPr="009B7198">
        <w:rPr>
          <w:lang w:val="fr-FR" w:eastAsia="en-GB"/>
        </w:rPr>
        <w:tab/>
        <w:t>Remplacer « matières présentant un degré mineur de corrosivité ou toxicité » par « matière</w:t>
      </w:r>
      <w:r w:rsidR="009B7198">
        <w:rPr>
          <w:lang w:val="fr-FR" w:eastAsia="en-GB"/>
        </w:rPr>
        <w:t>s</w:t>
      </w:r>
      <w:r w:rsidRPr="009B7198">
        <w:rPr>
          <w:lang w:val="fr-FR" w:eastAsia="en-GB"/>
        </w:rPr>
        <w:t xml:space="preserve"> faiblement corrosive</w:t>
      </w:r>
      <w:r w:rsidR="009B7198">
        <w:rPr>
          <w:lang w:val="fr-FR" w:eastAsia="en-GB"/>
        </w:rPr>
        <w:t>s</w:t>
      </w:r>
      <w:r w:rsidRPr="009B7198">
        <w:rPr>
          <w:lang w:val="fr-FR" w:eastAsia="en-GB"/>
        </w:rPr>
        <w:t xml:space="preserve"> ou </w:t>
      </w:r>
      <w:r w:rsidR="00A344ED" w:rsidRPr="009B7198">
        <w:rPr>
          <w:lang w:val="fr-FR" w:eastAsia="en-GB"/>
        </w:rPr>
        <w:t>toxique</w:t>
      </w:r>
      <w:r w:rsidR="009B7198">
        <w:rPr>
          <w:lang w:val="fr-FR" w:eastAsia="en-GB"/>
        </w:rPr>
        <w:t>s</w:t>
      </w:r>
      <w:r w:rsidR="00A344ED" w:rsidRPr="009B7198">
        <w:rPr>
          <w:lang w:val="fr-FR" w:eastAsia="en-GB"/>
        </w:rPr>
        <w:t xml:space="preserve"> ».</w:t>
      </w:r>
    </w:p>
    <w:p w14:paraId="7E07C25B" w14:textId="77777777" w:rsidR="001923AA" w:rsidRPr="0008534C" w:rsidRDefault="001923AA" w:rsidP="0008534C">
      <w:pPr>
        <w:pStyle w:val="H1G"/>
      </w:pPr>
      <w:r w:rsidRPr="0008534C">
        <w:tab/>
      </w:r>
      <w:r w:rsidRPr="0008534C">
        <w:tab/>
      </w:r>
      <w:r w:rsidRPr="00361536">
        <w:t>Chapitre 5.2</w:t>
      </w:r>
    </w:p>
    <w:p w14:paraId="0AB80C55" w14:textId="77777777" w:rsidR="001923AA" w:rsidRPr="00361536" w:rsidRDefault="001923AA" w:rsidP="001923AA">
      <w:pPr>
        <w:pStyle w:val="SingleTxtG"/>
        <w:tabs>
          <w:tab w:val="left" w:pos="2268"/>
        </w:tabs>
        <w:rPr>
          <w:lang w:val="fr-FR"/>
        </w:rPr>
      </w:pPr>
      <w:r w:rsidRPr="00361536">
        <w:rPr>
          <w:lang w:val="fr-FR"/>
        </w:rPr>
        <w:t>5.2.1.5</w:t>
      </w:r>
      <w:r w:rsidRPr="00361536">
        <w:rPr>
          <w:lang w:val="fr-FR"/>
        </w:rPr>
        <w:tab/>
        <w:t>Modifier la deuxième phrase comme suit :</w:t>
      </w:r>
    </w:p>
    <w:p w14:paraId="51BDC250" w14:textId="15A4FC10" w:rsidR="001923AA" w:rsidRPr="00361536" w:rsidRDefault="001923AA" w:rsidP="00863B45">
      <w:pPr>
        <w:pStyle w:val="SingleTxtG"/>
        <w:rPr>
          <w:lang w:val="fr-FR"/>
        </w:rPr>
      </w:pPr>
      <w:r w:rsidRPr="00361536">
        <w:rPr>
          <w:lang w:val="fr-FR"/>
        </w:rPr>
        <w:t>« La marque bien lisible et indélébile doit être rédigée dans une ou plusieurs langue(s), dont l’une doit être le français, l’allemand ou l’anglais, à moins que des accords conclus entre les pays intéressés au transport n’en disposent autrement</w:t>
      </w:r>
      <w:r w:rsidR="00B12E3B">
        <w:rPr>
          <w:lang w:val="fr-FR"/>
        </w:rPr>
        <w:t>.</w:t>
      </w:r>
      <w:r w:rsidRPr="00361536">
        <w:rPr>
          <w:lang w:val="fr-FR"/>
        </w:rPr>
        <w:t> ».</w:t>
      </w:r>
    </w:p>
    <w:p w14:paraId="6CFDAB6C" w14:textId="526724FB" w:rsidR="00887D85" w:rsidRPr="009B7198" w:rsidRDefault="001923AA" w:rsidP="009B7198">
      <w:pPr>
        <w:pStyle w:val="SingleTxtG"/>
        <w:rPr>
          <w:lang w:val="fr-FR"/>
        </w:rPr>
      </w:pPr>
      <w:r w:rsidRPr="00B7234A">
        <w:rPr>
          <w:rStyle w:val="SingleTxtGChar"/>
        </w:rPr>
        <w:tab/>
      </w:r>
      <w:r w:rsidR="00887D85" w:rsidRPr="00B7234A">
        <w:rPr>
          <w:rStyle w:val="SingleTxtGChar"/>
        </w:rPr>
        <w:t>5.2.2.2.1.6 d)</w:t>
      </w:r>
      <w:r w:rsidR="009B7198" w:rsidRPr="009B7198">
        <w:rPr>
          <w:rStyle w:val="SingleTxtGChar"/>
        </w:rPr>
        <w:tab/>
      </w:r>
      <w:r w:rsidR="00887D85" w:rsidRPr="009B7198">
        <w:rPr>
          <w:lang w:val="fr-FR"/>
        </w:rPr>
        <w:t xml:space="preserve">Remplacer « pour les gaz </w:t>
      </w:r>
      <w:proofErr w:type="spellStart"/>
      <w:r w:rsidR="00887D85" w:rsidRPr="009B7198">
        <w:rPr>
          <w:lang w:val="fr-FR"/>
        </w:rPr>
        <w:t>des</w:t>
      </w:r>
      <w:proofErr w:type="spellEnd"/>
      <w:r w:rsidR="00887D85" w:rsidRPr="009B7198">
        <w:rPr>
          <w:lang w:val="fr-FR"/>
        </w:rPr>
        <w:t xml:space="preserve"> Nos ONU 1011, 1075, 1965 et 1978 » par « pour les gaz de pétrole liquéfiés ».</w:t>
      </w:r>
    </w:p>
    <w:p w14:paraId="63C8A393" w14:textId="235FAA92" w:rsidR="001923AA" w:rsidRPr="0008534C" w:rsidRDefault="001923AA" w:rsidP="0008534C">
      <w:pPr>
        <w:pStyle w:val="H1G"/>
      </w:pPr>
      <w:r w:rsidRPr="00361536">
        <w:tab/>
      </w:r>
      <w:r w:rsidRPr="00361536">
        <w:tab/>
        <w:t>Chapitre 5.3</w:t>
      </w:r>
    </w:p>
    <w:p w14:paraId="23382AFA" w14:textId="12142D98" w:rsidR="001923AA" w:rsidRPr="00361536" w:rsidRDefault="001923AA" w:rsidP="001923AA">
      <w:pPr>
        <w:pStyle w:val="SingleTxtG"/>
        <w:rPr>
          <w:lang w:val="fr-FR"/>
        </w:rPr>
      </w:pPr>
      <w:r w:rsidRPr="00361536">
        <w:rPr>
          <w:lang w:val="fr-FR"/>
        </w:rPr>
        <w:t>5.3.1.7.1</w:t>
      </w:r>
      <w:r w:rsidRPr="00361536">
        <w:rPr>
          <w:lang w:val="fr-FR"/>
        </w:rPr>
        <w:tab/>
        <w:t>Au deuxième paragraphe, remplacer « du paragraphe 5.2.2.2 » par : « du 5.2.2.2 ». Au deuxième paragraphe, remplacer « au paragraphe 5.2.2.2 » par : « au 5.2.2.2 ».</w:t>
      </w:r>
    </w:p>
    <w:p w14:paraId="3CD573DD" w14:textId="30B54966" w:rsidR="001923AA" w:rsidRPr="00B7234A" w:rsidRDefault="001923AA" w:rsidP="00B7234A">
      <w:pPr>
        <w:pStyle w:val="SingleTxtG"/>
        <w:rPr>
          <w:lang w:val="fr-FR"/>
        </w:rPr>
      </w:pPr>
      <w:r w:rsidRPr="00361536">
        <w:rPr>
          <w:lang w:val="fr-FR"/>
        </w:rPr>
        <w:t>5.3.1.7.1</w:t>
      </w:r>
      <w:r w:rsidRPr="00361536">
        <w:rPr>
          <w:lang w:val="fr-FR"/>
        </w:rPr>
        <w:tab/>
        <w:t>À la fin, ajouter la phrase suivante : « Les variations couvertes par les 5.2.2.2.1, deuxième phrase, 5.2.2.2.1.3, troisième phrase, et 5.2.2.2.1.5 pour les étiquettes de danger s’appliquent également aux plaques-étiquettes</w:t>
      </w:r>
      <w:r w:rsidR="004B47EB">
        <w:rPr>
          <w:lang w:val="fr-FR"/>
        </w:rPr>
        <w:t>.</w:t>
      </w:r>
      <w:r w:rsidRPr="00361536">
        <w:rPr>
          <w:lang w:val="fr-FR"/>
        </w:rPr>
        <w:t> ».</w:t>
      </w:r>
    </w:p>
    <w:p w14:paraId="306698E3" w14:textId="0F04FC59" w:rsidR="009B7198" w:rsidRPr="00B7234A" w:rsidRDefault="009B7198" w:rsidP="001923AA">
      <w:pPr>
        <w:spacing w:after="120"/>
        <w:ind w:left="1134" w:right="1134"/>
        <w:jc w:val="both"/>
      </w:pPr>
      <w:r w:rsidRPr="009B7198">
        <w:rPr>
          <w:iCs/>
          <w:lang w:val="fr-FR"/>
        </w:rPr>
        <w:t>5.3.2.3.2</w:t>
      </w:r>
      <w:r w:rsidRPr="009B7198">
        <w:rPr>
          <w:iCs/>
          <w:lang w:val="fr-FR"/>
        </w:rPr>
        <w:tab/>
      </w:r>
      <w:r w:rsidRPr="009B7198">
        <w:t>Pour les numéros d’identification du danger 36, 60, 69, r</w:t>
      </w:r>
      <w:r w:rsidRPr="00B7234A">
        <w:t>emplacer « matières présentant un degré mineur de toxicité » par « matière faiblement toxique</w:t>
      </w:r>
      <w:r w:rsidRPr="00B7234A">
        <w:rPr>
          <w:rStyle w:val="CommentReference"/>
        </w:rPr>
        <w:t> </w:t>
      </w:r>
      <w:r w:rsidRPr="00B7234A">
        <w:t>».</w:t>
      </w:r>
    </w:p>
    <w:p w14:paraId="2357AFE4" w14:textId="7AA35B05" w:rsidR="009B7198" w:rsidRPr="00B7234A" w:rsidRDefault="009B7198" w:rsidP="009B7198">
      <w:pPr>
        <w:spacing w:after="120"/>
        <w:ind w:left="1134" w:right="1134"/>
        <w:jc w:val="both"/>
        <w:rPr>
          <w:iCs/>
          <w:highlight w:val="yellow"/>
          <w:lang w:val="fr-FR"/>
        </w:rPr>
      </w:pPr>
      <w:r w:rsidRPr="009B7198">
        <w:t xml:space="preserve">Pour </w:t>
      </w:r>
      <w:r w:rsidRPr="004C3363">
        <w:t>les numéros d’identification du danger</w:t>
      </w:r>
      <w:r>
        <w:t xml:space="preserve"> 38, </w:t>
      </w:r>
      <w:r w:rsidRPr="009B7198">
        <w:t xml:space="preserve">80, </w:t>
      </w:r>
      <w:r w:rsidRPr="004C3363">
        <w:t>X</w:t>
      </w:r>
      <w:r w:rsidRPr="009B7198">
        <w:t xml:space="preserve">80, 83, </w:t>
      </w:r>
      <w:r w:rsidRPr="004C3363">
        <w:t>X</w:t>
      </w:r>
      <w:r w:rsidRPr="009B7198">
        <w:t>83,</w:t>
      </w:r>
      <w:r>
        <w:t xml:space="preserve"> </w:t>
      </w:r>
      <w:r w:rsidRPr="009B7198">
        <w:t xml:space="preserve">839, </w:t>
      </w:r>
      <w:r w:rsidRPr="004C3363">
        <w:t>X</w:t>
      </w:r>
      <w:r>
        <w:t xml:space="preserve">839, 85, 856, 86 et </w:t>
      </w:r>
      <w:r w:rsidRPr="009B7198">
        <w:t>89</w:t>
      </w:r>
      <w:r>
        <w:t>, r</w:t>
      </w:r>
      <w:r w:rsidRPr="009B7198">
        <w:t>emplacer « matières présentant un degré mineur de corrosivité » par</w:t>
      </w:r>
      <w:r>
        <w:t xml:space="preserve"> « matière faiblement corrosive ».</w:t>
      </w:r>
    </w:p>
    <w:p w14:paraId="74D67780" w14:textId="18016C3F" w:rsidR="001923AA" w:rsidRPr="00B7234A" w:rsidRDefault="001923AA" w:rsidP="001923AA">
      <w:pPr>
        <w:pStyle w:val="SingleTxtG"/>
        <w:rPr>
          <w:lang w:val="fr-FR"/>
        </w:rPr>
      </w:pPr>
      <w:r w:rsidRPr="00361536">
        <w:rPr>
          <w:lang w:val="fr-FR"/>
        </w:rPr>
        <w:t>5.3.3</w:t>
      </w:r>
      <w:r w:rsidRPr="00361536">
        <w:rPr>
          <w:lang w:val="fr-FR"/>
        </w:rPr>
        <w:tab/>
        <w:t>Dans la deuxième phrase du deuxième paragraphe, remplacer « Il » par : « </w:t>
      </w:r>
      <w:proofErr w:type="gramStart"/>
      <w:r w:rsidRPr="00361536">
        <w:rPr>
          <w:lang w:val="fr-FR"/>
        </w:rPr>
        <w:t>Elle»</w:t>
      </w:r>
      <w:proofErr w:type="gramEnd"/>
      <w:r w:rsidRPr="00361536">
        <w:rPr>
          <w:lang w:val="fr-FR"/>
        </w:rPr>
        <w:t>.</w:t>
      </w:r>
    </w:p>
    <w:p w14:paraId="574095C9" w14:textId="618CA3E8" w:rsidR="001923AA" w:rsidRPr="0008534C" w:rsidRDefault="001923AA" w:rsidP="0008534C">
      <w:pPr>
        <w:pStyle w:val="H1G"/>
      </w:pPr>
      <w:r w:rsidRPr="00361536">
        <w:tab/>
      </w:r>
      <w:r w:rsidRPr="00361536">
        <w:tab/>
        <w:t>Chapitre 6.2</w:t>
      </w:r>
    </w:p>
    <w:p w14:paraId="411A7F19" w14:textId="0A4256DB" w:rsidR="00C76152" w:rsidRPr="00361536" w:rsidRDefault="00C76152" w:rsidP="00C76152">
      <w:pPr>
        <w:pStyle w:val="SingleTxtG"/>
        <w:tabs>
          <w:tab w:val="left" w:pos="2268"/>
        </w:tabs>
        <w:rPr>
          <w:lang w:val="fr-FR"/>
        </w:rPr>
      </w:pPr>
      <w:r w:rsidRPr="00361536">
        <w:rPr>
          <w:lang w:val="fr-FR"/>
        </w:rPr>
        <w:t>6.2.4.1</w:t>
      </w:r>
      <w:r w:rsidRPr="00361536">
        <w:rPr>
          <w:lang w:val="fr-FR"/>
        </w:rPr>
        <w:tab/>
      </w:r>
      <w:r w:rsidRPr="00361536">
        <w:rPr>
          <w:lang w:val="fr-FR"/>
        </w:rPr>
        <w:tab/>
        <w:t>Dans le tableau, sous « </w:t>
      </w:r>
      <w:r w:rsidR="004B47EB">
        <w:rPr>
          <w:lang w:val="fr-FR"/>
        </w:rPr>
        <w:t>P</w:t>
      </w:r>
      <w:r w:rsidRPr="00361536">
        <w:rPr>
          <w:lang w:val="fr-FR"/>
        </w:rPr>
        <w:t>our la conception et la fabrication » :</w:t>
      </w:r>
    </w:p>
    <w:p w14:paraId="308AB5DA" w14:textId="77777777" w:rsidR="00C76152" w:rsidRPr="00361536" w:rsidRDefault="00C76152" w:rsidP="00C76152">
      <w:pPr>
        <w:pStyle w:val="SingleTxtG"/>
        <w:rPr>
          <w:lang w:val="fr-FR"/>
        </w:rPr>
      </w:pPr>
      <w:r w:rsidRPr="00361536">
        <w:rPr>
          <w:lang w:val="fr-FR"/>
        </w:rPr>
        <w:t>–</w:t>
      </w:r>
      <w:r w:rsidRPr="00361536">
        <w:rPr>
          <w:lang w:val="fr-FR"/>
        </w:rPr>
        <w:tab/>
        <w:t>Pour la norme « EN </w:t>
      </w:r>
      <w:proofErr w:type="gramStart"/>
      <w:r w:rsidRPr="00361536">
        <w:rPr>
          <w:lang w:val="fr-FR"/>
        </w:rPr>
        <w:t>1442:</w:t>
      </w:r>
      <w:proofErr w:type="gramEnd"/>
      <w:r w:rsidRPr="00361536">
        <w:rPr>
          <w:lang w:val="fr-FR"/>
        </w:rPr>
        <w:t>2006 + A1:2008 », dans la colonne (4), remplacer « Jusqu’à nouvel ordre » par : « Entre le 1er janvier 2009 et le 31 décembre 2020 ».</w:t>
      </w:r>
    </w:p>
    <w:p w14:paraId="117DB3E3" w14:textId="77777777" w:rsidR="00C76152" w:rsidRPr="00361536" w:rsidRDefault="00C76152" w:rsidP="00C76152">
      <w:pPr>
        <w:pStyle w:val="SingleTxtG"/>
        <w:rPr>
          <w:lang w:val="fr-FR"/>
        </w:rPr>
      </w:pPr>
      <w:r w:rsidRPr="00361536">
        <w:rPr>
          <w:lang w:val="fr-FR"/>
        </w:rPr>
        <w:t>–</w:t>
      </w:r>
      <w:r w:rsidRPr="00361536">
        <w:rPr>
          <w:lang w:val="fr-FR"/>
        </w:rPr>
        <w:tab/>
        <w:t>Après la ligne pour la norme « EN </w:t>
      </w:r>
      <w:proofErr w:type="gramStart"/>
      <w:r w:rsidRPr="00361536">
        <w:rPr>
          <w:lang w:val="fr-FR"/>
        </w:rPr>
        <w:t>1442:</w:t>
      </w:r>
      <w:proofErr w:type="gramEnd"/>
      <w:r w:rsidRPr="00361536">
        <w:rPr>
          <w:lang w:val="fr-FR"/>
        </w:rPr>
        <w:t>2006 + A1:2008 », insérer la nouvelle norme suivante :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4077"/>
        <w:gridCol w:w="1040"/>
        <w:gridCol w:w="982"/>
        <w:gridCol w:w="682"/>
      </w:tblGrid>
      <w:tr w:rsidR="00C76152" w:rsidRPr="00361536" w14:paraId="4E7B9079" w14:textId="77777777" w:rsidTr="004C4AE6">
        <w:tc>
          <w:tcPr>
            <w:tcW w:w="1679" w:type="dxa"/>
            <w:vAlign w:val="center"/>
          </w:tcPr>
          <w:p w14:paraId="1E6AC6BC" w14:textId="77777777" w:rsidR="00C76152" w:rsidRPr="00361536" w:rsidRDefault="00C76152" w:rsidP="004C4AE6">
            <w:pPr>
              <w:widowControl w:val="0"/>
              <w:rPr>
                <w:rFonts w:cs="Arial"/>
                <w:lang w:val="fr-FR"/>
              </w:rPr>
            </w:pPr>
            <w:r w:rsidRPr="00361536">
              <w:rPr>
                <w:rFonts w:cs="Arial"/>
                <w:lang w:val="fr-FR"/>
              </w:rPr>
              <w:t>EN </w:t>
            </w:r>
            <w:proofErr w:type="gramStart"/>
            <w:r w:rsidRPr="00361536">
              <w:rPr>
                <w:rFonts w:cs="Arial"/>
                <w:lang w:val="fr-FR"/>
              </w:rPr>
              <w:t>1442:</w:t>
            </w:r>
            <w:proofErr w:type="gramEnd"/>
            <w:r w:rsidRPr="00361536">
              <w:rPr>
                <w:rFonts w:cs="Arial"/>
                <w:lang w:val="fr-FR"/>
              </w:rPr>
              <w:t>2017</w:t>
            </w:r>
          </w:p>
        </w:tc>
        <w:tc>
          <w:tcPr>
            <w:tcW w:w="3969" w:type="dxa"/>
            <w:vAlign w:val="center"/>
          </w:tcPr>
          <w:p w14:paraId="0156E7C7" w14:textId="77777777" w:rsidR="00C76152" w:rsidRPr="00361536" w:rsidRDefault="00C76152" w:rsidP="004C4AE6">
            <w:pPr>
              <w:widowControl w:val="0"/>
              <w:rPr>
                <w:rFonts w:cs="Arial"/>
                <w:lang w:val="fr-FR"/>
              </w:rPr>
            </w:pPr>
            <w:r w:rsidRPr="00361536">
              <w:rPr>
                <w:rFonts w:cs="Arial"/>
                <w:bCs/>
                <w:lang w:val="fr-FR"/>
              </w:rPr>
              <w:t>Bouteilles en acier soudé transportables et rechargeables pour gaz de pétrole liquéfiés (GPL) − Conception et fabrication</w:t>
            </w:r>
          </w:p>
        </w:tc>
        <w:tc>
          <w:tcPr>
            <w:tcW w:w="1012" w:type="dxa"/>
            <w:vAlign w:val="center"/>
          </w:tcPr>
          <w:p w14:paraId="7E0669B9" w14:textId="77777777" w:rsidR="00C76152" w:rsidRPr="00361536" w:rsidRDefault="00C76152" w:rsidP="004C4AE6">
            <w:pPr>
              <w:widowControl w:val="0"/>
              <w:rPr>
                <w:rFonts w:cs="Arial"/>
                <w:lang w:val="fr-FR"/>
              </w:rPr>
            </w:pPr>
            <w:r w:rsidRPr="00361536">
              <w:rPr>
                <w:rFonts w:cs="Arial"/>
                <w:lang w:val="fr-FR"/>
              </w:rPr>
              <w:t>6.2.3.1 et 6.2.3.4</w:t>
            </w:r>
          </w:p>
        </w:tc>
        <w:tc>
          <w:tcPr>
            <w:tcW w:w="956" w:type="dxa"/>
            <w:vAlign w:val="center"/>
          </w:tcPr>
          <w:p w14:paraId="5712D365" w14:textId="77777777" w:rsidR="00C76152" w:rsidRPr="00361536" w:rsidRDefault="00C76152" w:rsidP="004C4AE6">
            <w:pPr>
              <w:widowControl w:val="0"/>
              <w:jc w:val="center"/>
              <w:rPr>
                <w:rFonts w:cs="Arial"/>
                <w:lang w:val="fr-FR"/>
              </w:rPr>
            </w:pPr>
            <w:r w:rsidRPr="00361536">
              <w:rPr>
                <w:rFonts w:cs="Arial"/>
                <w:lang w:val="fr-FR"/>
              </w:rPr>
              <w:t>Jusqu’à nouvel ordre</w:t>
            </w:r>
          </w:p>
        </w:tc>
        <w:tc>
          <w:tcPr>
            <w:tcW w:w="664" w:type="dxa"/>
            <w:vAlign w:val="center"/>
          </w:tcPr>
          <w:p w14:paraId="0844B25F" w14:textId="77777777" w:rsidR="00C76152" w:rsidRPr="00361536" w:rsidRDefault="00C76152" w:rsidP="004C4AE6">
            <w:pPr>
              <w:widowControl w:val="0"/>
              <w:rPr>
                <w:rFonts w:cs="Arial"/>
                <w:lang w:val="fr-FR"/>
              </w:rPr>
            </w:pPr>
          </w:p>
        </w:tc>
      </w:tr>
    </w:tbl>
    <w:p w14:paraId="3BC8E920" w14:textId="4D3F832E" w:rsidR="00C76152" w:rsidRPr="00361536" w:rsidRDefault="00B7234A" w:rsidP="00FC29AA">
      <w:pPr>
        <w:pStyle w:val="SingleTxtG"/>
        <w:spacing w:before="120"/>
        <w:ind w:left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C76152" w:rsidRPr="00361536">
        <w:rPr>
          <w:lang w:val="fr-FR"/>
        </w:rPr>
        <w:t>6.2.4.1</w:t>
      </w:r>
      <w:r w:rsidR="00C76152" w:rsidRPr="00361536">
        <w:rPr>
          <w:lang w:val="fr-FR"/>
        </w:rPr>
        <w:tab/>
      </w:r>
      <w:r w:rsidR="00C76152" w:rsidRPr="00361536">
        <w:rPr>
          <w:lang w:val="fr-FR"/>
        </w:rPr>
        <w:tab/>
        <w:t>Dans le tableau, sous « </w:t>
      </w:r>
      <w:r w:rsidR="004B47EB">
        <w:rPr>
          <w:lang w:val="fr-FR"/>
        </w:rPr>
        <w:t>P</w:t>
      </w:r>
      <w:r w:rsidR="00C76152" w:rsidRPr="00361536">
        <w:rPr>
          <w:lang w:val="fr-FR"/>
        </w:rPr>
        <w:t>our la conception et la fabrication » :</w:t>
      </w:r>
    </w:p>
    <w:p w14:paraId="7F0959BD" w14:textId="5FB3225E" w:rsidR="00C76152" w:rsidRPr="00361536" w:rsidRDefault="00C76152" w:rsidP="00C76152">
      <w:pPr>
        <w:pStyle w:val="SingleTxtG"/>
        <w:rPr>
          <w:lang w:val="fr-FR"/>
        </w:rPr>
      </w:pPr>
      <w:r w:rsidRPr="00361536">
        <w:rPr>
          <w:lang w:val="fr-FR"/>
        </w:rPr>
        <w:t>–</w:t>
      </w:r>
      <w:r w:rsidRPr="00361536">
        <w:rPr>
          <w:lang w:val="fr-FR"/>
        </w:rPr>
        <w:tab/>
        <w:t>Pour la norme « EN </w:t>
      </w:r>
      <w:proofErr w:type="gramStart"/>
      <w:r w:rsidRPr="00361536">
        <w:rPr>
          <w:lang w:val="fr-FR"/>
        </w:rPr>
        <w:t>12245:</w:t>
      </w:r>
      <w:proofErr w:type="gramEnd"/>
      <w:r w:rsidRPr="00361536">
        <w:rPr>
          <w:lang w:val="fr-FR"/>
        </w:rPr>
        <w:t>2002 », dans la colonne (5), insérer : « 31 décembre 2019, pour les bouteilles et tubes sans liner constitués de deux pièces assemblées ».</w:t>
      </w:r>
    </w:p>
    <w:p w14:paraId="14409E2C" w14:textId="0FF04EE0" w:rsidR="00626E9C" w:rsidRPr="00361536" w:rsidRDefault="00626E9C" w:rsidP="00626E9C">
      <w:pPr>
        <w:pStyle w:val="SingleTxtG"/>
        <w:tabs>
          <w:tab w:val="left" w:pos="2268"/>
        </w:tabs>
        <w:rPr>
          <w:lang w:val="fr-FR"/>
        </w:rPr>
      </w:pPr>
      <w:r w:rsidRPr="00361536">
        <w:rPr>
          <w:lang w:val="fr-FR"/>
        </w:rPr>
        <w:t>6.2.4.1</w:t>
      </w:r>
      <w:r w:rsidRPr="00361536">
        <w:rPr>
          <w:lang w:val="fr-FR"/>
        </w:rPr>
        <w:tab/>
      </w:r>
      <w:r w:rsidRPr="00361536">
        <w:rPr>
          <w:lang w:val="fr-FR"/>
        </w:rPr>
        <w:tab/>
        <w:t>Dans le tableau, sous « </w:t>
      </w:r>
      <w:r w:rsidR="004B47EB" w:rsidRPr="004B47EB">
        <w:rPr>
          <w:lang w:val="fr-FR"/>
        </w:rPr>
        <w:t>P</w:t>
      </w:r>
      <w:r w:rsidRPr="004B47EB">
        <w:rPr>
          <w:lang w:val="fr-FR"/>
        </w:rPr>
        <w:t>our la conception et la fabrication</w:t>
      </w:r>
      <w:r w:rsidRPr="00361536">
        <w:rPr>
          <w:lang w:val="fr-FR"/>
        </w:rPr>
        <w:t> » :</w:t>
      </w:r>
    </w:p>
    <w:p w14:paraId="4A60BEC3" w14:textId="77777777" w:rsidR="004B47EB" w:rsidRPr="00361536" w:rsidRDefault="004B47EB" w:rsidP="004B47EB">
      <w:pPr>
        <w:pStyle w:val="SingleTxtG"/>
        <w:rPr>
          <w:lang w:val="fr-FR"/>
        </w:rPr>
      </w:pPr>
      <w:r w:rsidRPr="00361536">
        <w:rPr>
          <w:lang w:val="fr-FR"/>
        </w:rPr>
        <w:t>–</w:t>
      </w:r>
      <w:r w:rsidRPr="00361536">
        <w:rPr>
          <w:lang w:val="fr-FR"/>
        </w:rPr>
        <w:tab/>
        <w:t>Pour la norme « EN </w:t>
      </w:r>
      <w:proofErr w:type="gramStart"/>
      <w:r w:rsidRPr="00361536">
        <w:rPr>
          <w:lang w:val="fr-FR"/>
        </w:rPr>
        <w:t>12245:</w:t>
      </w:r>
      <w:proofErr w:type="gramEnd"/>
      <w:r w:rsidRPr="00361536">
        <w:rPr>
          <w:lang w:val="fr-FR"/>
        </w:rPr>
        <w:t xml:space="preserve">2009 + A1:2011 », dans la colonne (2), ajouter le NOTA suivant : </w:t>
      </w:r>
    </w:p>
    <w:p w14:paraId="7C83098A" w14:textId="77777777" w:rsidR="004B47EB" w:rsidRPr="00361536" w:rsidRDefault="004B47EB" w:rsidP="004B47EB">
      <w:pPr>
        <w:pStyle w:val="SingleTxtG"/>
        <w:rPr>
          <w:lang w:val="fr-FR"/>
        </w:rPr>
      </w:pPr>
      <w:r w:rsidRPr="00361536">
        <w:rPr>
          <w:lang w:val="fr-FR"/>
        </w:rPr>
        <w:lastRenderedPageBreak/>
        <w:t>« </w:t>
      </w:r>
      <w:proofErr w:type="gramStart"/>
      <w:r w:rsidRPr="00361536">
        <w:rPr>
          <w:b/>
          <w:i/>
          <w:lang w:val="fr-FR"/>
        </w:rPr>
        <w:t>NOTA:</w:t>
      </w:r>
      <w:proofErr w:type="gramEnd"/>
      <w:r w:rsidRPr="00361536">
        <w:rPr>
          <w:i/>
          <w:lang w:val="fr-FR"/>
        </w:rPr>
        <w:tab/>
        <w:t>Cette norme ne doit pas être utilisée pour les bouteilles et tubes sans liner constitués de deux pièces assemblées.</w:t>
      </w:r>
      <w:r w:rsidRPr="00361536">
        <w:rPr>
          <w:lang w:val="fr-FR"/>
        </w:rPr>
        <w:t> »</w:t>
      </w:r>
    </w:p>
    <w:p w14:paraId="4715CFE0" w14:textId="39915B90" w:rsidR="00626E9C" w:rsidRPr="00361536" w:rsidRDefault="00626E9C" w:rsidP="00626E9C">
      <w:pPr>
        <w:pStyle w:val="SingleTxtG"/>
        <w:rPr>
          <w:lang w:val="fr-FR"/>
        </w:rPr>
      </w:pPr>
      <w:r w:rsidRPr="00361536">
        <w:rPr>
          <w:lang w:val="fr-FR"/>
        </w:rPr>
        <w:t>–</w:t>
      </w:r>
      <w:r w:rsidRPr="00361536">
        <w:rPr>
          <w:lang w:val="fr-FR"/>
        </w:rPr>
        <w:tab/>
        <w:t>Pour la norme « EN </w:t>
      </w:r>
      <w:proofErr w:type="gramStart"/>
      <w:r w:rsidRPr="00361536">
        <w:rPr>
          <w:lang w:val="fr-FR"/>
        </w:rPr>
        <w:t>12245:</w:t>
      </w:r>
      <w:proofErr w:type="gramEnd"/>
      <w:r w:rsidRPr="00361536">
        <w:rPr>
          <w:lang w:val="fr-FR"/>
        </w:rPr>
        <w:t>2009 + A1:2011 », dans la colonne (5), insérer : « 31 décembre 2019, pour les bouteilles et tubes sans liner constitués de deux pièces assemblées ».</w:t>
      </w:r>
    </w:p>
    <w:p w14:paraId="7B0D1882" w14:textId="227CD58B" w:rsidR="00626E9C" w:rsidRPr="009B7198" w:rsidRDefault="00626E9C" w:rsidP="00626E9C">
      <w:pPr>
        <w:pStyle w:val="SingleTxtG"/>
        <w:rPr>
          <w:bCs/>
          <w:lang w:val="fr-FR"/>
        </w:rPr>
      </w:pPr>
      <w:r w:rsidRPr="009B7198">
        <w:rPr>
          <w:lang w:val="fr-FR"/>
        </w:rPr>
        <w:t>6.2.4.1</w:t>
      </w:r>
      <w:r w:rsidRPr="009B7198">
        <w:rPr>
          <w:lang w:val="fr-FR"/>
        </w:rPr>
        <w:tab/>
      </w:r>
      <w:r w:rsidRPr="009B7198">
        <w:rPr>
          <w:lang w:val="fr-FR"/>
        </w:rPr>
        <w:tab/>
        <w:t>Modifier le tableau sous « </w:t>
      </w:r>
      <w:r w:rsidR="004B47EB">
        <w:rPr>
          <w:lang w:val="fr-FR"/>
        </w:rPr>
        <w:t>P</w:t>
      </w:r>
      <w:r w:rsidRPr="004B47EB">
        <w:rPr>
          <w:lang w:val="fr-FR"/>
        </w:rPr>
        <w:t>our les fermetures</w:t>
      </w:r>
      <w:r w:rsidRPr="009B7198">
        <w:rPr>
          <w:i/>
          <w:iCs/>
          <w:lang w:val="fr-FR"/>
        </w:rPr>
        <w:t> </w:t>
      </w:r>
      <w:r w:rsidRPr="009B7198">
        <w:rPr>
          <w:lang w:val="fr-FR"/>
        </w:rPr>
        <w:t xml:space="preserve">» comme </w:t>
      </w:r>
      <w:proofErr w:type="gramStart"/>
      <w:r w:rsidRPr="009B7198">
        <w:rPr>
          <w:lang w:val="fr-FR"/>
        </w:rPr>
        <w:t>suit:</w:t>
      </w:r>
      <w:proofErr w:type="gramEnd"/>
    </w:p>
    <w:p w14:paraId="40722053" w14:textId="77777777" w:rsidR="00626E9C" w:rsidRPr="009B7198" w:rsidRDefault="00626E9C" w:rsidP="00626E9C">
      <w:pPr>
        <w:pStyle w:val="SingleTxtG"/>
        <w:rPr>
          <w:lang w:val="fr-FR"/>
        </w:rPr>
      </w:pPr>
      <w:r w:rsidRPr="009B7198">
        <w:rPr>
          <w:lang w:val="fr-FR"/>
        </w:rPr>
        <w:t>–</w:t>
      </w:r>
      <w:r w:rsidRPr="009B7198">
        <w:rPr>
          <w:lang w:val="fr-FR"/>
        </w:rPr>
        <w:tab/>
      </w:r>
      <w:r w:rsidRPr="009B7198">
        <w:rPr>
          <w:rFonts w:cs="Arial"/>
          <w:szCs w:val="22"/>
          <w:lang w:val="fr-FR"/>
        </w:rPr>
        <w:t>Pour</w:t>
      </w:r>
      <w:r w:rsidRPr="009B7198">
        <w:rPr>
          <w:rFonts w:cs="Arial"/>
          <w:bCs/>
          <w:szCs w:val="22"/>
          <w:lang w:val="fr-FR"/>
        </w:rPr>
        <w:t xml:space="preserve"> la norme « EN ISO </w:t>
      </w:r>
      <w:proofErr w:type="gramStart"/>
      <w:r w:rsidRPr="009B7198">
        <w:rPr>
          <w:rFonts w:cs="Arial"/>
          <w:bCs/>
          <w:szCs w:val="22"/>
          <w:lang w:val="fr-FR"/>
        </w:rPr>
        <w:t>14246:</w:t>
      </w:r>
      <w:proofErr w:type="gramEnd"/>
      <w:r w:rsidRPr="009B7198">
        <w:rPr>
          <w:rFonts w:cs="Arial"/>
          <w:szCs w:val="22"/>
          <w:lang w:val="fr-FR"/>
        </w:rPr>
        <w:t>2014 </w:t>
      </w:r>
      <w:r w:rsidRPr="009B7198">
        <w:rPr>
          <w:rFonts w:cs="Arial"/>
          <w:bCs/>
          <w:szCs w:val="22"/>
          <w:lang w:val="fr-FR"/>
        </w:rPr>
        <w:t xml:space="preserve">», </w:t>
      </w:r>
      <w:r w:rsidRPr="009B7198">
        <w:rPr>
          <w:lang w:val="fr-FR"/>
        </w:rPr>
        <w:t>dans la colonne (4), remplacer « Jusqu’à nouvel ordre » par : « Entre le 1</w:t>
      </w:r>
      <w:r w:rsidRPr="009B7198">
        <w:rPr>
          <w:vertAlign w:val="superscript"/>
          <w:lang w:val="fr-FR"/>
        </w:rPr>
        <w:t>er</w:t>
      </w:r>
      <w:r w:rsidRPr="009B7198">
        <w:rPr>
          <w:lang w:val="fr-FR"/>
        </w:rPr>
        <w:t> janvier 2015 et le 31 décembre 2020 ».</w:t>
      </w:r>
    </w:p>
    <w:p w14:paraId="6C65AA1F" w14:textId="77777777" w:rsidR="00626E9C" w:rsidRPr="009B7198" w:rsidRDefault="00626E9C" w:rsidP="00626E9C">
      <w:pPr>
        <w:pStyle w:val="SingleTxtG"/>
        <w:rPr>
          <w:lang w:val="fr-FR"/>
        </w:rPr>
      </w:pPr>
      <w:r w:rsidRPr="009B7198">
        <w:rPr>
          <w:lang w:val="fr-FR"/>
        </w:rPr>
        <w:t>–</w:t>
      </w:r>
      <w:r w:rsidRPr="009B7198">
        <w:rPr>
          <w:lang w:val="fr-FR"/>
        </w:rPr>
        <w:tab/>
        <w:t>Après la ligne pour la norme « </w:t>
      </w:r>
      <w:r w:rsidRPr="009B7198">
        <w:rPr>
          <w:rFonts w:cs="Arial"/>
          <w:bCs/>
          <w:szCs w:val="22"/>
          <w:lang w:val="fr-FR"/>
        </w:rPr>
        <w:t>EN ISO </w:t>
      </w:r>
      <w:proofErr w:type="gramStart"/>
      <w:r w:rsidRPr="009B7198">
        <w:rPr>
          <w:rFonts w:cs="Arial"/>
          <w:bCs/>
          <w:szCs w:val="22"/>
          <w:lang w:val="fr-FR"/>
        </w:rPr>
        <w:t>14246:</w:t>
      </w:r>
      <w:proofErr w:type="gramEnd"/>
      <w:r w:rsidRPr="009B7198">
        <w:rPr>
          <w:rFonts w:cs="Arial"/>
          <w:szCs w:val="22"/>
          <w:lang w:val="fr-FR"/>
        </w:rPr>
        <w:t>2014 </w:t>
      </w:r>
      <w:r w:rsidRPr="009B7198">
        <w:rPr>
          <w:lang w:val="fr-FR"/>
        </w:rPr>
        <w:t>», insérer la nouvelle norme suivante :</w:t>
      </w:r>
    </w:p>
    <w:tbl>
      <w:tblPr>
        <w:tblW w:w="8505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4077"/>
        <w:gridCol w:w="1040"/>
        <w:gridCol w:w="982"/>
        <w:gridCol w:w="682"/>
      </w:tblGrid>
      <w:tr w:rsidR="00626E9C" w:rsidRPr="009B7198" w14:paraId="57646357" w14:textId="77777777" w:rsidTr="004C4AE6">
        <w:tc>
          <w:tcPr>
            <w:tcW w:w="1679" w:type="dxa"/>
            <w:vAlign w:val="center"/>
          </w:tcPr>
          <w:p w14:paraId="133C4932" w14:textId="77777777" w:rsidR="00626E9C" w:rsidRPr="009B7198" w:rsidRDefault="00626E9C" w:rsidP="004C4AE6">
            <w:pPr>
              <w:widowControl w:val="0"/>
              <w:rPr>
                <w:rFonts w:cs="Arial"/>
                <w:lang w:val="fr-FR"/>
              </w:rPr>
            </w:pPr>
            <w:r w:rsidRPr="009B7198">
              <w:rPr>
                <w:rFonts w:cs="Arial"/>
                <w:lang w:val="fr-FR"/>
              </w:rPr>
              <w:t xml:space="preserve">EN ISO </w:t>
            </w:r>
            <w:proofErr w:type="gramStart"/>
            <w:r w:rsidRPr="009B7198">
              <w:rPr>
                <w:rFonts w:cs="Arial"/>
                <w:lang w:val="fr-FR"/>
              </w:rPr>
              <w:t>14246:</w:t>
            </w:r>
            <w:proofErr w:type="gramEnd"/>
            <w:r w:rsidRPr="009B7198">
              <w:rPr>
                <w:rFonts w:cs="Arial"/>
                <w:lang w:val="fr-FR"/>
              </w:rPr>
              <w:t>2014 + A1:2017</w:t>
            </w:r>
          </w:p>
        </w:tc>
        <w:tc>
          <w:tcPr>
            <w:tcW w:w="3969" w:type="dxa"/>
            <w:vAlign w:val="center"/>
          </w:tcPr>
          <w:p w14:paraId="0AD0C63A" w14:textId="77777777" w:rsidR="00626E9C" w:rsidRPr="009B7198" w:rsidRDefault="00626E9C" w:rsidP="004C4AE6">
            <w:pPr>
              <w:widowControl w:val="0"/>
              <w:rPr>
                <w:rFonts w:cs="Arial"/>
                <w:lang w:val="fr-FR"/>
              </w:rPr>
            </w:pPr>
            <w:r w:rsidRPr="009B7198">
              <w:rPr>
                <w:rFonts w:cs="Arial"/>
                <w:bCs/>
                <w:lang w:val="fr-FR"/>
              </w:rPr>
              <w:t>Bouteilles à gaz - Robinets de bouteilles à gaz - Essais de fabrication et contrôles</w:t>
            </w:r>
          </w:p>
        </w:tc>
        <w:tc>
          <w:tcPr>
            <w:tcW w:w="1012" w:type="dxa"/>
            <w:vAlign w:val="center"/>
          </w:tcPr>
          <w:p w14:paraId="0651685B" w14:textId="77777777" w:rsidR="00626E9C" w:rsidRPr="009B7198" w:rsidRDefault="00626E9C" w:rsidP="004C4AE6">
            <w:pPr>
              <w:widowControl w:val="0"/>
              <w:rPr>
                <w:rFonts w:cs="Arial"/>
                <w:lang w:val="fr-FR"/>
              </w:rPr>
            </w:pPr>
            <w:r w:rsidRPr="009B7198">
              <w:rPr>
                <w:rFonts w:cs="Arial"/>
                <w:lang w:val="fr-FR"/>
              </w:rPr>
              <w:t>6.2.3.1 et 6.2.3.4</w:t>
            </w:r>
          </w:p>
        </w:tc>
        <w:tc>
          <w:tcPr>
            <w:tcW w:w="956" w:type="dxa"/>
            <w:vAlign w:val="center"/>
          </w:tcPr>
          <w:p w14:paraId="7C1D10E5" w14:textId="77777777" w:rsidR="00626E9C" w:rsidRPr="009B7198" w:rsidRDefault="00626E9C" w:rsidP="004C4AE6">
            <w:pPr>
              <w:widowControl w:val="0"/>
              <w:jc w:val="center"/>
              <w:rPr>
                <w:rFonts w:cs="Arial"/>
                <w:lang w:val="fr-FR"/>
              </w:rPr>
            </w:pPr>
            <w:r w:rsidRPr="009B7198">
              <w:rPr>
                <w:rFonts w:cs="Arial"/>
                <w:lang w:val="fr-FR"/>
              </w:rPr>
              <w:t>Jusqu’à nouvel ordre</w:t>
            </w:r>
          </w:p>
        </w:tc>
        <w:tc>
          <w:tcPr>
            <w:tcW w:w="664" w:type="dxa"/>
            <w:vAlign w:val="center"/>
          </w:tcPr>
          <w:p w14:paraId="021E16FC" w14:textId="77777777" w:rsidR="00626E9C" w:rsidRPr="009B7198" w:rsidRDefault="00626E9C" w:rsidP="004C4AE6">
            <w:pPr>
              <w:widowControl w:val="0"/>
              <w:rPr>
                <w:rFonts w:cs="Arial"/>
                <w:lang w:val="fr-FR"/>
              </w:rPr>
            </w:pPr>
          </w:p>
        </w:tc>
      </w:tr>
    </w:tbl>
    <w:p w14:paraId="669A2704" w14:textId="627CB002" w:rsidR="001923AA" w:rsidRPr="0008534C" w:rsidRDefault="001923AA" w:rsidP="0008534C">
      <w:pPr>
        <w:pStyle w:val="H1G"/>
      </w:pPr>
      <w:r w:rsidRPr="009B7198">
        <w:tab/>
      </w:r>
      <w:r w:rsidRPr="009B7198">
        <w:tab/>
      </w:r>
      <w:r w:rsidR="00626E9C" w:rsidRPr="009B7198">
        <w:tab/>
      </w:r>
      <w:r w:rsidRPr="009B7198">
        <w:t>Chapitre 6.8</w:t>
      </w:r>
    </w:p>
    <w:p w14:paraId="07B5317F" w14:textId="11DDF521" w:rsidR="00626E9C" w:rsidRPr="009B7198" w:rsidRDefault="00626E9C" w:rsidP="00626E9C">
      <w:pPr>
        <w:pStyle w:val="SingleTxtG"/>
        <w:rPr>
          <w:lang w:val="fr-FR"/>
        </w:rPr>
      </w:pPr>
      <w:r w:rsidRPr="009B7198">
        <w:rPr>
          <w:lang w:val="fr-FR"/>
        </w:rPr>
        <w:t>6.8.2.1.2</w:t>
      </w:r>
      <w:r w:rsidRPr="009B7198">
        <w:rPr>
          <w:lang w:val="fr-FR"/>
        </w:rPr>
        <w:tab/>
        <w:t>Dans la colonne de droite, après « Les conteneurs-citernes », insérer la nouvelle note de bas de page 1 libellée comme suit :</w:t>
      </w:r>
    </w:p>
    <w:p w14:paraId="4D38834B" w14:textId="0B11BD52" w:rsidR="00626E9C" w:rsidRPr="009B7198" w:rsidRDefault="00626E9C" w:rsidP="00626E9C">
      <w:pPr>
        <w:pStyle w:val="SingleTxtG"/>
        <w:rPr>
          <w:lang w:val="fr-FR"/>
        </w:rPr>
      </w:pPr>
      <w:r w:rsidRPr="009B7198">
        <w:rPr>
          <w:lang w:val="fr-FR"/>
        </w:rPr>
        <w:tab/>
        <w:t>« </w:t>
      </w:r>
      <w:r w:rsidRPr="009B7198">
        <w:rPr>
          <w:vertAlign w:val="superscript"/>
          <w:lang w:val="fr-FR"/>
        </w:rPr>
        <w:t>1</w:t>
      </w:r>
      <w:r w:rsidRPr="009B7198">
        <w:rPr>
          <w:vertAlign w:val="superscript"/>
          <w:lang w:val="fr-FR"/>
        </w:rPr>
        <w:tab/>
      </w:r>
      <w:r w:rsidRPr="009B7198">
        <w:rPr>
          <w:lang w:val="fr-FR"/>
        </w:rPr>
        <w:t>Voir aussi 7.1.3 ».</w:t>
      </w:r>
    </w:p>
    <w:p w14:paraId="7DB6290D" w14:textId="5BB7AE78" w:rsidR="001923AA" w:rsidRPr="009B7198" w:rsidRDefault="00626E9C" w:rsidP="00B7234A">
      <w:pPr>
        <w:pStyle w:val="SingleTxtG"/>
        <w:rPr>
          <w:lang w:val="fr-FR"/>
        </w:rPr>
      </w:pPr>
      <w:r w:rsidRPr="009B7198">
        <w:rPr>
          <w:lang w:val="fr-FR"/>
        </w:rPr>
        <w:t>Renuméroter les notes de bas de page 1 à 18 en tant que 2 à 19.</w:t>
      </w:r>
    </w:p>
    <w:p w14:paraId="5051C5DE" w14:textId="6A4C9797" w:rsidR="001923AA" w:rsidRDefault="001923AA" w:rsidP="00B7234A">
      <w:pPr>
        <w:pStyle w:val="SingleTxtG"/>
        <w:rPr>
          <w:lang w:val="fr-FR"/>
        </w:rPr>
      </w:pPr>
      <w:r w:rsidRPr="009B7198">
        <w:rPr>
          <w:lang w:val="fr-FR"/>
        </w:rPr>
        <w:t>6.8.2.3.4</w:t>
      </w:r>
      <w:r w:rsidRPr="009B7198">
        <w:rPr>
          <w:lang w:val="fr-FR"/>
        </w:rPr>
        <w:tab/>
        <w:t>Remplacer « modification » par : « transformation » (six fois).</w:t>
      </w:r>
    </w:p>
    <w:p w14:paraId="53DB534E" w14:textId="12E5B6E8" w:rsidR="00E45CF9" w:rsidRPr="009B7198" w:rsidRDefault="00E45CF9" w:rsidP="00E45CF9">
      <w:pPr>
        <w:pStyle w:val="SingleTxtG"/>
        <w:rPr>
          <w:b/>
          <w:lang w:val="fr-FR"/>
        </w:rPr>
      </w:pPr>
      <w:bookmarkStart w:id="1" w:name="_Hlk516061456"/>
      <w:r w:rsidRPr="009B7198">
        <w:rPr>
          <w:lang w:val="fr-FR"/>
        </w:rPr>
        <w:t>6.8.2.6.1</w:t>
      </w:r>
      <w:r w:rsidRPr="009B7198">
        <w:rPr>
          <w:lang w:val="fr-FR"/>
        </w:rPr>
        <w:tab/>
        <w:t>Modifier le tableau sous « </w:t>
      </w:r>
      <w:r w:rsidR="00BC1C02" w:rsidRPr="00BC1C02">
        <w:rPr>
          <w:iCs/>
          <w:lang w:val="fr-FR"/>
        </w:rPr>
        <w:t>Pour la conception et la construction des citernes</w:t>
      </w:r>
      <w:r w:rsidRPr="009B7198">
        <w:rPr>
          <w:lang w:val="fr-FR"/>
        </w:rPr>
        <w:t xml:space="preserve"> » comme </w:t>
      </w:r>
      <w:proofErr w:type="gramStart"/>
      <w:r w:rsidRPr="009B7198">
        <w:rPr>
          <w:lang w:val="fr-FR"/>
        </w:rPr>
        <w:t>suit:</w:t>
      </w:r>
      <w:proofErr w:type="gramEnd"/>
    </w:p>
    <w:bookmarkEnd w:id="1"/>
    <w:p w14:paraId="0F45B88E" w14:textId="77777777" w:rsidR="00BC1C02" w:rsidRPr="009B7198" w:rsidRDefault="00BC1C02" w:rsidP="00BC1C02">
      <w:pPr>
        <w:pStyle w:val="SingleTxtG"/>
        <w:rPr>
          <w:lang w:val="fr-FR"/>
        </w:rPr>
      </w:pPr>
      <w:r w:rsidRPr="009B7198">
        <w:rPr>
          <w:lang w:val="fr-FR"/>
        </w:rPr>
        <w:t>–</w:t>
      </w:r>
      <w:r w:rsidRPr="009B7198">
        <w:rPr>
          <w:lang w:val="fr-FR"/>
        </w:rPr>
        <w:tab/>
        <w:t>Pour la norme « EN </w:t>
      </w:r>
      <w:proofErr w:type="gramStart"/>
      <w:r w:rsidRPr="009B7198">
        <w:rPr>
          <w:lang w:val="fr-FR"/>
        </w:rPr>
        <w:t>13094:</w:t>
      </w:r>
      <w:proofErr w:type="gramEnd"/>
      <w:r w:rsidRPr="009B7198">
        <w:rPr>
          <w:lang w:val="fr-FR"/>
        </w:rPr>
        <w:t>2015 », dans la colonne (2), ajouter le NOTA suivant :</w:t>
      </w:r>
    </w:p>
    <w:p w14:paraId="00C5CFFE" w14:textId="77777777" w:rsidR="00BC1C02" w:rsidRPr="009B7198" w:rsidRDefault="00BC1C02" w:rsidP="00BC1C02">
      <w:pPr>
        <w:pStyle w:val="SingleTxtG"/>
        <w:rPr>
          <w:lang w:val="fr-FR"/>
        </w:rPr>
      </w:pPr>
      <w:r w:rsidRPr="009B7198">
        <w:rPr>
          <w:lang w:val="fr-FR"/>
        </w:rPr>
        <w:t>« </w:t>
      </w:r>
      <w:proofErr w:type="gramStart"/>
      <w:r w:rsidRPr="009B7198">
        <w:rPr>
          <w:b/>
          <w:i/>
          <w:lang w:val="fr-FR"/>
        </w:rPr>
        <w:t>NOTA:</w:t>
      </w:r>
      <w:proofErr w:type="gramEnd"/>
      <w:r w:rsidRPr="009B7198">
        <w:rPr>
          <w:i/>
          <w:lang w:val="fr-FR"/>
        </w:rPr>
        <w:tab/>
        <w:t>La ligne directrice sur le site internet du secrétariat de la Commission économique des Nations Unies pour l'Europe (</w:t>
      </w:r>
      <w:hyperlink r:id="rId9" w:history="1">
        <w:r w:rsidRPr="00B7234A">
          <w:rPr>
            <w:rStyle w:val="Hyperlink"/>
            <w:i/>
            <w:lang w:val="fr-FR"/>
          </w:rPr>
          <w:t>http://www.unece.org/trans/danger/danger.html</w:t>
        </w:r>
      </w:hyperlink>
      <w:r w:rsidRPr="009B7198">
        <w:rPr>
          <w:i/>
          <w:lang w:val="fr-FR"/>
        </w:rPr>
        <w:t>) s’applique également</w:t>
      </w:r>
      <w:r w:rsidRPr="009B7198">
        <w:rPr>
          <w:lang w:val="fr-FR"/>
        </w:rPr>
        <w:t>. ».</w:t>
      </w:r>
    </w:p>
    <w:p w14:paraId="65F5BE13" w14:textId="77777777" w:rsidR="00BC1C02" w:rsidRPr="009B7198" w:rsidRDefault="00BC1C02" w:rsidP="00BC1C02">
      <w:pPr>
        <w:pStyle w:val="SingleTxtG"/>
        <w:rPr>
          <w:b/>
          <w:lang w:val="fr-FR"/>
        </w:rPr>
      </w:pPr>
      <w:r w:rsidRPr="009B7198">
        <w:rPr>
          <w:lang w:val="fr-FR"/>
        </w:rPr>
        <w:t>6.8.2.6.1</w:t>
      </w:r>
      <w:r w:rsidRPr="009B7198">
        <w:rPr>
          <w:lang w:val="fr-FR"/>
        </w:rPr>
        <w:tab/>
        <w:t>Modifier le tableau sous « </w:t>
      </w:r>
      <w:r w:rsidRPr="00BC1C02">
        <w:rPr>
          <w:iCs/>
          <w:lang w:val="fr-FR"/>
        </w:rPr>
        <w:t>Pour les équipements</w:t>
      </w:r>
      <w:r w:rsidRPr="009B7198">
        <w:rPr>
          <w:lang w:val="fr-FR"/>
        </w:rPr>
        <w:t xml:space="preserve"> » comme </w:t>
      </w:r>
      <w:proofErr w:type="gramStart"/>
      <w:r w:rsidRPr="009B7198">
        <w:rPr>
          <w:lang w:val="fr-FR"/>
        </w:rPr>
        <w:t>suit:</w:t>
      </w:r>
      <w:proofErr w:type="gramEnd"/>
    </w:p>
    <w:p w14:paraId="2017AF14" w14:textId="77777777" w:rsidR="00E45CF9" w:rsidRPr="009B7198" w:rsidRDefault="00E45CF9" w:rsidP="00E45CF9">
      <w:pPr>
        <w:pStyle w:val="SingleTxtG"/>
        <w:rPr>
          <w:lang w:val="fr-FR"/>
        </w:rPr>
      </w:pPr>
      <w:r w:rsidRPr="009B7198">
        <w:rPr>
          <w:lang w:val="fr-FR"/>
        </w:rPr>
        <w:t>–</w:t>
      </w:r>
      <w:r w:rsidRPr="009B7198">
        <w:rPr>
          <w:lang w:val="fr-FR"/>
        </w:rPr>
        <w:tab/>
        <w:t>Pour la norme « EN </w:t>
      </w:r>
      <w:proofErr w:type="gramStart"/>
      <w:r w:rsidRPr="009B7198">
        <w:rPr>
          <w:lang w:val="fr-FR"/>
        </w:rPr>
        <w:t>14432:</w:t>
      </w:r>
      <w:proofErr w:type="gramEnd"/>
      <w:r w:rsidRPr="009B7198">
        <w:rPr>
          <w:lang w:val="fr-FR"/>
        </w:rPr>
        <w:t>2014 », dans la colonne (2), modifier le NOTA comme suit :</w:t>
      </w:r>
    </w:p>
    <w:p w14:paraId="47A460A4" w14:textId="77777777" w:rsidR="00E45CF9" w:rsidRPr="009B7198" w:rsidRDefault="00E45CF9" w:rsidP="00E45CF9">
      <w:pPr>
        <w:pStyle w:val="SingleTxtG"/>
        <w:rPr>
          <w:lang w:val="fr-FR"/>
        </w:rPr>
      </w:pPr>
      <w:r w:rsidRPr="009B7198">
        <w:rPr>
          <w:lang w:val="fr-FR"/>
        </w:rPr>
        <w:t>« </w:t>
      </w:r>
      <w:proofErr w:type="gramStart"/>
      <w:r w:rsidRPr="009B7198">
        <w:rPr>
          <w:b/>
          <w:i/>
          <w:lang w:val="fr-FR"/>
        </w:rPr>
        <w:t>NOTA:</w:t>
      </w:r>
      <w:proofErr w:type="gramEnd"/>
      <w:r w:rsidRPr="009B7198">
        <w:rPr>
          <w:i/>
          <w:lang w:val="fr-FR"/>
        </w:rPr>
        <w:tab/>
        <w:t>Cette norme peut également être appliquée aux citernes à vidange par gravité.</w:t>
      </w:r>
      <w:r w:rsidRPr="009B7198">
        <w:rPr>
          <w:lang w:val="fr-FR"/>
        </w:rPr>
        <w:t> ».</w:t>
      </w:r>
    </w:p>
    <w:p w14:paraId="40CD13CD" w14:textId="77777777" w:rsidR="00E45CF9" w:rsidRPr="009B7198" w:rsidRDefault="00E45CF9" w:rsidP="00E45CF9">
      <w:pPr>
        <w:pStyle w:val="SingleTxtG"/>
        <w:rPr>
          <w:lang w:val="fr-FR"/>
        </w:rPr>
      </w:pPr>
      <w:r w:rsidRPr="009B7198">
        <w:rPr>
          <w:lang w:val="fr-FR"/>
        </w:rPr>
        <w:t>–</w:t>
      </w:r>
      <w:r w:rsidRPr="009B7198">
        <w:rPr>
          <w:lang w:val="fr-FR"/>
        </w:rPr>
        <w:tab/>
        <w:t>Pour la norme « EN </w:t>
      </w:r>
      <w:proofErr w:type="gramStart"/>
      <w:r w:rsidRPr="009B7198">
        <w:rPr>
          <w:lang w:val="fr-FR"/>
        </w:rPr>
        <w:t>14433:</w:t>
      </w:r>
      <w:proofErr w:type="gramEnd"/>
      <w:r w:rsidRPr="009B7198">
        <w:rPr>
          <w:lang w:val="fr-FR"/>
        </w:rPr>
        <w:t>2014 », dans la colonne (2), modifier le NOTA comme suit :</w:t>
      </w:r>
    </w:p>
    <w:p w14:paraId="167D811B" w14:textId="3E4C5B4A" w:rsidR="00E45CF9" w:rsidRDefault="00E45CF9" w:rsidP="00E45CF9">
      <w:pPr>
        <w:pStyle w:val="SingleTxtG"/>
        <w:rPr>
          <w:lang w:val="fr-FR"/>
        </w:rPr>
      </w:pPr>
      <w:r w:rsidRPr="009B7198">
        <w:rPr>
          <w:lang w:val="fr-FR"/>
        </w:rPr>
        <w:t>« </w:t>
      </w:r>
      <w:proofErr w:type="gramStart"/>
      <w:r w:rsidRPr="009B7198">
        <w:rPr>
          <w:b/>
          <w:i/>
          <w:lang w:val="fr-FR"/>
        </w:rPr>
        <w:t>NOTA:</w:t>
      </w:r>
      <w:proofErr w:type="gramEnd"/>
      <w:r w:rsidRPr="009B7198">
        <w:rPr>
          <w:i/>
          <w:lang w:val="fr-FR"/>
        </w:rPr>
        <w:tab/>
        <w:t>Cette norme peut également être appliquée aux citernes à vidange par gravité.</w:t>
      </w:r>
      <w:r w:rsidRPr="009B7198">
        <w:rPr>
          <w:lang w:val="fr-FR"/>
        </w:rPr>
        <w:t> ».</w:t>
      </w:r>
    </w:p>
    <w:p w14:paraId="034A5454" w14:textId="15E1E146" w:rsidR="00E45CF9" w:rsidRPr="009B7198" w:rsidRDefault="00E45CF9" w:rsidP="00E45CF9">
      <w:pPr>
        <w:pStyle w:val="SingleTxtG"/>
        <w:rPr>
          <w:rStyle w:val="st"/>
          <w:lang w:val="fr-FR"/>
        </w:rPr>
      </w:pPr>
      <w:r w:rsidRPr="009B7198">
        <w:rPr>
          <w:lang w:val="fr-FR"/>
        </w:rPr>
        <w:t>6.8.5.4</w:t>
      </w:r>
      <w:r w:rsidRPr="009B7198">
        <w:rPr>
          <w:lang w:val="fr-FR"/>
        </w:rPr>
        <w:tab/>
      </w:r>
      <w:r w:rsidR="00F040D5">
        <w:rPr>
          <w:lang w:val="fr-FR"/>
        </w:rPr>
        <w:tab/>
      </w:r>
      <w:r w:rsidRPr="009B7198">
        <w:rPr>
          <w:lang w:val="fr-FR"/>
        </w:rPr>
        <w:t>Remplacer « EN 1252-</w:t>
      </w:r>
      <w:proofErr w:type="gramStart"/>
      <w:r w:rsidRPr="009B7198">
        <w:rPr>
          <w:lang w:val="fr-FR"/>
        </w:rPr>
        <w:t>2:</w:t>
      </w:r>
      <w:proofErr w:type="gramEnd"/>
      <w:r w:rsidRPr="009B7198">
        <w:rPr>
          <w:lang w:val="fr-FR"/>
        </w:rPr>
        <w:t xml:space="preserve">2001 Récipients cryogéniques – Matériaux- Partie 2 : Exigences de ténacité pour les températures comprises entre -80 °C et -20 °C » par : </w:t>
      </w:r>
      <w:r w:rsidRPr="009B7198">
        <w:rPr>
          <w:lang w:val="fr-FR"/>
        </w:rPr>
        <w:tab/>
        <w:t xml:space="preserve">« EN ISO 21028-2:2018 </w:t>
      </w:r>
      <w:r w:rsidRPr="009B7198">
        <w:rPr>
          <w:rStyle w:val="st"/>
          <w:lang w:val="fr-FR"/>
        </w:rPr>
        <w:t>Récipients cryogéniques - Exigences de ténacité pour les matériaux à température cryogénique - Partie 2 : températures comprises entre -80 °C et -20 °C ».</w:t>
      </w:r>
    </w:p>
    <w:p w14:paraId="28CF6289" w14:textId="1E7C52B9" w:rsidR="001923AA" w:rsidRPr="0008534C" w:rsidRDefault="001923AA" w:rsidP="0008534C">
      <w:pPr>
        <w:pStyle w:val="H1G"/>
      </w:pPr>
      <w:r w:rsidRPr="009B7198">
        <w:lastRenderedPageBreak/>
        <w:tab/>
      </w:r>
      <w:r w:rsidRPr="009B7198">
        <w:tab/>
        <w:t>Chapitre 7.5</w:t>
      </w:r>
    </w:p>
    <w:p w14:paraId="3703F29E" w14:textId="31D42F61" w:rsidR="001923AA" w:rsidRPr="009B7198" w:rsidRDefault="001923AA" w:rsidP="001923AA">
      <w:pPr>
        <w:pStyle w:val="SingleTxtG"/>
        <w:rPr>
          <w:lang w:val="fr-FR"/>
        </w:rPr>
      </w:pPr>
      <w:r w:rsidRPr="009B7198">
        <w:rPr>
          <w:lang w:val="fr-FR"/>
        </w:rPr>
        <w:t>7.5.7.6.1</w:t>
      </w:r>
      <w:r w:rsidRPr="009B7198">
        <w:rPr>
          <w:lang w:val="fr-FR"/>
        </w:rPr>
        <w:tab/>
        <w:t>Dans la note de bas de page 2), remplacer « Règlement ECE » par : « Règlement ONU ».</w:t>
      </w:r>
    </w:p>
    <w:p w14:paraId="2D7F70DD" w14:textId="77777777" w:rsidR="001923AA" w:rsidRPr="0008534C" w:rsidRDefault="001923AA" w:rsidP="0008534C">
      <w:pPr>
        <w:pStyle w:val="H1G"/>
      </w:pPr>
      <w:r w:rsidRPr="0008534C">
        <w:tab/>
      </w:r>
      <w:r w:rsidRPr="0008534C">
        <w:tab/>
      </w:r>
      <w:r w:rsidRPr="00361536">
        <w:t>Chapitre 9.1</w:t>
      </w:r>
    </w:p>
    <w:p w14:paraId="0D19A37B" w14:textId="0448E848" w:rsidR="001923AA" w:rsidRPr="00361536" w:rsidRDefault="00361536" w:rsidP="001923AA">
      <w:pPr>
        <w:pStyle w:val="SingleTxtG"/>
        <w:rPr>
          <w:lang w:val="fr-FR"/>
        </w:rPr>
      </w:pPr>
      <w:r w:rsidRPr="00B7234A">
        <w:rPr>
          <w:lang w:val="fr-FR"/>
        </w:rPr>
        <w:t>9.1.1.2</w:t>
      </w:r>
      <w:r w:rsidRPr="00B7234A">
        <w:rPr>
          <w:lang w:val="fr-FR"/>
        </w:rPr>
        <w:tab/>
      </w:r>
      <w:r w:rsidRPr="00B7234A">
        <w:rPr>
          <w:lang w:val="fr-FR"/>
        </w:rPr>
        <w:tab/>
      </w:r>
      <w:r w:rsidR="001923AA" w:rsidRPr="00361536">
        <w:rPr>
          <w:lang w:val="fr-FR"/>
        </w:rPr>
        <w:t xml:space="preserve">Dans la définition de « Véhicule FL », à l’alinéa a), remplacer « EN </w:t>
      </w:r>
      <w:proofErr w:type="gramStart"/>
      <w:r w:rsidR="001923AA" w:rsidRPr="00361536">
        <w:rPr>
          <w:lang w:val="fr-FR"/>
        </w:rPr>
        <w:t>590:</w:t>
      </w:r>
      <w:proofErr w:type="gramEnd"/>
      <w:r w:rsidR="001923AA" w:rsidRPr="00361536">
        <w:rPr>
          <w:lang w:val="fr-FR"/>
        </w:rPr>
        <w:t>2013 + AC:2014 » par « EN 590:2013 + A1:2017 » (deux fois).</w:t>
      </w:r>
    </w:p>
    <w:p w14:paraId="51DA834E" w14:textId="50C71AC3" w:rsidR="00775018" w:rsidRPr="009B7198" w:rsidRDefault="00775018" w:rsidP="00775018">
      <w:pPr>
        <w:pStyle w:val="SingleTxtG"/>
        <w:tabs>
          <w:tab w:val="left" w:pos="2268"/>
        </w:tabs>
        <w:rPr>
          <w:lang w:val="fr-FR"/>
        </w:rPr>
      </w:pPr>
      <w:r w:rsidRPr="009B7198">
        <w:rPr>
          <w:lang w:val="fr-FR"/>
        </w:rPr>
        <w:t>9.1.1.2</w:t>
      </w:r>
      <w:r w:rsidRPr="009B7198">
        <w:rPr>
          <w:lang w:val="fr-FR"/>
        </w:rPr>
        <w:tab/>
        <w:t>Sous « Véhicule homologué par type » et dans la note de bas de page 2), remplacer « Règlement ECE » par : « Règlement ONU ».</w:t>
      </w:r>
    </w:p>
    <w:p w14:paraId="6EFA87E7" w14:textId="015A9DDC" w:rsidR="00775018" w:rsidRPr="009B7198" w:rsidRDefault="00775018" w:rsidP="00775018">
      <w:pPr>
        <w:pStyle w:val="SingleTxtG"/>
        <w:tabs>
          <w:tab w:val="left" w:pos="2268"/>
        </w:tabs>
        <w:rPr>
          <w:lang w:val="fr-FR"/>
        </w:rPr>
      </w:pPr>
      <w:r w:rsidRPr="009B7198">
        <w:rPr>
          <w:lang w:val="fr-FR"/>
        </w:rPr>
        <w:t>9.1.2.1</w:t>
      </w:r>
      <w:r w:rsidRPr="009B7198">
        <w:rPr>
          <w:lang w:val="fr-FR"/>
        </w:rPr>
        <w:tab/>
        <w:t>Dans le dernier paragraphe et dans la note de bas de page 3), remplacer « Règlement ECE » par : « Règlement ONU ».</w:t>
      </w:r>
    </w:p>
    <w:p w14:paraId="5959F3AC" w14:textId="0C66AD6F" w:rsidR="00775018" w:rsidRPr="009B7198" w:rsidRDefault="00775018" w:rsidP="00775018">
      <w:pPr>
        <w:pStyle w:val="SingleTxtG"/>
        <w:tabs>
          <w:tab w:val="left" w:pos="2268"/>
        </w:tabs>
        <w:rPr>
          <w:lang w:val="fr-FR"/>
        </w:rPr>
      </w:pPr>
      <w:r w:rsidRPr="009B7198">
        <w:rPr>
          <w:lang w:val="fr-FR"/>
        </w:rPr>
        <w:t>9.1.2.2</w:t>
      </w:r>
      <w:r w:rsidRPr="009B7198">
        <w:rPr>
          <w:lang w:val="fr-FR"/>
        </w:rPr>
        <w:tab/>
        <w:t>Remplacer « Règlement ECE » par : « Règlement ONU » (deux fois).</w:t>
      </w:r>
    </w:p>
    <w:p w14:paraId="61542162" w14:textId="1BA31D62" w:rsidR="001923AA" w:rsidRPr="0008534C" w:rsidRDefault="0008534C" w:rsidP="0008534C">
      <w:pPr>
        <w:pStyle w:val="H1G"/>
      </w:pPr>
      <w:r>
        <w:tab/>
      </w:r>
      <w:r>
        <w:tab/>
      </w:r>
      <w:r w:rsidR="001923AA" w:rsidRPr="0008534C">
        <w:t>Chapitre 9.2</w:t>
      </w:r>
    </w:p>
    <w:p w14:paraId="16B29450" w14:textId="5A182AC1" w:rsidR="001923AA" w:rsidRPr="009B7198" w:rsidRDefault="001923AA" w:rsidP="00B7234A">
      <w:pPr>
        <w:pStyle w:val="SingleTxtG"/>
        <w:tabs>
          <w:tab w:val="left" w:pos="2268"/>
        </w:tabs>
        <w:rPr>
          <w:lang w:val="fr-FR"/>
        </w:rPr>
      </w:pPr>
      <w:r w:rsidRPr="009B7198">
        <w:rPr>
          <w:lang w:val="fr-FR"/>
        </w:rPr>
        <w:t>9.2.1.1</w:t>
      </w:r>
      <w:r w:rsidRPr="009B7198">
        <w:rPr>
          <w:lang w:val="fr-FR"/>
        </w:rPr>
        <w:tab/>
        <w:t>Remplacer « Règlement ECE » par : « Règlement ONU » (deux fois).</w:t>
      </w:r>
    </w:p>
    <w:p w14:paraId="5BF07E6D" w14:textId="6C2D12A1" w:rsidR="001923AA" w:rsidRPr="009B7198" w:rsidRDefault="001923AA" w:rsidP="001923AA">
      <w:pPr>
        <w:pStyle w:val="SingleTxtG"/>
        <w:rPr>
          <w:lang w:val="fr-FR"/>
        </w:rPr>
      </w:pPr>
      <w:r w:rsidRPr="009B7198">
        <w:rPr>
          <w:lang w:val="fr-FR"/>
        </w:rPr>
        <w:t>9.2.2.6.2</w:t>
      </w:r>
      <w:r w:rsidRPr="009B7198">
        <w:rPr>
          <w:lang w:val="fr-FR"/>
        </w:rPr>
        <w:tab/>
        <w:t>Au deuxième tiret et dans la note de bas de page 2), remplacer « Règlement ECE » par : « Règlement ONU ».</w:t>
      </w:r>
    </w:p>
    <w:p w14:paraId="342F12BC" w14:textId="18308AD9" w:rsidR="001923AA" w:rsidRPr="009B7198" w:rsidRDefault="001923AA" w:rsidP="001923AA">
      <w:pPr>
        <w:pStyle w:val="SingleTxtG"/>
        <w:rPr>
          <w:lang w:val="fr-FR"/>
        </w:rPr>
      </w:pPr>
      <w:r w:rsidRPr="009B7198">
        <w:rPr>
          <w:lang w:val="fr-FR"/>
        </w:rPr>
        <w:t>9.2.3.1.1</w:t>
      </w:r>
      <w:r w:rsidRPr="009B7198">
        <w:rPr>
          <w:lang w:val="fr-FR"/>
        </w:rPr>
        <w:tab/>
        <w:t>Dans le texte du paragraphe et dans la note de bas de page 3), remplacer « Règlement ECE » par : « Règlement ONU ».</w:t>
      </w:r>
    </w:p>
    <w:p w14:paraId="0CEE88CC" w14:textId="194B7117" w:rsidR="001923AA" w:rsidRPr="009B7198" w:rsidRDefault="001923AA" w:rsidP="001923AA">
      <w:pPr>
        <w:pStyle w:val="SingleTxtG"/>
        <w:rPr>
          <w:lang w:val="fr-FR"/>
        </w:rPr>
      </w:pPr>
      <w:r w:rsidRPr="009B7198">
        <w:rPr>
          <w:lang w:val="fr-FR"/>
        </w:rPr>
        <w:t>9.2.3.1.2</w:t>
      </w:r>
      <w:r w:rsidRPr="009B7198">
        <w:rPr>
          <w:lang w:val="fr-FR"/>
        </w:rPr>
        <w:tab/>
        <w:t>Remplacer « Règlement ECE » par : « Règlement ONU ».</w:t>
      </w:r>
    </w:p>
    <w:p w14:paraId="3602AD10" w14:textId="7E3E330D" w:rsidR="001923AA" w:rsidRPr="009B7198" w:rsidRDefault="001923AA" w:rsidP="001923AA">
      <w:pPr>
        <w:pStyle w:val="SingleTxtG"/>
        <w:tabs>
          <w:tab w:val="left" w:pos="2268"/>
        </w:tabs>
        <w:rPr>
          <w:lang w:val="fr-FR"/>
        </w:rPr>
      </w:pPr>
      <w:r w:rsidRPr="009B7198">
        <w:rPr>
          <w:lang w:val="fr-FR"/>
        </w:rPr>
        <w:t>9.2.4.3</w:t>
      </w:r>
      <w:r w:rsidRPr="009B7198">
        <w:rPr>
          <w:lang w:val="fr-FR"/>
        </w:rPr>
        <w:tab/>
        <w:t>À l’alinéa b) (trois fois) et dans les notes de bas de page 4), 5) et 6), remplacer « Règlement ECE » par : « Règlement ONU ».</w:t>
      </w:r>
    </w:p>
    <w:p w14:paraId="1FB60612" w14:textId="333986AA" w:rsidR="001923AA" w:rsidRPr="009B7198" w:rsidRDefault="001923AA" w:rsidP="001923AA">
      <w:pPr>
        <w:pStyle w:val="SingleTxtG"/>
        <w:tabs>
          <w:tab w:val="left" w:pos="2268"/>
        </w:tabs>
        <w:rPr>
          <w:lang w:val="fr-FR"/>
        </w:rPr>
      </w:pPr>
      <w:r w:rsidRPr="009B7198">
        <w:rPr>
          <w:lang w:val="fr-FR"/>
        </w:rPr>
        <w:t>9.2.4.4</w:t>
      </w:r>
      <w:r w:rsidRPr="009B7198">
        <w:rPr>
          <w:lang w:val="fr-FR"/>
        </w:rPr>
        <w:tab/>
        <w:t>Remplacer « Règlement ECE » par : « Règlement ONU » (quatre fois).</w:t>
      </w:r>
    </w:p>
    <w:p w14:paraId="2513B06A" w14:textId="40EFF4DC" w:rsidR="001923AA" w:rsidRPr="009B7198" w:rsidRDefault="001923AA" w:rsidP="005E6428">
      <w:pPr>
        <w:pStyle w:val="SingleTxtG"/>
        <w:rPr>
          <w:lang w:val="fr-FR"/>
        </w:rPr>
      </w:pPr>
      <w:r w:rsidRPr="009B7198">
        <w:rPr>
          <w:lang w:val="fr-FR"/>
        </w:rPr>
        <w:t>9.2.4.7.1</w:t>
      </w:r>
      <w:r w:rsidRPr="009B7198">
        <w:rPr>
          <w:lang w:val="fr-FR"/>
        </w:rPr>
        <w:tab/>
        <w:t>Dans le texte du paragraphe et dans la note de bas de page 7), remplacer « Règlement ECE » par : « Règlement ONU ».</w:t>
      </w:r>
    </w:p>
    <w:p w14:paraId="7F639E1B" w14:textId="736259B1" w:rsidR="001923AA" w:rsidRPr="00B7234A" w:rsidRDefault="001923AA" w:rsidP="00361536">
      <w:pPr>
        <w:pStyle w:val="SingleTxtG"/>
      </w:pPr>
      <w:r w:rsidRPr="00B7234A">
        <w:t>9.2.5</w:t>
      </w:r>
      <w:r w:rsidRPr="00B7234A">
        <w:tab/>
      </w:r>
      <w:r w:rsidR="00361536" w:rsidRPr="003467E5">
        <w:rPr>
          <w:lang w:val="fr-FR"/>
        </w:rPr>
        <w:t xml:space="preserve">Dans la première phrase, remplacer « d’un dispositif de limitation » par « d’un dispositif </w:t>
      </w:r>
      <w:r w:rsidR="00361536">
        <w:rPr>
          <w:lang w:val="fr-FR"/>
        </w:rPr>
        <w:t xml:space="preserve">limiteur </w:t>
      </w:r>
      <w:r w:rsidR="00361536" w:rsidRPr="003467E5">
        <w:rPr>
          <w:lang w:val="fr-FR"/>
        </w:rPr>
        <w:t xml:space="preserve">ou d’une fonction de limitation ». Dans la dernière phrase, au début, remplacer « Le dispositif » par « Le dispositif </w:t>
      </w:r>
      <w:r w:rsidR="00361536">
        <w:rPr>
          <w:lang w:val="fr-FR"/>
        </w:rPr>
        <w:t xml:space="preserve">limiteur </w:t>
      </w:r>
      <w:r w:rsidR="00361536" w:rsidRPr="003467E5">
        <w:rPr>
          <w:lang w:val="fr-FR"/>
        </w:rPr>
        <w:t>ou la fonction</w:t>
      </w:r>
      <w:r w:rsidR="00361536">
        <w:rPr>
          <w:lang w:val="fr-FR"/>
        </w:rPr>
        <w:t xml:space="preserve"> de limitation de vitesse</w:t>
      </w:r>
      <w:r w:rsidR="00361536" w:rsidRPr="003467E5">
        <w:rPr>
          <w:lang w:val="fr-FR"/>
        </w:rPr>
        <w:t> ».</w:t>
      </w:r>
    </w:p>
    <w:p w14:paraId="50D4FBD4" w14:textId="5091723D" w:rsidR="001923AA" w:rsidRPr="009B7198" w:rsidRDefault="001923AA" w:rsidP="001923AA">
      <w:pPr>
        <w:pStyle w:val="SingleTxtG"/>
        <w:tabs>
          <w:tab w:val="left" w:pos="2268"/>
        </w:tabs>
        <w:rPr>
          <w:lang w:val="fr-FR"/>
        </w:rPr>
      </w:pPr>
      <w:r w:rsidRPr="009B7198">
        <w:rPr>
          <w:lang w:val="fr-FR"/>
        </w:rPr>
        <w:t>9.2.5</w:t>
      </w:r>
      <w:r w:rsidRPr="009B7198">
        <w:rPr>
          <w:lang w:val="fr-FR"/>
        </w:rPr>
        <w:tab/>
        <w:t>Dans la première phrase et dans la note de bas de page 8), remplacer « Règlement ECE » par : « Règlement ONU ».</w:t>
      </w:r>
    </w:p>
    <w:p w14:paraId="15CDD833" w14:textId="77777777" w:rsidR="001923AA" w:rsidRPr="009B7198" w:rsidRDefault="001923AA" w:rsidP="00B7234A">
      <w:pPr>
        <w:pStyle w:val="SingleTxtG"/>
        <w:rPr>
          <w:lang w:val="fr-FR"/>
        </w:rPr>
      </w:pPr>
      <w:r w:rsidRPr="009B7198">
        <w:rPr>
          <w:lang w:val="fr-FR"/>
        </w:rPr>
        <w:t>9.2.5</w:t>
      </w:r>
      <w:r w:rsidRPr="009B7198">
        <w:rPr>
          <w:lang w:val="fr-FR"/>
        </w:rPr>
        <w:tab/>
        <w:t xml:space="preserve">À la fin, supprimer </w:t>
      </w:r>
      <w:proofErr w:type="gramStart"/>
      <w:r w:rsidRPr="009B7198">
        <w:rPr>
          <w:lang w:val="fr-FR"/>
        </w:rPr>
        <w:t>« ,</w:t>
      </w:r>
      <w:proofErr w:type="gramEnd"/>
      <w:r w:rsidRPr="009B7198">
        <w:rPr>
          <w:lang w:val="fr-FR"/>
        </w:rPr>
        <w:t xml:space="preserve"> compte tenu de la tolérance technique du dispositif ».</w:t>
      </w:r>
    </w:p>
    <w:p w14:paraId="14EBCA63" w14:textId="76D87196" w:rsidR="001923AA" w:rsidRPr="009B7198" w:rsidRDefault="001923AA" w:rsidP="005E6428">
      <w:pPr>
        <w:pStyle w:val="SingleTxtG"/>
        <w:tabs>
          <w:tab w:val="left" w:pos="2268"/>
        </w:tabs>
        <w:rPr>
          <w:lang w:val="fr-FR"/>
        </w:rPr>
      </w:pPr>
      <w:r w:rsidRPr="009B7198">
        <w:rPr>
          <w:lang w:val="fr-FR"/>
        </w:rPr>
        <w:t>9.2.6</w:t>
      </w:r>
      <w:r w:rsidRPr="009B7198">
        <w:rPr>
          <w:lang w:val="fr-FR"/>
        </w:rPr>
        <w:tab/>
        <w:t>Dans le texte du paragraphe et dans la note de bas de page 2), remplacer « Règlement ECE » par : « Règlement ONU ».</w:t>
      </w:r>
    </w:p>
    <w:p w14:paraId="34BFF1BC" w14:textId="77777777" w:rsidR="001923AA" w:rsidRPr="00C50B7C" w:rsidRDefault="001923AA" w:rsidP="00C50B7C">
      <w:pPr>
        <w:pStyle w:val="H1G"/>
      </w:pPr>
      <w:r w:rsidRPr="00C50B7C">
        <w:tab/>
      </w:r>
      <w:r w:rsidRPr="00C50B7C">
        <w:tab/>
      </w:r>
      <w:r w:rsidRPr="009B7198">
        <w:t>Chapitre 9.7</w:t>
      </w:r>
    </w:p>
    <w:p w14:paraId="7C1B5B72" w14:textId="16A88978" w:rsidR="00B14E7D" w:rsidRPr="009B7198" w:rsidRDefault="00B14E7D" w:rsidP="00B14E7D">
      <w:pPr>
        <w:pStyle w:val="SingleTxtG"/>
        <w:rPr>
          <w:lang w:val="fr-FR"/>
        </w:rPr>
      </w:pPr>
      <w:r w:rsidRPr="009B7198">
        <w:rPr>
          <w:lang w:val="fr-FR"/>
        </w:rPr>
        <w:t>9.7.4</w:t>
      </w:r>
      <w:r w:rsidRPr="009B7198">
        <w:rPr>
          <w:lang w:val="fr-FR"/>
        </w:rPr>
        <w:tab/>
        <w:t>Dans le titre, remplacer « Mise à la terre » par « Liaison équipotentielle ».</w:t>
      </w:r>
    </w:p>
    <w:p w14:paraId="7EC09469" w14:textId="688A891E" w:rsidR="001923AA" w:rsidRPr="009B7198" w:rsidRDefault="001923AA" w:rsidP="005E6428">
      <w:pPr>
        <w:pStyle w:val="SingleTxtG"/>
        <w:tabs>
          <w:tab w:val="left" w:pos="2268"/>
        </w:tabs>
        <w:rPr>
          <w:lang w:val="fr-FR"/>
        </w:rPr>
      </w:pPr>
      <w:r w:rsidRPr="009B7198">
        <w:rPr>
          <w:lang w:val="fr-FR"/>
        </w:rPr>
        <w:t>9.7.5.2</w:t>
      </w:r>
      <w:r w:rsidRPr="009B7198">
        <w:rPr>
          <w:lang w:val="fr-FR"/>
        </w:rPr>
        <w:tab/>
        <w:t>Dans la première phrase et dans la note de bas de page 1), remplacer « Règlement ECE » par : « Règlement ONU ».</w:t>
      </w:r>
    </w:p>
    <w:p w14:paraId="5898AF3C" w14:textId="70305D35" w:rsidR="00E07FAC" w:rsidRPr="00C50B7C" w:rsidRDefault="00C50B7C" w:rsidP="00C50B7C">
      <w:pPr>
        <w:pStyle w:val="H1G"/>
      </w:pPr>
      <w:r>
        <w:lastRenderedPageBreak/>
        <w:tab/>
      </w:r>
      <w:r>
        <w:tab/>
      </w:r>
      <w:r w:rsidR="00E07FAC" w:rsidRPr="00C50B7C">
        <w:t>Chapitre 9.8</w:t>
      </w:r>
    </w:p>
    <w:p w14:paraId="0F3D8427" w14:textId="5D8A3450" w:rsidR="001923AA" w:rsidRPr="00E07FAC" w:rsidRDefault="00E07FAC" w:rsidP="00E07FAC">
      <w:pPr>
        <w:pStyle w:val="SingleTxtG"/>
        <w:rPr>
          <w:lang w:val="fr-FR"/>
        </w:rPr>
      </w:pPr>
      <w:r w:rsidRPr="009B7198">
        <w:tab/>
        <w:t>9.8.3</w:t>
      </w:r>
      <w:r w:rsidRPr="009B7198">
        <w:tab/>
      </w:r>
      <w:r w:rsidRPr="009B7198">
        <w:rPr>
          <w:lang w:val="fr-FR"/>
        </w:rPr>
        <w:t>Dans le titre, remplacer « Mise à la terre » par « Liaison équipotentielle ».</w:t>
      </w:r>
    </w:p>
    <w:p w14:paraId="03858B9A" w14:textId="39D869B4" w:rsidR="008C7AD9" w:rsidRPr="00EA09D6" w:rsidRDefault="00EA09D6" w:rsidP="00EA09D6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8C7AD9" w:rsidRPr="00EA09D6" w:rsidSect="00E5505D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1B80C" w14:textId="77777777" w:rsidR="00B333B7" w:rsidRDefault="00B333B7"/>
  </w:endnote>
  <w:endnote w:type="continuationSeparator" w:id="0">
    <w:p w14:paraId="02B8997D" w14:textId="77777777" w:rsidR="00B333B7" w:rsidRDefault="00B333B7"/>
  </w:endnote>
  <w:endnote w:type="continuationNotice" w:id="1">
    <w:p w14:paraId="31491EDC" w14:textId="77777777" w:rsidR="00B333B7" w:rsidRDefault="00B33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3DD7" w14:textId="354A75C9" w:rsidR="00B333B7" w:rsidRPr="00765650" w:rsidRDefault="00B333B7" w:rsidP="00765650">
    <w:pPr>
      <w:pStyle w:val="Footer"/>
      <w:tabs>
        <w:tab w:val="right" w:pos="9638"/>
      </w:tabs>
      <w:rPr>
        <w:sz w:val="18"/>
      </w:rPr>
    </w:pPr>
    <w:r w:rsidRPr="00765650">
      <w:rPr>
        <w:b/>
        <w:sz w:val="18"/>
      </w:rPr>
      <w:fldChar w:fldCharType="begin"/>
    </w:r>
    <w:r w:rsidRPr="00765650">
      <w:rPr>
        <w:b/>
        <w:sz w:val="18"/>
      </w:rPr>
      <w:instrText xml:space="preserve"> PAGE  \* MERGEFORMAT </w:instrText>
    </w:r>
    <w:r w:rsidRPr="00765650">
      <w:rPr>
        <w:b/>
        <w:sz w:val="18"/>
      </w:rPr>
      <w:fldChar w:fldCharType="separate"/>
    </w:r>
    <w:r w:rsidR="003B32B5">
      <w:rPr>
        <w:b/>
        <w:noProof/>
        <w:sz w:val="18"/>
      </w:rPr>
      <w:t>2</w:t>
    </w:r>
    <w:r w:rsidRPr="00765650">
      <w:rPr>
        <w:b/>
        <w:sz w:val="18"/>
      </w:rPr>
      <w:fldChar w:fldCharType="end"/>
    </w:r>
    <w:r>
      <w:rPr>
        <w:sz w:val="18"/>
      </w:rPr>
      <w:tab/>
    </w:r>
  </w:p>
  <w:p w14:paraId="0EC330EB" w14:textId="77777777" w:rsidR="007916E4" w:rsidRDefault="007916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F6D14" w14:textId="4E1C343F" w:rsidR="00B333B7" w:rsidRPr="00765650" w:rsidRDefault="00B333B7" w:rsidP="00765650">
    <w:pPr>
      <w:pStyle w:val="Footer"/>
      <w:tabs>
        <w:tab w:val="right" w:pos="9638"/>
      </w:tabs>
      <w:rPr>
        <w:sz w:val="18"/>
      </w:rPr>
    </w:pPr>
    <w:r>
      <w:tab/>
    </w:r>
    <w:r w:rsidRPr="00765650">
      <w:rPr>
        <w:b/>
        <w:sz w:val="18"/>
      </w:rPr>
      <w:fldChar w:fldCharType="begin"/>
    </w:r>
    <w:r w:rsidRPr="00765650">
      <w:rPr>
        <w:b/>
        <w:sz w:val="18"/>
      </w:rPr>
      <w:instrText xml:space="preserve"> PAGE  \* MERGEFORMAT </w:instrText>
    </w:r>
    <w:r w:rsidRPr="00765650">
      <w:rPr>
        <w:b/>
        <w:sz w:val="18"/>
      </w:rPr>
      <w:fldChar w:fldCharType="separate"/>
    </w:r>
    <w:r w:rsidR="003B32B5">
      <w:rPr>
        <w:b/>
        <w:noProof/>
        <w:sz w:val="18"/>
      </w:rPr>
      <w:t>3</w:t>
    </w:r>
    <w:r w:rsidRPr="00765650">
      <w:rPr>
        <w:b/>
        <w:sz w:val="18"/>
      </w:rPr>
      <w:fldChar w:fldCharType="end"/>
    </w:r>
  </w:p>
  <w:p w14:paraId="56BEE247" w14:textId="77777777" w:rsidR="007916E4" w:rsidRDefault="007916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C2A84" w14:textId="77777777" w:rsidR="00B333B7" w:rsidRPr="00D27D5E" w:rsidRDefault="00B333B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4B87D1" w14:textId="77777777" w:rsidR="00B333B7" w:rsidRPr="00A80554" w:rsidRDefault="00B333B7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14:paraId="6F254826" w14:textId="77777777" w:rsidR="00B333B7" w:rsidRDefault="00B33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338D" w14:textId="25BB2708" w:rsidR="00B333B7" w:rsidRPr="00765650" w:rsidRDefault="00B333B7">
    <w:pPr>
      <w:pStyle w:val="Header"/>
    </w:pPr>
    <w:r>
      <w:t>ECE/TRANS/WP.15/</w:t>
    </w:r>
    <w:r w:rsidR="00361536">
      <w:t>240</w:t>
    </w:r>
    <w:r w:rsidR="001923AA">
      <w:t>/Add.1</w:t>
    </w:r>
  </w:p>
  <w:p w14:paraId="1A7AB9C6" w14:textId="77777777" w:rsidR="007916E4" w:rsidRDefault="007916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A23A" w14:textId="17D51D4C" w:rsidR="00B333B7" w:rsidRPr="00765650" w:rsidRDefault="00B333B7" w:rsidP="00765650">
    <w:pPr>
      <w:pStyle w:val="Header"/>
      <w:jc w:val="right"/>
    </w:pPr>
    <w:r>
      <w:t>ECE/TRANS/WP.15/</w:t>
    </w:r>
    <w:r w:rsidR="00361536">
      <w:t>240</w:t>
    </w:r>
    <w:r w:rsidR="001923AA">
      <w:t>/Add.1</w:t>
    </w:r>
  </w:p>
  <w:p w14:paraId="56BF0B1A" w14:textId="77777777" w:rsidR="007916E4" w:rsidRDefault="007916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2D06B23"/>
    <w:multiLevelType w:val="multilevel"/>
    <w:tmpl w:val="0A5CDD5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8E10ABD"/>
    <w:multiLevelType w:val="hybridMultilevel"/>
    <w:tmpl w:val="29E6D352"/>
    <w:lvl w:ilvl="0" w:tplc="67F6BFDE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44E373E9"/>
    <w:multiLevelType w:val="hybridMultilevel"/>
    <w:tmpl w:val="969C78EE"/>
    <w:lvl w:ilvl="0" w:tplc="2AC8B33C">
      <w:start w:val="1"/>
      <w:numFmt w:val="upperLetter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D1A26B7"/>
    <w:multiLevelType w:val="hybridMultilevel"/>
    <w:tmpl w:val="2A5A31B6"/>
    <w:lvl w:ilvl="0" w:tplc="67605778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A4316"/>
    <w:multiLevelType w:val="multilevel"/>
    <w:tmpl w:val="EA44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9"/>
  </w:num>
  <w:num w:numId="12">
    <w:abstractNumId w:val="11"/>
  </w:num>
  <w:num w:numId="13">
    <w:abstractNumId w:val="11"/>
  </w:num>
  <w:num w:numId="14">
    <w:abstractNumId w:val="7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50"/>
    <w:rsid w:val="0000121E"/>
    <w:rsid w:val="00016AC5"/>
    <w:rsid w:val="00024736"/>
    <w:rsid w:val="00030ADE"/>
    <w:rsid w:val="000312C0"/>
    <w:rsid w:val="00054577"/>
    <w:rsid w:val="0007332E"/>
    <w:rsid w:val="00082578"/>
    <w:rsid w:val="000843FF"/>
    <w:rsid w:val="0008534C"/>
    <w:rsid w:val="000964C7"/>
    <w:rsid w:val="000B34CA"/>
    <w:rsid w:val="000E0F83"/>
    <w:rsid w:val="000E7574"/>
    <w:rsid w:val="000F41F2"/>
    <w:rsid w:val="001055AA"/>
    <w:rsid w:val="0011449D"/>
    <w:rsid w:val="001157E5"/>
    <w:rsid w:val="00130074"/>
    <w:rsid w:val="00135C0D"/>
    <w:rsid w:val="00141C47"/>
    <w:rsid w:val="00146279"/>
    <w:rsid w:val="00147929"/>
    <w:rsid w:val="00153D80"/>
    <w:rsid w:val="00154636"/>
    <w:rsid w:val="0015786B"/>
    <w:rsid w:val="00160540"/>
    <w:rsid w:val="0017182C"/>
    <w:rsid w:val="00177007"/>
    <w:rsid w:val="00186EE9"/>
    <w:rsid w:val="001923AA"/>
    <w:rsid w:val="00192EEB"/>
    <w:rsid w:val="001A1B1E"/>
    <w:rsid w:val="001A20FB"/>
    <w:rsid w:val="001B6F40"/>
    <w:rsid w:val="001C139F"/>
    <w:rsid w:val="001C1C9C"/>
    <w:rsid w:val="001C34D2"/>
    <w:rsid w:val="001D25EA"/>
    <w:rsid w:val="001D7F8A"/>
    <w:rsid w:val="001E3FEB"/>
    <w:rsid w:val="001E4A02"/>
    <w:rsid w:val="0021199C"/>
    <w:rsid w:val="0021629C"/>
    <w:rsid w:val="00223B89"/>
    <w:rsid w:val="0022452E"/>
    <w:rsid w:val="00225A8C"/>
    <w:rsid w:val="00225FD8"/>
    <w:rsid w:val="00232C61"/>
    <w:rsid w:val="002659F1"/>
    <w:rsid w:val="00270C74"/>
    <w:rsid w:val="00271C7C"/>
    <w:rsid w:val="00273F3C"/>
    <w:rsid w:val="00284094"/>
    <w:rsid w:val="00287E79"/>
    <w:rsid w:val="002928F9"/>
    <w:rsid w:val="002A5D07"/>
    <w:rsid w:val="002D43AD"/>
    <w:rsid w:val="003016B7"/>
    <w:rsid w:val="00304E93"/>
    <w:rsid w:val="00324078"/>
    <w:rsid w:val="0032752A"/>
    <w:rsid w:val="003306BF"/>
    <w:rsid w:val="00330F9C"/>
    <w:rsid w:val="00340C35"/>
    <w:rsid w:val="00343240"/>
    <w:rsid w:val="003515AA"/>
    <w:rsid w:val="00356CB6"/>
    <w:rsid w:val="00361536"/>
    <w:rsid w:val="00367E6A"/>
    <w:rsid w:val="00370E0F"/>
    <w:rsid w:val="00373317"/>
    <w:rsid w:val="00374106"/>
    <w:rsid w:val="003857A1"/>
    <w:rsid w:val="00393312"/>
    <w:rsid w:val="003976D5"/>
    <w:rsid w:val="003B32B5"/>
    <w:rsid w:val="003D13EA"/>
    <w:rsid w:val="003D1DF3"/>
    <w:rsid w:val="003D46A7"/>
    <w:rsid w:val="003D68F0"/>
    <w:rsid w:val="003D6C68"/>
    <w:rsid w:val="003D76E4"/>
    <w:rsid w:val="003F3A64"/>
    <w:rsid w:val="00407DDB"/>
    <w:rsid w:val="00414425"/>
    <w:rsid w:val="004159D0"/>
    <w:rsid w:val="004249E7"/>
    <w:rsid w:val="00426DA1"/>
    <w:rsid w:val="00434168"/>
    <w:rsid w:val="004352BC"/>
    <w:rsid w:val="00442080"/>
    <w:rsid w:val="004610AF"/>
    <w:rsid w:val="00476853"/>
    <w:rsid w:val="00491DEA"/>
    <w:rsid w:val="00497A70"/>
    <w:rsid w:val="004B16EF"/>
    <w:rsid w:val="004B17D3"/>
    <w:rsid w:val="004B47EB"/>
    <w:rsid w:val="004D078B"/>
    <w:rsid w:val="004D4DA0"/>
    <w:rsid w:val="004D53B7"/>
    <w:rsid w:val="004E2A2B"/>
    <w:rsid w:val="00516A87"/>
    <w:rsid w:val="00520C42"/>
    <w:rsid w:val="00523539"/>
    <w:rsid w:val="00541759"/>
    <w:rsid w:val="00543D5E"/>
    <w:rsid w:val="00552182"/>
    <w:rsid w:val="005620AE"/>
    <w:rsid w:val="00571F41"/>
    <w:rsid w:val="0058170A"/>
    <w:rsid w:val="00584D23"/>
    <w:rsid w:val="00587B24"/>
    <w:rsid w:val="0059410B"/>
    <w:rsid w:val="00595BE4"/>
    <w:rsid w:val="005A7A0D"/>
    <w:rsid w:val="005B738F"/>
    <w:rsid w:val="005B76A3"/>
    <w:rsid w:val="005C4DF1"/>
    <w:rsid w:val="005E5D1F"/>
    <w:rsid w:val="005E6428"/>
    <w:rsid w:val="00603391"/>
    <w:rsid w:val="006049FD"/>
    <w:rsid w:val="00606974"/>
    <w:rsid w:val="00611471"/>
    <w:rsid w:val="00611D43"/>
    <w:rsid w:val="00612D48"/>
    <w:rsid w:val="00616B45"/>
    <w:rsid w:val="00626E9C"/>
    <w:rsid w:val="00630D9B"/>
    <w:rsid w:val="00631953"/>
    <w:rsid w:val="006439EC"/>
    <w:rsid w:val="0064430B"/>
    <w:rsid w:val="00645C01"/>
    <w:rsid w:val="00652E9D"/>
    <w:rsid w:val="0066732B"/>
    <w:rsid w:val="00687E20"/>
    <w:rsid w:val="006A047B"/>
    <w:rsid w:val="006A4C46"/>
    <w:rsid w:val="006B4590"/>
    <w:rsid w:val="006C340C"/>
    <w:rsid w:val="006D3E0A"/>
    <w:rsid w:val="006D7C2B"/>
    <w:rsid w:val="006E3B57"/>
    <w:rsid w:val="006E5FC7"/>
    <w:rsid w:val="0070347C"/>
    <w:rsid w:val="007176C1"/>
    <w:rsid w:val="00725B68"/>
    <w:rsid w:val="00740BC2"/>
    <w:rsid w:val="00741FFF"/>
    <w:rsid w:val="0074396A"/>
    <w:rsid w:val="0076227D"/>
    <w:rsid w:val="0076474D"/>
    <w:rsid w:val="00765650"/>
    <w:rsid w:val="00775018"/>
    <w:rsid w:val="007830B1"/>
    <w:rsid w:val="00783355"/>
    <w:rsid w:val="00783F37"/>
    <w:rsid w:val="00790F2F"/>
    <w:rsid w:val="007916E4"/>
    <w:rsid w:val="00795461"/>
    <w:rsid w:val="007A30E4"/>
    <w:rsid w:val="007A6076"/>
    <w:rsid w:val="007C4E5F"/>
    <w:rsid w:val="007C512E"/>
    <w:rsid w:val="007D1F7E"/>
    <w:rsid w:val="007D2AB9"/>
    <w:rsid w:val="007F55CB"/>
    <w:rsid w:val="00811076"/>
    <w:rsid w:val="00812C1A"/>
    <w:rsid w:val="008317F6"/>
    <w:rsid w:val="00844750"/>
    <w:rsid w:val="00845F25"/>
    <w:rsid w:val="0084685D"/>
    <w:rsid w:val="008569B3"/>
    <w:rsid w:val="00863B45"/>
    <w:rsid w:val="00881D68"/>
    <w:rsid w:val="00884911"/>
    <w:rsid w:val="00887D85"/>
    <w:rsid w:val="008935F2"/>
    <w:rsid w:val="008B15A6"/>
    <w:rsid w:val="008B44C4"/>
    <w:rsid w:val="008B7879"/>
    <w:rsid w:val="008C2211"/>
    <w:rsid w:val="008C4A2C"/>
    <w:rsid w:val="008C7AD9"/>
    <w:rsid w:val="008D3919"/>
    <w:rsid w:val="008E3FB8"/>
    <w:rsid w:val="008E7FAE"/>
    <w:rsid w:val="008F04A3"/>
    <w:rsid w:val="00910CC3"/>
    <w:rsid w:val="00911BF7"/>
    <w:rsid w:val="009124D6"/>
    <w:rsid w:val="00917269"/>
    <w:rsid w:val="009266FA"/>
    <w:rsid w:val="00926E87"/>
    <w:rsid w:val="00952FDB"/>
    <w:rsid w:val="00977495"/>
    <w:rsid w:val="00977EC8"/>
    <w:rsid w:val="00983D84"/>
    <w:rsid w:val="009843EC"/>
    <w:rsid w:val="009B18A3"/>
    <w:rsid w:val="009B7198"/>
    <w:rsid w:val="009C16F9"/>
    <w:rsid w:val="009C2D51"/>
    <w:rsid w:val="009D3A8C"/>
    <w:rsid w:val="009E01B8"/>
    <w:rsid w:val="009E7956"/>
    <w:rsid w:val="009F69FE"/>
    <w:rsid w:val="00A1547F"/>
    <w:rsid w:val="00A2492E"/>
    <w:rsid w:val="00A31F07"/>
    <w:rsid w:val="00A344ED"/>
    <w:rsid w:val="00A40F44"/>
    <w:rsid w:val="00A41235"/>
    <w:rsid w:val="00A613E4"/>
    <w:rsid w:val="00A632C7"/>
    <w:rsid w:val="00A70163"/>
    <w:rsid w:val="00A80554"/>
    <w:rsid w:val="00AA72C3"/>
    <w:rsid w:val="00AB0E07"/>
    <w:rsid w:val="00AC67A1"/>
    <w:rsid w:val="00AC74C0"/>
    <w:rsid w:val="00AC7977"/>
    <w:rsid w:val="00AE352C"/>
    <w:rsid w:val="00B12E3B"/>
    <w:rsid w:val="00B1494A"/>
    <w:rsid w:val="00B14E7D"/>
    <w:rsid w:val="00B32E2D"/>
    <w:rsid w:val="00B333B7"/>
    <w:rsid w:val="00B359AE"/>
    <w:rsid w:val="00B4466B"/>
    <w:rsid w:val="00B61990"/>
    <w:rsid w:val="00B6602A"/>
    <w:rsid w:val="00B67CD5"/>
    <w:rsid w:val="00B7058F"/>
    <w:rsid w:val="00B7234A"/>
    <w:rsid w:val="00B76EAE"/>
    <w:rsid w:val="00B85D99"/>
    <w:rsid w:val="00B93E72"/>
    <w:rsid w:val="00B94939"/>
    <w:rsid w:val="00BB0394"/>
    <w:rsid w:val="00BB422E"/>
    <w:rsid w:val="00BB6B82"/>
    <w:rsid w:val="00BC1C02"/>
    <w:rsid w:val="00BC556F"/>
    <w:rsid w:val="00BC7260"/>
    <w:rsid w:val="00BD0202"/>
    <w:rsid w:val="00BE036D"/>
    <w:rsid w:val="00BF0556"/>
    <w:rsid w:val="00BF06B0"/>
    <w:rsid w:val="00BF2DC1"/>
    <w:rsid w:val="00BF77AE"/>
    <w:rsid w:val="00C102B5"/>
    <w:rsid w:val="00C20E32"/>
    <w:rsid w:val="00C24B53"/>
    <w:rsid w:val="00C261F8"/>
    <w:rsid w:val="00C33100"/>
    <w:rsid w:val="00C50B7C"/>
    <w:rsid w:val="00C64452"/>
    <w:rsid w:val="00C74DB7"/>
    <w:rsid w:val="00C76112"/>
    <w:rsid w:val="00C76152"/>
    <w:rsid w:val="00C805AC"/>
    <w:rsid w:val="00C81426"/>
    <w:rsid w:val="00C940E9"/>
    <w:rsid w:val="00CB6267"/>
    <w:rsid w:val="00CD1A71"/>
    <w:rsid w:val="00CD1FBB"/>
    <w:rsid w:val="00CF7D08"/>
    <w:rsid w:val="00D016B5"/>
    <w:rsid w:val="00D034F1"/>
    <w:rsid w:val="00D11B17"/>
    <w:rsid w:val="00D27D5E"/>
    <w:rsid w:val="00D34402"/>
    <w:rsid w:val="00D60301"/>
    <w:rsid w:val="00D63526"/>
    <w:rsid w:val="00D65401"/>
    <w:rsid w:val="00D76B18"/>
    <w:rsid w:val="00D86B2A"/>
    <w:rsid w:val="00D87B69"/>
    <w:rsid w:val="00D97256"/>
    <w:rsid w:val="00D97B49"/>
    <w:rsid w:val="00DA57D4"/>
    <w:rsid w:val="00DA7D56"/>
    <w:rsid w:val="00DB4793"/>
    <w:rsid w:val="00DB77BC"/>
    <w:rsid w:val="00DC7380"/>
    <w:rsid w:val="00DD0FEC"/>
    <w:rsid w:val="00DD540B"/>
    <w:rsid w:val="00DE01E3"/>
    <w:rsid w:val="00DE6D90"/>
    <w:rsid w:val="00DF002F"/>
    <w:rsid w:val="00DF527A"/>
    <w:rsid w:val="00E0244D"/>
    <w:rsid w:val="00E0792D"/>
    <w:rsid w:val="00E07FAC"/>
    <w:rsid w:val="00E157A7"/>
    <w:rsid w:val="00E16D6E"/>
    <w:rsid w:val="00E432EC"/>
    <w:rsid w:val="00E45CF9"/>
    <w:rsid w:val="00E460A1"/>
    <w:rsid w:val="00E5505D"/>
    <w:rsid w:val="00E55D71"/>
    <w:rsid w:val="00E623CA"/>
    <w:rsid w:val="00E73877"/>
    <w:rsid w:val="00E81E94"/>
    <w:rsid w:val="00E82607"/>
    <w:rsid w:val="00E903DB"/>
    <w:rsid w:val="00EA09D6"/>
    <w:rsid w:val="00EA31C2"/>
    <w:rsid w:val="00EB60D5"/>
    <w:rsid w:val="00EC28BB"/>
    <w:rsid w:val="00ED00DC"/>
    <w:rsid w:val="00EE2EA3"/>
    <w:rsid w:val="00F01516"/>
    <w:rsid w:val="00F025AD"/>
    <w:rsid w:val="00F040D5"/>
    <w:rsid w:val="00F06EBE"/>
    <w:rsid w:val="00F106F7"/>
    <w:rsid w:val="00F22D6C"/>
    <w:rsid w:val="00F24C54"/>
    <w:rsid w:val="00F30EF5"/>
    <w:rsid w:val="00F42B4E"/>
    <w:rsid w:val="00F46508"/>
    <w:rsid w:val="00F5312B"/>
    <w:rsid w:val="00F57129"/>
    <w:rsid w:val="00F63415"/>
    <w:rsid w:val="00F879D5"/>
    <w:rsid w:val="00F92F7B"/>
    <w:rsid w:val="00FA5A79"/>
    <w:rsid w:val="00FA6422"/>
    <w:rsid w:val="00FB00CB"/>
    <w:rsid w:val="00FB0BFE"/>
    <w:rsid w:val="00FB4C51"/>
    <w:rsid w:val="00FB684F"/>
    <w:rsid w:val="00FC29AA"/>
    <w:rsid w:val="00FC3A89"/>
    <w:rsid w:val="00FC6DEB"/>
    <w:rsid w:val="00FD6B1B"/>
    <w:rsid w:val="00FE5A99"/>
    <w:rsid w:val="00FF1034"/>
    <w:rsid w:val="00FF1DBD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oNotEmbedSmartTags/>
  <w:decimalSymbol w:val="."/>
  <w:listSeparator w:val=","/>
  <w14:docId w14:val="44D38A4D"/>
  <w15:docId w15:val="{F15FB189-EB22-46FE-A39D-EAF7A279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964C7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964C7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964C7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964C7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964C7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964C7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964C7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0964C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uiPriority w:val="99"/>
    <w:qFormat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qFormat/>
    <w:rsid w:val="000964C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964C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0964C7"/>
  </w:style>
  <w:style w:type="character" w:styleId="PageNumber">
    <w:name w:val="page number"/>
    <w:aliases w:val="7_G"/>
    <w:basedOn w:val="DefaultParagraphFont"/>
    <w:rsid w:val="000964C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0964C7"/>
    <w:pPr>
      <w:spacing w:line="240" w:lineRule="auto"/>
    </w:pPr>
    <w:rPr>
      <w:sz w:val="16"/>
    </w:rPr>
  </w:style>
  <w:style w:type="table" w:styleId="TableGrid1">
    <w:name w:val="Table Grid 1"/>
    <w:basedOn w:val="Table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0964C7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0964C7"/>
    <w:rPr>
      <w:color w:val="auto"/>
      <w:u w:val="none"/>
    </w:rPr>
  </w:style>
  <w:style w:type="character" w:customStyle="1" w:styleId="SingleTxtGCar">
    <w:name w:val="_ Single Txt_G Car"/>
    <w:link w:val="SingleTxtG"/>
    <w:uiPriority w:val="99"/>
    <w:rsid w:val="00E16D6E"/>
    <w:rPr>
      <w:lang w:val="fr-CH" w:eastAsia="en-US"/>
    </w:rPr>
  </w:style>
  <w:style w:type="character" w:customStyle="1" w:styleId="H1GChar">
    <w:name w:val="_ H_1_G Char"/>
    <w:link w:val="H1G"/>
    <w:rsid w:val="00E16D6E"/>
    <w:rPr>
      <w:b/>
      <w:sz w:val="24"/>
      <w:lang w:val="fr-CH" w:eastAsia="en-US"/>
    </w:rPr>
  </w:style>
  <w:style w:type="character" w:customStyle="1" w:styleId="apple-converted-space">
    <w:name w:val="apple-converted-space"/>
    <w:rsid w:val="00E16D6E"/>
  </w:style>
  <w:style w:type="character" w:styleId="CommentReference">
    <w:name w:val="annotation reference"/>
    <w:basedOn w:val="DefaultParagraphFont"/>
    <w:unhideWhenUsed/>
    <w:rsid w:val="00407DD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07DD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407DDB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DDB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407DDB"/>
    <w:rPr>
      <w:lang w:val="fr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DB"/>
    <w:rPr>
      <w:rFonts w:ascii="Segoe UI" w:hAnsi="Segoe UI" w:cs="Segoe UI"/>
      <w:sz w:val="18"/>
      <w:szCs w:val="18"/>
      <w:lang w:val="fr-CH" w:eastAsia="en-US"/>
    </w:rPr>
  </w:style>
  <w:style w:type="character" w:customStyle="1" w:styleId="H23GChar">
    <w:name w:val="_ H_2/3_G Char"/>
    <w:link w:val="H23G"/>
    <w:rsid w:val="00B67CD5"/>
    <w:rPr>
      <w:b/>
      <w:lang w:val="fr-CH" w:eastAsia="en-US"/>
    </w:rPr>
  </w:style>
  <w:style w:type="character" w:customStyle="1" w:styleId="HChGChar">
    <w:name w:val="_ H _Ch_G Char"/>
    <w:link w:val="HChG"/>
    <w:rsid w:val="00D34402"/>
    <w:rPr>
      <w:b/>
      <w:sz w:val="28"/>
      <w:lang w:val="fr-CH" w:eastAsia="en-US"/>
    </w:rPr>
  </w:style>
  <w:style w:type="paragraph" w:customStyle="1" w:styleId="H1">
    <w:name w:val="_ H_1"/>
    <w:basedOn w:val="Normal"/>
    <w:next w:val="SingleTxt"/>
    <w:qFormat/>
    <w:rsid w:val="0064430B"/>
    <w:pPr>
      <w:keepNext/>
      <w:keepLines/>
      <w:spacing w:line="270" w:lineRule="exact"/>
      <w:outlineLvl w:val="0"/>
    </w:pPr>
    <w:rPr>
      <w:rFonts w:eastAsiaTheme="minorHAnsi"/>
      <w:b/>
      <w:spacing w:val="4"/>
      <w:w w:val="103"/>
      <w:kern w:val="14"/>
      <w:sz w:val="24"/>
      <w:szCs w:val="22"/>
      <w:lang w:val="fr-CA"/>
    </w:rPr>
  </w:style>
  <w:style w:type="paragraph" w:customStyle="1" w:styleId="H23">
    <w:name w:val="_ H_2/3"/>
    <w:basedOn w:val="H1"/>
    <w:next w:val="SingleTxt"/>
    <w:qFormat/>
    <w:rsid w:val="0064430B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64430B"/>
    <w:pPr>
      <w:keepNext/>
      <w:keepLines/>
      <w:tabs>
        <w:tab w:val="right" w:pos="360"/>
      </w:tabs>
      <w:spacing w:line="240" w:lineRule="exact"/>
      <w:outlineLvl w:val="3"/>
    </w:pPr>
    <w:rPr>
      <w:rFonts w:eastAsiaTheme="minorHAnsi"/>
      <w:i/>
      <w:spacing w:val="3"/>
      <w:w w:val="103"/>
      <w:kern w:val="14"/>
      <w:szCs w:val="22"/>
      <w:lang w:val="fr-CA"/>
    </w:rPr>
  </w:style>
  <w:style w:type="paragraph" w:customStyle="1" w:styleId="SingleTxt">
    <w:name w:val="__Single Txt"/>
    <w:basedOn w:val="Normal"/>
    <w:qFormat/>
    <w:rsid w:val="0064430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FootnoteTextChar">
    <w:name w:val="Footnote Text Char"/>
    <w:aliases w:val="5_G Char"/>
    <w:link w:val="FootnoteText"/>
    <w:rsid w:val="0064430B"/>
    <w:rPr>
      <w:sz w:val="18"/>
      <w:lang w:val="fr-CH" w:eastAsia="en-US"/>
    </w:rPr>
  </w:style>
  <w:style w:type="character" w:customStyle="1" w:styleId="SingleTxtGChar">
    <w:name w:val="_ Single Txt_G Char"/>
    <w:qFormat/>
    <w:rsid w:val="00606974"/>
    <w:rPr>
      <w:lang w:val="fr-CH"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E0792D"/>
    <w:rPr>
      <w:lang w:val="fr-CH" w:eastAsia="en-US"/>
    </w:rPr>
  </w:style>
  <w:style w:type="character" w:customStyle="1" w:styleId="Heading2Char">
    <w:name w:val="Heading 2 Char"/>
    <w:basedOn w:val="DefaultParagraphFont"/>
    <w:link w:val="Heading2"/>
    <w:rsid w:val="00E0792D"/>
    <w:rPr>
      <w:lang w:val="fr-CH" w:eastAsia="en-US"/>
    </w:rPr>
  </w:style>
  <w:style w:type="character" w:customStyle="1" w:styleId="Heading3Char">
    <w:name w:val="Heading 3 Char"/>
    <w:basedOn w:val="DefaultParagraphFont"/>
    <w:link w:val="Heading3"/>
    <w:rsid w:val="00E0792D"/>
    <w:rPr>
      <w:lang w:val="fr-CH" w:eastAsia="en-US"/>
    </w:rPr>
  </w:style>
  <w:style w:type="character" w:customStyle="1" w:styleId="Heading4Char">
    <w:name w:val="Heading 4 Char"/>
    <w:basedOn w:val="DefaultParagraphFont"/>
    <w:link w:val="Heading4"/>
    <w:rsid w:val="00E0792D"/>
    <w:rPr>
      <w:lang w:val="fr-CH" w:eastAsia="en-US"/>
    </w:rPr>
  </w:style>
  <w:style w:type="character" w:customStyle="1" w:styleId="Heading5Char">
    <w:name w:val="Heading 5 Char"/>
    <w:basedOn w:val="DefaultParagraphFont"/>
    <w:link w:val="Heading5"/>
    <w:rsid w:val="00E0792D"/>
    <w:rPr>
      <w:lang w:val="fr-CH" w:eastAsia="en-US"/>
    </w:rPr>
  </w:style>
  <w:style w:type="character" w:customStyle="1" w:styleId="Heading6Char">
    <w:name w:val="Heading 6 Char"/>
    <w:basedOn w:val="DefaultParagraphFont"/>
    <w:link w:val="Heading6"/>
    <w:rsid w:val="00E0792D"/>
    <w:rPr>
      <w:lang w:val="fr-CH" w:eastAsia="en-US"/>
    </w:rPr>
  </w:style>
  <w:style w:type="character" w:customStyle="1" w:styleId="Heading7Char">
    <w:name w:val="Heading 7 Char"/>
    <w:basedOn w:val="DefaultParagraphFont"/>
    <w:link w:val="Heading7"/>
    <w:rsid w:val="00E0792D"/>
    <w:rPr>
      <w:lang w:val="fr-CH" w:eastAsia="en-US"/>
    </w:rPr>
  </w:style>
  <w:style w:type="character" w:customStyle="1" w:styleId="Heading8Char">
    <w:name w:val="Heading 8 Char"/>
    <w:basedOn w:val="DefaultParagraphFont"/>
    <w:link w:val="Heading8"/>
    <w:rsid w:val="00E0792D"/>
    <w:rPr>
      <w:lang w:val="fr-CH" w:eastAsia="en-US"/>
    </w:rPr>
  </w:style>
  <w:style w:type="character" w:customStyle="1" w:styleId="Heading9Char">
    <w:name w:val="Heading 9 Char"/>
    <w:basedOn w:val="DefaultParagraphFont"/>
    <w:link w:val="Heading9"/>
    <w:rsid w:val="00E0792D"/>
    <w:rPr>
      <w:lang w:val="fr-CH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E0792D"/>
    <w:rPr>
      <w:sz w:val="18"/>
      <w:lang w:val="fr-CH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E0792D"/>
    <w:rPr>
      <w:sz w:val="16"/>
      <w:lang w:val="fr-CH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E0792D"/>
    <w:rPr>
      <w:b/>
      <w:sz w:val="18"/>
      <w:lang w:val="fr-CH" w:eastAsia="en-US"/>
    </w:rPr>
  </w:style>
  <w:style w:type="paragraph" w:customStyle="1" w:styleId="Default">
    <w:name w:val="Default"/>
    <w:rsid w:val="00E0792D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ParNoG">
    <w:name w:val="_ParNo_G"/>
    <w:basedOn w:val="SingleTxtG"/>
    <w:link w:val="ParNoGCar"/>
    <w:qFormat/>
    <w:rsid w:val="00E0792D"/>
    <w:pPr>
      <w:numPr>
        <w:numId w:val="9"/>
      </w:numPr>
    </w:pPr>
  </w:style>
  <w:style w:type="character" w:customStyle="1" w:styleId="ParNoGCar">
    <w:name w:val="_ParNo_G Car"/>
    <w:link w:val="ParNoG"/>
    <w:locked/>
    <w:rsid w:val="00F5312B"/>
    <w:rPr>
      <w:lang w:val="fr-CH" w:eastAsia="en-US"/>
    </w:rPr>
  </w:style>
  <w:style w:type="paragraph" w:styleId="ListParagraph">
    <w:name w:val="List Paragraph"/>
    <w:basedOn w:val="Normal"/>
    <w:uiPriority w:val="34"/>
    <w:qFormat/>
    <w:rsid w:val="00741FFF"/>
    <w:pPr>
      <w:ind w:left="720"/>
      <w:contextualSpacing/>
    </w:pPr>
  </w:style>
  <w:style w:type="paragraph" w:styleId="ListNumber4">
    <w:name w:val="List Number 4"/>
    <w:basedOn w:val="Normal"/>
    <w:uiPriority w:val="99"/>
    <w:semiHidden/>
    <w:rsid w:val="008B15A6"/>
    <w:pPr>
      <w:numPr>
        <w:numId w:val="15"/>
      </w:numPr>
      <w:tabs>
        <w:tab w:val="clear" w:pos="360"/>
        <w:tab w:val="num" w:pos="1209"/>
      </w:tabs>
      <w:ind w:left="1209"/>
    </w:pPr>
    <w:rPr>
      <w:lang w:val="en-GB"/>
    </w:rPr>
  </w:style>
  <w:style w:type="paragraph" w:styleId="BodyText">
    <w:name w:val="Body Text"/>
    <w:basedOn w:val="Normal"/>
    <w:link w:val="BodyTextChar"/>
    <w:semiHidden/>
    <w:unhideWhenUsed/>
    <w:rsid w:val="008569B3"/>
    <w:pPr>
      <w:overflowPunct w:val="0"/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569B3"/>
    <w:rPr>
      <w:lang w:val="fr-CH" w:eastAsia="en-US"/>
    </w:rPr>
  </w:style>
  <w:style w:type="character" w:customStyle="1" w:styleId="CCMCvariableitalic">
    <w:name w:val="CCMCvariable_italic"/>
    <w:rsid w:val="008569B3"/>
    <w:rPr>
      <w:rFonts w:ascii="Times New Roman" w:hAnsi="Times New Roman" w:cs="Times New Roman" w:hint="default"/>
      <w:i/>
      <w:iCs w:val="0"/>
    </w:rPr>
  </w:style>
  <w:style w:type="character" w:customStyle="1" w:styleId="st">
    <w:name w:val="st"/>
    <w:basedOn w:val="DefaultParagraphFont"/>
    <w:rsid w:val="0019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danger/danger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7503-BC45-4F46-9726-6E5C3649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111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UNECE SM</dc:creator>
  <cp:lastModifiedBy>Christine Barrio-Champeau</cp:lastModifiedBy>
  <cp:revision>32</cp:revision>
  <cp:lastPrinted>2018-05-29T09:52:00Z</cp:lastPrinted>
  <dcterms:created xsi:type="dcterms:W3CDTF">2018-05-30T08:36:00Z</dcterms:created>
  <dcterms:modified xsi:type="dcterms:W3CDTF">2018-06-08T12:49:00Z</dcterms:modified>
</cp:coreProperties>
</file>