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74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7417D" w:rsidP="00A7417D">
            <w:pPr>
              <w:jc w:val="right"/>
            </w:pPr>
            <w:r w:rsidRPr="00A7417D">
              <w:rPr>
                <w:sz w:val="40"/>
              </w:rPr>
              <w:t>ECE</w:t>
            </w:r>
            <w:r>
              <w:t>/TRANS/WP.29/2018/16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7417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7417D" w:rsidRDefault="00A7417D" w:rsidP="00A741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December 2017</w:t>
            </w:r>
          </w:p>
          <w:p w:rsidR="00A7417D" w:rsidRDefault="00A7417D" w:rsidP="00A741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7417D" w:rsidRPr="008D53B6" w:rsidRDefault="00A7417D" w:rsidP="00A741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A7417D" w:rsidRDefault="008A37C8" w:rsidP="00255343">
      <w:pPr>
        <w:spacing w:before="120"/>
        <w:rPr>
          <w:b/>
          <w:sz w:val="28"/>
          <w:szCs w:val="28"/>
        </w:rPr>
      </w:pPr>
      <w:r w:rsidRPr="00A7417D">
        <w:rPr>
          <w:b/>
          <w:sz w:val="28"/>
          <w:szCs w:val="28"/>
        </w:rPr>
        <w:t>Европейская экономическая комиссия</w:t>
      </w:r>
    </w:p>
    <w:p w:rsidR="00A7417D" w:rsidRPr="00A7417D" w:rsidRDefault="00A7417D" w:rsidP="00A7417D">
      <w:pPr>
        <w:spacing w:before="120" w:after="120"/>
        <w:rPr>
          <w:sz w:val="28"/>
          <w:szCs w:val="28"/>
        </w:rPr>
      </w:pPr>
      <w:r w:rsidRPr="00A7417D">
        <w:rPr>
          <w:sz w:val="28"/>
          <w:szCs w:val="28"/>
        </w:rPr>
        <w:t>Комитет по внутреннему транспорту</w:t>
      </w:r>
    </w:p>
    <w:p w:rsidR="00A7417D" w:rsidRPr="00A7417D" w:rsidRDefault="00A7417D" w:rsidP="00A7417D">
      <w:pPr>
        <w:spacing w:before="120" w:after="120"/>
        <w:rPr>
          <w:b/>
          <w:sz w:val="24"/>
          <w:szCs w:val="24"/>
        </w:rPr>
      </w:pPr>
      <w:r w:rsidRPr="00A7417D">
        <w:rPr>
          <w:b/>
          <w:sz w:val="24"/>
          <w:szCs w:val="24"/>
        </w:rPr>
        <w:t xml:space="preserve">Всемирный форум для согласования правил </w:t>
      </w:r>
      <w:r w:rsidRPr="00A7417D">
        <w:rPr>
          <w:b/>
          <w:sz w:val="24"/>
          <w:szCs w:val="24"/>
        </w:rPr>
        <w:br/>
        <w:t>в области транспортных средств</w:t>
      </w:r>
    </w:p>
    <w:p w:rsidR="00A7417D" w:rsidRPr="00A7417D" w:rsidRDefault="00A7417D" w:rsidP="00A7417D">
      <w:pPr>
        <w:rPr>
          <w:b/>
        </w:rPr>
      </w:pPr>
      <w:r w:rsidRPr="00A7417D">
        <w:rPr>
          <w:b/>
        </w:rPr>
        <w:t>174-я сессия</w:t>
      </w:r>
    </w:p>
    <w:p w:rsidR="00A7417D" w:rsidRPr="00A7417D" w:rsidRDefault="00A7417D" w:rsidP="00A7417D">
      <w:r w:rsidRPr="00A7417D">
        <w:t>Женева, 13−16 марта 2018 года</w:t>
      </w:r>
    </w:p>
    <w:p w:rsidR="00A7417D" w:rsidRPr="00A7417D" w:rsidRDefault="00A7417D" w:rsidP="00A7417D">
      <w:r w:rsidRPr="00A7417D">
        <w:t>Пункт 4.8.2 предварительной повестки дня</w:t>
      </w:r>
    </w:p>
    <w:p w:rsidR="00A7417D" w:rsidRPr="00A7417D" w:rsidRDefault="00A7417D" w:rsidP="00A7417D">
      <w:pPr>
        <w:rPr>
          <w:b/>
        </w:rPr>
      </w:pPr>
      <w:r w:rsidRPr="00A7417D">
        <w:rPr>
          <w:b/>
        </w:rPr>
        <w:t>Соглашение 1958 года:</w:t>
      </w:r>
      <w:r w:rsidRPr="00A7417D">
        <w:rPr>
          <w:b/>
        </w:rPr>
        <w:br/>
        <w:t xml:space="preserve">Рассмотрение проектов поправок к существующим </w:t>
      </w:r>
      <w:r w:rsidRPr="00A7417D">
        <w:rPr>
          <w:b/>
        </w:rPr>
        <w:br/>
        <w:t>Правилам ООН, представленных GRSG</w:t>
      </w:r>
    </w:p>
    <w:p w:rsidR="00A7417D" w:rsidRPr="00A7417D" w:rsidRDefault="00A7417D" w:rsidP="00A7417D">
      <w:pPr>
        <w:pStyle w:val="HChGR"/>
      </w:pPr>
      <w:r w:rsidRPr="00A7417D">
        <w:tab/>
      </w:r>
      <w:r w:rsidRPr="00A7417D">
        <w:tab/>
        <w:t>Предложение по исправлению 1 к пересмотру 5 Правил № 46 ООН (устройства непрямого обзора)</w:t>
      </w:r>
    </w:p>
    <w:p w:rsidR="00A7417D" w:rsidRPr="00A7417D" w:rsidRDefault="00A7417D" w:rsidP="00A7417D">
      <w:pPr>
        <w:pStyle w:val="H1GR"/>
      </w:pPr>
      <w:r w:rsidRPr="00A7417D">
        <w:tab/>
      </w:r>
      <w:r w:rsidRPr="00A7417D">
        <w:tab/>
        <w:t>Представлено Рабочей группой по общим предписаниям, касающимся безопасности</w:t>
      </w:r>
      <w:r w:rsidRPr="00A7417D">
        <w:rPr>
          <w:b w:val="0"/>
          <w:sz w:val="20"/>
        </w:rPr>
        <w:footnoteReference w:customMarkFollows="1" w:id="1"/>
        <w:t>*</w:t>
      </w:r>
    </w:p>
    <w:p w:rsidR="00A7417D" w:rsidRPr="00A7417D" w:rsidRDefault="00A7417D" w:rsidP="00A7417D">
      <w:pPr>
        <w:pStyle w:val="SingleTxtGR"/>
      </w:pPr>
      <w:r w:rsidRPr="00A7417D">
        <w:tab/>
        <w:t>Воспроизведенный ниже текст был принят Рабочей группой по общим предписаниям, касающимся безопасности (GRSG) на ее 113-й сессии (ECE/TRANS/WP.29/GRSG/92, пункт 25). В его основу положен текст, содержащийся в пункте 25 доклада.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2018 года.</w:t>
      </w:r>
    </w:p>
    <w:p w:rsidR="00A7417D" w:rsidRPr="00A7417D" w:rsidRDefault="00A7417D" w:rsidP="00A7417D">
      <w:pPr>
        <w:pStyle w:val="SingleTxtGR"/>
      </w:pPr>
      <w:r w:rsidRPr="00A7417D">
        <w:br w:type="page"/>
      </w:r>
    </w:p>
    <w:p w:rsidR="00A7417D" w:rsidRPr="00A7417D" w:rsidRDefault="00A7417D" w:rsidP="00A7417D">
      <w:pPr>
        <w:pStyle w:val="SingleTxtGR"/>
        <w:rPr>
          <w:i/>
        </w:rPr>
      </w:pPr>
      <w:r w:rsidRPr="00A7417D">
        <w:rPr>
          <w:i/>
        </w:rPr>
        <w:lastRenderedPageBreak/>
        <w:t xml:space="preserve">Приложение 3, пункт 9, </w:t>
      </w:r>
      <w:r w:rsidRPr="00A7417D">
        <w:t>изменить следующим образом (заменить букву «S» на класс «VII» и сохранить сноску</w:t>
      </w:r>
      <w:r w:rsidR="00641AD7">
        <w:rPr>
          <w:lang w:val="en-US"/>
        </w:rPr>
        <w:t xml:space="preserve"> </w:t>
      </w:r>
      <w:r w:rsidRPr="00A7417D">
        <w:rPr>
          <w:vertAlign w:val="superscript"/>
        </w:rPr>
        <w:t>2</w:t>
      </w:r>
      <w:r w:rsidRPr="00A7417D">
        <w:t xml:space="preserve"> в неизменном виде):</w:t>
      </w:r>
    </w:p>
    <w:p w:rsidR="00A7417D" w:rsidRPr="00A7417D" w:rsidRDefault="00A7417D" w:rsidP="00A7417D">
      <w:pPr>
        <w:pStyle w:val="SingleTxtGR"/>
      </w:pPr>
      <w:r w:rsidRPr="00A7417D">
        <w:t>«9.</w:t>
      </w:r>
      <w:r w:rsidRPr="00A7417D">
        <w:tab/>
        <w:t>Краткое описание</w:t>
      </w:r>
    </w:p>
    <w:p w:rsidR="00A7417D" w:rsidRPr="00A7417D" w:rsidRDefault="00A7417D" w:rsidP="00A7417D">
      <w:pPr>
        <w:pStyle w:val="SingleTxtGR"/>
      </w:pPr>
      <w:r w:rsidRPr="00A7417D">
        <w:t>Идентификация устройства: зеркало, видеокамера/монитор, другое устройство непрямого обзора классов I, II, III, IV, V, VI, VII</w:t>
      </w:r>
      <w:r w:rsidRPr="00A7417D">
        <w:rPr>
          <w:vertAlign w:val="superscript"/>
        </w:rPr>
        <w:t>2</w:t>
      </w:r>
    </w:p>
    <w:p w:rsidR="00A7417D" w:rsidRPr="00A7417D" w:rsidRDefault="00A7417D" w:rsidP="00A7417D">
      <w:pPr>
        <w:pStyle w:val="SingleTxtGR"/>
      </w:pPr>
      <w:r w:rsidRPr="00A7417D">
        <w:t>Обозначение …».</w:t>
      </w:r>
    </w:p>
    <w:p w:rsidR="00A7417D" w:rsidRPr="00A7417D" w:rsidRDefault="00A7417D" w:rsidP="00A7417D">
      <w:pPr>
        <w:pStyle w:val="SingleTxtGR"/>
        <w:spacing w:before="240" w:after="0"/>
        <w:jc w:val="center"/>
        <w:rPr>
          <w:u w:val="single"/>
        </w:rPr>
      </w:pPr>
      <w:r w:rsidRPr="00A7417D">
        <w:rPr>
          <w:u w:val="single"/>
        </w:rPr>
        <w:tab/>
      </w:r>
      <w:r w:rsidRPr="00A7417D">
        <w:rPr>
          <w:u w:val="single"/>
        </w:rPr>
        <w:tab/>
      </w:r>
      <w:r w:rsidRPr="00A7417D">
        <w:rPr>
          <w:u w:val="single"/>
        </w:rPr>
        <w:tab/>
      </w:r>
    </w:p>
    <w:sectPr w:rsidR="00A7417D" w:rsidRPr="00A7417D" w:rsidSect="00A7417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00" w:rsidRPr="00A312BC" w:rsidRDefault="00966500" w:rsidP="00A312BC"/>
  </w:endnote>
  <w:endnote w:type="continuationSeparator" w:id="0">
    <w:p w:rsidR="00966500" w:rsidRPr="00A312BC" w:rsidRDefault="0096650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7D" w:rsidRPr="00A7417D" w:rsidRDefault="00A7417D">
    <w:pPr>
      <w:pStyle w:val="Footer"/>
    </w:pPr>
    <w:r w:rsidRPr="00A7417D">
      <w:rPr>
        <w:b/>
        <w:sz w:val="18"/>
      </w:rPr>
      <w:fldChar w:fldCharType="begin"/>
    </w:r>
    <w:r w:rsidRPr="00A7417D">
      <w:rPr>
        <w:b/>
        <w:sz w:val="18"/>
      </w:rPr>
      <w:instrText xml:space="preserve"> PAGE  \* MERGEFORMAT </w:instrText>
    </w:r>
    <w:r w:rsidRPr="00A7417D">
      <w:rPr>
        <w:b/>
        <w:sz w:val="18"/>
      </w:rPr>
      <w:fldChar w:fldCharType="separate"/>
    </w:r>
    <w:r w:rsidR="00152B98">
      <w:rPr>
        <w:b/>
        <w:noProof/>
        <w:sz w:val="18"/>
      </w:rPr>
      <w:t>2</w:t>
    </w:r>
    <w:r w:rsidRPr="00A7417D">
      <w:rPr>
        <w:b/>
        <w:sz w:val="18"/>
      </w:rPr>
      <w:fldChar w:fldCharType="end"/>
    </w:r>
    <w:r>
      <w:rPr>
        <w:b/>
        <w:sz w:val="18"/>
      </w:rPr>
      <w:tab/>
    </w:r>
    <w:r>
      <w:t>GE.17-23475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7D" w:rsidRPr="00A7417D" w:rsidRDefault="00A7417D" w:rsidP="00A7417D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GE.17-23475</w:t>
    </w:r>
    <w:r>
      <w:tab/>
    </w:r>
    <w:r w:rsidRPr="00A7417D">
      <w:rPr>
        <w:b/>
        <w:sz w:val="18"/>
      </w:rPr>
      <w:fldChar w:fldCharType="begin"/>
    </w:r>
    <w:r w:rsidRPr="00A7417D">
      <w:rPr>
        <w:b/>
        <w:sz w:val="18"/>
      </w:rPr>
      <w:instrText xml:space="preserve"> PAGE  \* MERGEFORMAT </w:instrText>
    </w:r>
    <w:r w:rsidRPr="00A7417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741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7417D" w:rsidRDefault="00A7417D" w:rsidP="00A7417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17-23475  (R)   </w:t>
    </w:r>
    <w:r>
      <w:rPr>
        <w:lang w:val="en-US"/>
      </w:rPr>
      <w:t>120118   150118</w:t>
    </w:r>
    <w:r>
      <w:br/>
    </w:r>
    <w:r w:rsidRPr="00A7417D">
      <w:rPr>
        <w:rFonts w:ascii="C39T30Lfz" w:hAnsi="C39T30Lfz"/>
        <w:spacing w:val="0"/>
        <w:w w:val="100"/>
        <w:sz w:val="56"/>
      </w:rPr>
      <w:t></w:t>
    </w:r>
    <w:r w:rsidRPr="00A7417D">
      <w:rPr>
        <w:rFonts w:ascii="C39T30Lfz" w:hAnsi="C39T30Lfz"/>
        <w:spacing w:val="0"/>
        <w:w w:val="100"/>
        <w:sz w:val="56"/>
      </w:rPr>
      <w:t></w:t>
    </w:r>
    <w:r w:rsidRPr="00A7417D">
      <w:rPr>
        <w:rFonts w:ascii="C39T30Lfz" w:hAnsi="C39T30Lfz"/>
        <w:spacing w:val="0"/>
        <w:w w:val="100"/>
        <w:sz w:val="56"/>
      </w:rPr>
      <w:t></w:t>
    </w:r>
    <w:r w:rsidRPr="00A7417D">
      <w:rPr>
        <w:rFonts w:ascii="C39T30Lfz" w:hAnsi="C39T30Lfz"/>
        <w:spacing w:val="0"/>
        <w:w w:val="100"/>
        <w:sz w:val="56"/>
      </w:rPr>
      <w:t></w:t>
    </w:r>
    <w:r w:rsidRPr="00A7417D">
      <w:rPr>
        <w:rFonts w:ascii="C39T30Lfz" w:hAnsi="C39T30Lfz"/>
        <w:spacing w:val="0"/>
        <w:w w:val="100"/>
        <w:sz w:val="56"/>
      </w:rPr>
      <w:t></w:t>
    </w:r>
    <w:r w:rsidRPr="00A7417D">
      <w:rPr>
        <w:rFonts w:ascii="C39T30Lfz" w:hAnsi="C39T30Lfz"/>
        <w:spacing w:val="0"/>
        <w:w w:val="100"/>
        <w:sz w:val="56"/>
      </w:rPr>
      <w:t></w:t>
    </w:r>
    <w:r w:rsidRPr="00A7417D">
      <w:rPr>
        <w:rFonts w:ascii="C39T30Lfz" w:hAnsi="C39T30Lfz"/>
        <w:spacing w:val="0"/>
        <w:w w:val="100"/>
        <w:sz w:val="56"/>
      </w:rPr>
      <w:t></w:t>
    </w:r>
    <w:r w:rsidRPr="00A7417D">
      <w:rPr>
        <w:rFonts w:ascii="C39T30Lfz" w:hAnsi="C39T30Lfz"/>
        <w:spacing w:val="0"/>
        <w:w w:val="100"/>
        <w:sz w:val="56"/>
      </w:rPr>
      <w:t></w:t>
    </w:r>
    <w:r w:rsidRPr="00A7417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00" w:rsidRPr="001075E9" w:rsidRDefault="0096650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66500" w:rsidRDefault="0096650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7417D" w:rsidRPr="00641AD7" w:rsidRDefault="00A7417D" w:rsidP="00A7417D">
      <w:pPr>
        <w:pStyle w:val="FootnoteText"/>
        <w:rPr>
          <w:lang w:val="ru-RU"/>
        </w:rPr>
      </w:pPr>
      <w:r w:rsidRPr="00A90EA8">
        <w:tab/>
      </w:r>
      <w:r w:rsidRPr="00A7417D">
        <w:rPr>
          <w:rStyle w:val="FootnoteReference"/>
          <w:sz w:val="20"/>
          <w:vertAlign w:val="baseline"/>
          <w:lang w:val="ru-RU"/>
        </w:rPr>
        <w:t>*</w:t>
      </w:r>
      <w:r w:rsidRPr="00620870">
        <w:rPr>
          <w:sz w:val="20"/>
          <w:lang w:val="ru-RU"/>
        </w:rPr>
        <w:tab/>
      </w:r>
      <w:r w:rsidRPr="00641AD7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Pr="00641AD7">
        <w:rPr>
          <w:szCs w:val="18"/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7D" w:rsidRPr="00A7417D" w:rsidRDefault="00A7417D">
    <w:pPr>
      <w:pStyle w:val="Header"/>
    </w:pPr>
    <w:fldSimple w:instr=" TITLE  \* MERGEFORMAT ">
      <w:r w:rsidR="002A51BB">
        <w:t>ECE/TRANS/WP.29/2018/16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7D" w:rsidRPr="00A7417D" w:rsidRDefault="00A7417D" w:rsidP="00A7417D">
    <w:pPr>
      <w:pStyle w:val="Header"/>
      <w:jc w:val="right"/>
    </w:pPr>
    <w:fldSimple w:instr=" TITLE  \* MERGEFORMAT ">
      <w:r w:rsidR="002A51BB">
        <w:t>ECE/TRANS/WP.29/2018/16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0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2B98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51BB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972D5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41AD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6500"/>
    <w:rsid w:val="009A24AC"/>
    <w:rsid w:val="009C6FE6"/>
    <w:rsid w:val="009D7E7D"/>
    <w:rsid w:val="00A14DA8"/>
    <w:rsid w:val="00A312BC"/>
    <w:rsid w:val="00A7417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63CED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424781-DDB3-4433-B9C2-6F73B8D9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ECE/TRANS/WP.29/2018/16</vt:lpstr>
      <vt:lpstr>ECE/TRANS/WP.29/2018/16</vt:lpstr>
      <vt:lpstr>A/</vt:lpstr>
    </vt:vector>
  </TitlesOfParts>
  <Company>DCM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ECE/TRANS/WP.29/2018/16</dc:title>
  <dc:subject/>
  <dc:creator>Larisa MAYKOVSKAYA</dc:creator>
  <cp:keywords/>
  <cp:lastModifiedBy>Lucille Caillot</cp:lastModifiedBy>
  <cp:revision>2</cp:revision>
  <cp:lastPrinted>2018-01-15T10:17:00Z</cp:lastPrinted>
  <dcterms:created xsi:type="dcterms:W3CDTF">2018-01-22T12:30:00Z</dcterms:created>
  <dcterms:modified xsi:type="dcterms:W3CDTF">2018-01-22T12:30:00Z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