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A4AB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A4AB4" w:rsidP="00CA4AB4">
            <w:pPr>
              <w:jc w:val="right"/>
            </w:pPr>
            <w:r w:rsidRPr="00CA4AB4">
              <w:rPr>
                <w:sz w:val="40"/>
              </w:rPr>
              <w:t>ECE</w:t>
            </w:r>
            <w:r>
              <w:t>/TRANS/WP.29/2018/103</w:t>
            </w:r>
          </w:p>
        </w:tc>
      </w:tr>
      <w:tr w:rsidR="002D5AAC" w:rsidRPr="00CA5EE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A4AB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A4AB4" w:rsidRDefault="00CA4AB4" w:rsidP="00CA4A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2018</w:t>
            </w:r>
          </w:p>
          <w:p w:rsidR="00CA4AB4" w:rsidRDefault="00CA4AB4" w:rsidP="00CA4A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A4AB4" w:rsidRPr="008D53B6" w:rsidRDefault="00CA4AB4" w:rsidP="00CA4A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A4AB4" w:rsidRPr="00CA4AB4" w:rsidRDefault="00CA4AB4" w:rsidP="00CA4AB4">
      <w:pPr>
        <w:spacing w:before="120"/>
        <w:rPr>
          <w:sz w:val="28"/>
          <w:szCs w:val="28"/>
        </w:rPr>
      </w:pPr>
      <w:r w:rsidRPr="00CA4AB4">
        <w:rPr>
          <w:sz w:val="28"/>
          <w:szCs w:val="28"/>
        </w:rPr>
        <w:t>Комитет по внутреннему транспорту</w:t>
      </w:r>
    </w:p>
    <w:p w:rsidR="00CA4AB4" w:rsidRPr="00CA4AB4" w:rsidRDefault="00CA4AB4" w:rsidP="00CA4AB4">
      <w:pPr>
        <w:spacing w:before="120"/>
        <w:rPr>
          <w:b/>
          <w:bCs/>
          <w:sz w:val="24"/>
          <w:szCs w:val="24"/>
        </w:rPr>
      </w:pPr>
      <w:r w:rsidRPr="00CA4AB4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CA4AB4">
        <w:rPr>
          <w:b/>
          <w:bCs/>
          <w:sz w:val="24"/>
          <w:szCs w:val="24"/>
        </w:rPr>
        <w:t>в области транспортных средств</w:t>
      </w:r>
    </w:p>
    <w:p w:rsidR="00CA4AB4" w:rsidRPr="00836052" w:rsidRDefault="00CA4AB4" w:rsidP="00CA4AB4">
      <w:pPr>
        <w:tabs>
          <w:tab w:val="center" w:pos="4819"/>
        </w:tabs>
        <w:spacing w:before="120"/>
        <w:rPr>
          <w:b/>
        </w:rPr>
      </w:pPr>
      <w:r w:rsidRPr="00836052">
        <w:rPr>
          <w:b/>
          <w:bCs/>
        </w:rPr>
        <w:t>176-</w:t>
      </w:r>
      <w:r>
        <w:rPr>
          <w:b/>
          <w:bCs/>
        </w:rPr>
        <w:t xml:space="preserve">я </w:t>
      </w:r>
      <w:r w:rsidRPr="00836052">
        <w:rPr>
          <w:b/>
          <w:bCs/>
        </w:rPr>
        <w:t>сессия</w:t>
      </w:r>
      <w:r>
        <w:rPr>
          <w:b/>
          <w:bCs/>
        </w:rPr>
        <w:br/>
      </w:r>
      <w:r w:rsidRPr="00836052">
        <w:t>Женева, 13–16 ноября 2018 года</w:t>
      </w:r>
      <w:r>
        <w:br/>
      </w:r>
      <w:r w:rsidRPr="00836052">
        <w:t>Пункт 4.6.</w:t>
      </w:r>
      <w:r>
        <w:t>2</w:t>
      </w:r>
      <w:r w:rsidRPr="00836052">
        <w:t>1 предварительной повестки дня</w:t>
      </w:r>
      <w:r>
        <w:br/>
      </w:r>
      <w:r w:rsidRPr="00836052">
        <w:rPr>
          <w:b/>
          <w:bCs/>
        </w:rPr>
        <w:t>Соглашение 1958 года:</w:t>
      </w:r>
      <w:r>
        <w:rPr>
          <w:b/>
          <w:bCs/>
        </w:rPr>
        <w:br/>
        <w:t>Рассмотрение проектов поправок</w:t>
      </w:r>
      <w:r>
        <w:rPr>
          <w:b/>
          <w:bCs/>
        </w:rPr>
        <w:br/>
      </w:r>
      <w:r w:rsidRPr="00836052">
        <w:rPr>
          <w:b/>
          <w:bCs/>
        </w:rPr>
        <w:t>к существующим</w:t>
      </w:r>
      <w:r>
        <w:rPr>
          <w:b/>
          <w:bCs/>
        </w:rPr>
        <w:t xml:space="preserve"> правилам ООН,</w:t>
      </w:r>
      <w:r>
        <w:rPr>
          <w:b/>
          <w:bCs/>
        </w:rPr>
        <w:br/>
      </w:r>
      <w:r w:rsidRPr="00836052">
        <w:rPr>
          <w:b/>
          <w:bCs/>
        </w:rPr>
        <w:t>представленных GRE</w:t>
      </w:r>
    </w:p>
    <w:p w:rsidR="00CA4AB4" w:rsidRPr="00836052" w:rsidRDefault="00CA4AB4" w:rsidP="00CA4AB4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поправкам серии 01 к Правилам № 50 ООН (</w:t>
      </w:r>
      <w:r w:rsidRPr="005E2B21">
        <w:rPr>
          <w:lang w:val="ru-RU"/>
        </w:rPr>
        <w:t>габаритные огни, сигналы торможения, указатели поворота для мопедов и мотоциклов</w:t>
      </w:r>
      <w:r>
        <w:rPr>
          <w:lang w:val="ru-RU"/>
        </w:rPr>
        <w:t>)</w:t>
      </w:r>
    </w:p>
    <w:p w:rsidR="00CA4AB4" w:rsidRPr="00836052" w:rsidRDefault="00CA4AB4" w:rsidP="00CA4AB4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вопросам освещения и световой сигнализации (GRE)</w:t>
      </w:r>
      <w:r w:rsidRPr="00CA4AB4">
        <w:rPr>
          <w:b w:val="0"/>
          <w:position w:val="4"/>
          <w:sz w:val="18"/>
          <w:szCs w:val="18"/>
          <w:lang w:val="ru-RU"/>
        </w:rPr>
        <w:footnoteReference w:customMarkFollows="1" w:id="1"/>
        <w:t>*</w:t>
      </w:r>
    </w:p>
    <w:p w:rsidR="00CA4AB4" w:rsidRPr="00836052" w:rsidRDefault="00CA4AB4" w:rsidP="00CA4AB4">
      <w:pPr>
        <w:pStyle w:val="SingleTxtG"/>
        <w:ind w:firstLine="567"/>
        <w:rPr>
          <w:lang w:val="ru-RU"/>
        </w:rPr>
      </w:pPr>
      <w:r>
        <w:rPr>
          <w:lang w:val="ru-RU"/>
        </w:rPr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В его основу положен документ ECE/TRANS/WP.29/ GRE/2018/11.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</w:t>
      </w:r>
    </w:p>
    <w:p w:rsidR="00CA4AB4" w:rsidRPr="00836052" w:rsidRDefault="00CA4AB4" w:rsidP="00CA4AB4">
      <w:pPr>
        <w:pStyle w:val="HChG"/>
        <w:pageBreakBefore/>
        <w:rPr>
          <w:lang w:val="ru-RU"/>
        </w:rPr>
      </w:pPr>
      <w:bookmarkStart w:id="1" w:name="_Toc354410587"/>
      <w:r>
        <w:rPr>
          <w:lang w:val="ru-RU"/>
        </w:rPr>
        <w:lastRenderedPageBreak/>
        <w:tab/>
      </w:r>
      <w:r>
        <w:rPr>
          <w:lang w:val="ru-RU"/>
        </w:rPr>
        <w:tab/>
        <w:t>Поправки серии 01 к Правилам № 50 ООН (</w:t>
      </w:r>
      <w:r w:rsidRPr="005E2B21">
        <w:rPr>
          <w:lang w:val="ru-RU"/>
        </w:rPr>
        <w:t>габаритные огни, сигналы тор</w:t>
      </w:r>
      <w:r>
        <w:rPr>
          <w:lang w:val="ru-RU"/>
        </w:rPr>
        <w:t>можения, указатели поворота для </w:t>
      </w:r>
      <w:r w:rsidRPr="005E2B21">
        <w:rPr>
          <w:lang w:val="ru-RU"/>
        </w:rPr>
        <w:t>мопедов и мотоциклов</w:t>
      </w:r>
      <w:r>
        <w:rPr>
          <w:lang w:val="ru-RU"/>
        </w:rPr>
        <w:t>)</w:t>
      </w:r>
      <w:r w:rsidRPr="00CA4AB4">
        <w:rPr>
          <w:b w:val="0"/>
          <w:sz w:val="18"/>
          <w:szCs w:val="18"/>
          <w:vertAlign w:val="superscript"/>
          <w:lang w:val="ru-RU"/>
        </w:rPr>
        <w:footnoteReference w:id="2"/>
      </w:r>
      <w:bookmarkStart w:id="2" w:name="_Toc473483449"/>
      <w:bookmarkEnd w:id="1"/>
    </w:p>
    <w:p w:rsidR="00CA4AB4" w:rsidRPr="000D0CD1" w:rsidRDefault="00CA4AB4" w:rsidP="00CA4AB4">
      <w:pPr>
        <w:pStyle w:val="SingleTxtGR"/>
        <w:rPr>
          <w:iCs/>
        </w:rPr>
      </w:pPr>
      <w:r w:rsidRPr="000D0CD1">
        <w:rPr>
          <w:i/>
          <w:iCs/>
        </w:rPr>
        <w:t xml:space="preserve">Пункт 14 </w:t>
      </w:r>
      <w:r w:rsidRPr="000D0CD1">
        <w:rPr>
          <w:iCs/>
        </w:rPr>
        <w:t>изменить следующим образом:</w:t>
      </w:r>
    </w:p>
    <w:p w:rsidR="00CA4AB4" w:rsidRPr="000D0CD1" w:rsidRDefault="00CA4AB4" w:rsidP="00CA4AB4">
      <w:pPr>
        <w:pStyle w:val="HChGR"/>
        <w:tabs>
          <w:tab w:val="left" w:pos="2268"/>
        </w:tabs>
      </w:pPr>
      <w:r>
        <w:tab/>
      </w:r>
      <w:r>
        <w:tab/>
      </w:r>
      <w:r w:rsidRPr="00CA5EE5">
        <w:rPr>
          <w:b w:val="0"/>
          <w:sz w:val="20"/>
        </w:rPr>
        <w:t>«</w:t>
      </w:r>
      <w:r w:rsidRPr="000D0CD1">
        <w:t>14.</w:t>
      </w:r>
      <w:r w:rsidRPr="000D0CD1">
        <w:tab/>
        <w:t>Переходные положения</w:t>
      </w:r>
    </w:p>
    <w:p w:rsidR="00CA4AB4" w:rsidRPr="000D0CD1" w:rsidRDefault="00CA4AB4" w:rsidP="00CA4AB4">
      <w:pPr>
        <w:pStyle w:val="SingleTxtGR"/>
        <w:tabs>
          <w:tab w:val="clear" w:pos="1701"/>
        </w:tabs>
        <w:ind w:left="2268" w:hanging="1134"/>
      </w:pPr>
      <w:r w:rsidRPr="000D0CD1">
        <w:t>14.1</w:t>
      </w:r>
      <w:r w:rsidRPr="000D0CD1">
        <w:tab/>
        <w:t>По истечении [24] месяцев после официальной даты вступления в силу Правил № [УСС]</w:t>
      </w:r>
      <w:r>
        <w:rPr>
          <w:rStyle w:val="FootnoteReference"/>
        </w:rPr>
        <w:footnoteReference w:id="3"/>
      </w:r>
      <w:r w:rsidRPr="000D0CD1">
        <w:t xml:space="preserve"> </w:t>
      </w:r>
      <w:r>
        <w:t xml:space="preserve">ООН </w:t>
      </w:r>
      <w:r w:rsidRPr="000D0CD1">
        <w:t>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A4AB4" w:rsidRPr="000D0CD1" w:rsidRDefault="00CA4AB4" w:rsidP="00CA4AB4">
      <w:pPr>
        <w:pStyle w:val="SingleTxtGR"/>
        <w:tabs>
          <w:tab w:val="clear" w:pos="1701"/>
        </w:tabs>
        <w:ind w:left="2268" w:hanging="1134"/>
      </w:pPr>
      <w:r w:rsidRPr="000D0CD1">
        <w:t>14.2</w:t>
      </w:r>
      <w:r w:rsidRPr="000D0CD1">
        <w:tab/>
        <w:t xml:space="preserve">Договаривающиеся стороны, применяющие настоящие </w:t>
      </w:r>
      <w:r>
        <w:t>Правила, не </w:t>
      </w:r>
      <w:r w:rsidRPr="000D0CD1">
        <w:t>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CA4AB4" w:rsidRPr="000D0CD1" w:rsidRDefault="00CA4AB4" w:rsidP="00CA4AB4">
      <w:pPr>
        <w:pStyle w:val="SingleTxtGR"/>
        <w:tabs>
          <w:tab w:val="clear" w:pos="1701"/>
        </w:tabs>
        <w:ind w:left="2268" w:hanging="1134"/>
      </w:pPr>
      <w:r>
        <w:t>[</w:t>
      </w:r>
      <w:r w:rsidRPr="000D0CD1">
        <w:t>14.3</w:t>
      </w:r>
      <w:r w:rsidRPr="000D0CD1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  <w:r>
        <w:t>]</w:t>
      </w:r>
    </w:p>
    <w:p w:rsidR="00CA4AB4" w:rsidRPr="000D0CD1" w:rsidRDefault="00CA4AB4" w:rsidP="00CA4AB4">
      <w:pPr>
        <w:pStyle w:val="SingleTxtGR"/>
        <w:tabs>
          <w:tab w:val="clear" w:pos="1701"/>
        </w:tabs>
        <w:ind w:left="2268" w:hanging="1134"/>
      </w:pPr>
      <w:r w:rsidRPr="000D0CD1">
        <w:t>14.4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CA4AB4" w:rsidRPr="00836052" w:rsidRDefault="00CA4AB4" w:rsidP="00CA4AB4">
      <w:pPr>
        <w:pStyle w:val="SingleTxtG"/>
        <w:ind w:left="2259" w:hanging="1125"/>
        <w:rPr>
          <w:lang w:val="ru-RU"/>
        </w:rPr>
      </w:pPr>
      <w:r w:rsidRPr="00B45F3C">
        <w:rPr>
          <w:lang w:val="ru-RU"/>
        </w:rPr>
        <w:t>14.5</w:t>
      </w:r>
      <w:r w:rsidRPr="00B45F3C">
        <w:rPr>
          <w:lang w:val="ru-RU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</w:t>
      </w:r>
      <w:r>
        <w:rPr>
          <w:lang w:val="ru-RU"/>
        </w:rPr>
        <w:t>».</w:t>
      </w:r>
    </w:p>
    <w:bookmarkEnd w:id="2"/>
    <w:p w:rsidR="00CA4AB4" w:rsidRPr="00CA4AB4" w:rsidRDefault="00CA4AB4" w:rsidP="00CA4AB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4AB4" w:rsidRPr="00CA4AB4" w:rsidSect="00CA4A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9BD" w:rsidRPr="00A312BC" w:rsidRDefault="00C579BD" w:rsidP="00A312BC"/>
  </w:endnote>
  <w:endnote w:type="continuationSeparator" w:id="0">
    <w:p w:rsidR="00C579BD" w:rsidRPr="00A312BC" w:rsidRDefault="00C579B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B4" w:rsidRPr="00CA4AB4" w:rsidRDefault="00CA4AB4">
    <w:pPr>
      <w:pStyle w:val="Footer"/>
    </w:pPr>
    <w:r w:rsidRPr="00CA4AB4">
      <w:rPr>
        <w:b/>
        <w:sz w:val="18"/>
      </w:rPr>
      <w:fldChar w:fldCharType="begin"/>
    </w:r>
    <w:r w:rsidRPr="00CA4AB4">
      <w:rPr>
        <w:b/>
        <w:sz w:val="18"/>
      </w:rPr>
      <w:instrText xml:space="preserve"> PAGE  \* MERGEFORMAT </w:instrText>
    </w:r>
    <w:r w:rsidRPr="00CA4AB4">
      <w:rPr>
        <w:b/>
        <w:sz w:val="18"/>
      </w:rPr>
      <w:fldChar w:fldCharType="separate"/>
    </w:r>
    <w:r w:rsidR="00800CF4">
      <w:rPr>
        <w:b/>
        <w:noProof/>
        <w:sz w:val="18"/>
      </w:rPr>
      <w:t>2</w:t>
    </w:r>
    <w:r w:rsidRPr="00CA4AB4">
      <w:rPr>
        <w:b/>
        <w:sz w:val="18"/>
      </w:rPr>
      <w:fldChar w:fldCharType="end"/>
    </w:r>
    <w:r>
      <w:rPr>
        <w:b/>
        <w:sz w:val="18"/>
      </w:rPr>
      <w:tab/>
    </w:r>
    <w:r>
      <w:t>GE.18-12758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B4" w:rsidRPr="00CA4AB4" w:rsidRDefault="00CA4AB4" w:rsidP="00CA4AB4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GE.18-12758</w:t>
    </w:r>
    <w:r>
      <w:tab/>
    </w:r>
    <w:r w:rsidRPr="00CA4AB4">
      <w:rPr>
        <w:b/>
        <w:sz w:val="18"/>
      </w:rPr>
      <w:fldChar w:fldCharType="begin"/>
    </w:r>
    <w:r w:rsidRPr="00CA4AB4">
      <w:rPr>
        <w:b/>
        <w:sz w:val="18"/>
      </w:rPr>
      <w:instrText xml:space="preserve"> PAGE  \* MERGEFORMAT </w:instrText>
    </w:r>
    <w:r w:rsidRPr="00CA4AB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A4A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A4AB4" w:rsidRDefault="00CA4AB4" w:rsidP="00CA4AB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18-12758  (R)</w:t>
    </w:r>
    <w:r>
      <w:rPr>
        <w:lang w:val="en-US"/>
      </w:rPr>
      <w:t xml:space="preserve">  060818  070818</w:t>
    </w:r>
    <w:r>
      <w:br/>
    </w:r>
    <w:r w:rsidRPr="00CA4AB4">
      <w:rPr>
        <w:rFonts w:ascii="C39T30Lfz" w:hAnsi="C39T30Lfz"/>
        <w:kern w:val="14"/>
        <w:sz w:val="56"/>
      </w:rPr>
      <w:t></w:t>
    </w:r>
    <w:r w:rsidRPr="00CA4AB4">
      <w:rPr>
        <w:rFonts w:ascii="C39T30Lfz" w:hAnsi="C39T30Lfz"/>
        <w:kern w:val="14"/>
        <w:sz w:val="56"/>
      </w:rPr>
      <w:t></w:t>
    </w:r>
    <w:r w:rsidRPr="00CA4AB4">
      <w:rPr>
        <w:rFonts w:ascii="C39T30Lfz" w:hAnsi="C39T30Lfz"/>
        <w:kern w:val="14"/>
        <w:sz w:val="56"/>
      </w:rPr>
      <w:t></w:t>
    </w:r>
    <w:r w:rsidRPr="00CA4AB4">
      <w:rPr>
        <w:rFonts w:ascii="C39T30Lfz" w:hAnsi="C39T30Lfz"/>
        <w:kern w:val="14"/>
        <w:sz w:val="56"/>
      </w:rPr>
      <w:t></w:t>
    </w:r>
    <w:r w:rsidRPr="00CA4AB4">
      <w:rPr>
        <w:rFonts w:ascii="C39T30Lfz" w:hAnsi="C39T30Lfz"/>
        <w:kern w:val="14"/>
        <w:sz w:val="56"/>
      </w:rPr>
      <w:t></w:t>
    </w:r>
    <w:r w:rsidRPr="00CA4AB4">
      <w:rPr>
        <w:rFonts w:ascii="C39T30Lfz" w:hAnsi="C39T30Lfz"/>
        <w:kern w:val="14"/>
        <w:sz w:val="56"/>
      </w:rPr>
      <w:t></w:t>
    </w:r>
    <w:r w:rsidRPr="00CA4AB4">
      <w:rPr>
        <w:rFonts w:ascii="C39T30Lfz" w:hAnsi="C39T30Lfz"/>
        <w:kern w:val="14"/>
        <w:sz w:val="56"/>
      </w:rPr>
      <w:t></w:t>
    </w:r>
    <w:r w:rsidRPr="00CA4AB4">
      <w:rPr>
        <w:rFonts w:ascii="C39T30Lfz" w:hAnsi="C39T30Lfz"/>
        <w:kern w:val="14"/>
        <w:sz w:val="56"/>
      </w:rPr>
      <w:t></w:t>
    </w:r>
    <w:r w:rsidRPr="00CA4AB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0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0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9BD" w:rsidRPr="001075E9" w:rsidRDefault="00C579B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579BD" w:rsidRDefault="00C579B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A4AB4" w:rsidRPr="00836052" w:rsidRDefault="00CA4AB4" w:rsidP="00CA4AB4">
      <w:pPr>
        <w:pStyle w:val="FootnoteText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  <w:footnote w:id="2">
    <w:p w:rsidR="00CA4AB4" w:rsidRPr="00836052" w:rsidRDefault="00CA4AB4" w:rsidP="00CA4AB4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CA4AB4" w:rsidRPr="00836052" w:rsidRDefault="00CA4AB4" w:rsidP="00CA4AB4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B4" w:rsidRPr="00CA4AB4" w:rsidRDefault="006E6FC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00CF4">
      <w:t>ECE/TRANS/WP.29/2018/103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B4" w:rsidRPr="00CA4AB4" w:rsidRDefault="006E6FC6" w:rsidP="00CA4AB4">
    <w:pPr>
      <w:pStyle w:val="Header"/>
      <w:jc w:val="right"/>
    </w:pPr>
    <w:r>
      <w:fldChar w:fldCharType="begin"/>
    </w:r>
    <w:r>
      <w:instrText xml:space="preserve"> TITLE  \* M</w:instrText>
    </w:r>
    <w:r>
      <w:instrText xml:space="preserve">ERGEFORMAT </w:instrText>
    </w:r>
    <w:r>
      <w:fldChar w:fldCharType="separate"/>
    </w:r>
    <w:r w:rsidR="00800CF4">
      <w:t>ECE/TRANS/WP.29/2018/103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B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6FC6"/>
    <w:rsid w:val="006F35EE"/>
    <w:rsid w:val="007021FF"/>
    <w:rsid w:val="00712895"/>
    <w:rsid w:val="00734ACB"/>
    <w:rsid w:val="00757357"/>
    <w:rsid w:val="00792497"/>
    <w:rsid w:val="00800CF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4439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79BD"/>
    <w:rsid w:val="00C60F0C"/>
    <w:rsid w:val="00C805C9"/>
    <w:rsid w:val="00C92939"/>
    <w:rsid w:val="00CA1679"/>
    <w:rsid w:val="00CA4AB4"/>
    <w:rsid w:val="00CA5EE5"/>
    <w:rsid w:val="00CB151C"/>
    <w:rsid w:val="00CE5A1A"/>
    <w:rsid w:val="00CF55F6"/>
    <w:rsid w:val="00D23FD2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B599E6-9975-40A3-8398-429C6DC5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CA4AB4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CA4AB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CA4AB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CA4AB4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CA4AB4"/>
    <w:rPr>
      <w:lang w:val="en-GB" w:eastAsia="en-US"/>
    </w:rPr>
  </w:style>
  <w:style w:type="character" w:customStyle="1" w:styleId="HChGChar">
    <w:name w:val="_ H _Ch_G Char"/>
    <w:link w:val="HChG"/>
    <w:rsid w:val="00CA4AB4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ECE/TRANS/WP.29/2018/103</vt:lpstr>
      <vt:lpstr>ECE/TRANS/WP.29/2018/103</vt:lpstr>
      <vt:lpstr>A/</vt:lpstr>
    </vt:vector>
  </TitlesOfParts>
  <Company>DCM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ECE/TRANS/WP.29/2018/103</dc:title>
  <dc:subject/>
  <dc:creator>Anna KISSELEVA</dc:creator>
  <cp:keywords/>
  <cp:lastModifiedBy>Secretariat</cp:lastModifiedBy>
  <cp:revision>2</cp:revision>
  <cp:lastPrinted>2018-08-07T14:00:00Z</cp:lastPrinted>
  <dcterms:created xsi:type="dcterms:W3CDTF">2018-09-25T13:25:00Z</dcterms:created>
  <dcterms:modified xsi:type="dcterms:W3CDTF">2018-09-25T13:25:00Z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