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57F3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57F37" w:rsidP="00357F37">
            <w:pPr>
              <w:jc w:val="right"/>
            </w:pPr>
            <w:r w:rsidRPr="00357F37">
              <w:rPr>
                <w:sz w:val="40"/>
              </w:rPr>
              <w:t>ECE</w:t>
            </w:r>
            <w:r>
              <w:t>/TRANS/WP.29/2018/140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57F3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357F37" w:rsidRDefault="00357F37" w:rsidP="00357F37">
            <w:pPr>
              <w:spacing w:line="240" w:lineRule="exact"/>
            </w:pPr>
            <w:r>
              <w:t>17 août 2018</w:t>
            </w:r>
          </w:p>
          <w:p w:rsidR="00357F37" w:rsidRDefault="00357F37" w:rsidP="00357F37">
            <w:pPr>
              <w:spacing w:line="240" w:lineRule="exact"/>
            </w:pPr>
            <w:r>
              <w:t>Français</w:t>
            </w:r>
          </w:p>
          <w:p w:rsidR="00357F37" w:rsidRPr="00DB58B5" w:rsidRDefault="00357F37" w:rsidP="00357F3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57F3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57F37" w:rsidRDefault="00357F3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57F37" w:rsidRDefault="00357F37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357F37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357F37" w:rsidRDefault="00357F37" w:rsidP="00AF0CB5">
      <w:pPr>
        <w:spacing w:line="240" w:lineRule="exact"/>
      </w:pPr>
      <w:r>
        <w:t>Genève, 13-16 novembre 2018</w:t>
      </w:r>
    </w:p>
    <w:p w:rsidR="00357F37" w:rsidRDefault="00357F37" w:rsidP="00AF0CB5">
      <w:pPr>
        <w:spacing w:line="240" w:lineRule="exact"/>
      </w:pPr>
      <w:r>
        <w:t>Point 4.8.14 de l’ordre du jour provisoire</w:t>
      </w:r>
    </w:p>
    <w:p w:rsidR="00357F37" w:rsidRPr="00357F37" w:rsidRDefault="00357F37" w:rsidP="00357F37">
      <w:pPr>
        <w:rPr>
          <w:b/>
          <w:lang w:val="fr-FR"/>
        </w:rPr>
      </w:pPr>
      <w:r w:rsidRPr="00357F37">
        <w:rPr>
          <w:b/>
          <w:lang w:val="fr-FR"/>
        </w:rPr>
        <w:t>Accord de 1958 :</w:t>
      </w:r>
    </w:p>
    <w:p w:rsidR="00357F37" w:rsidRPr="00357F37" w:rsidRDefault="00357F37" w:rsidP="00357F37">
      <w:pPr>
        <w:rPr>
          <w:b/>
        </w:rPr>
      </w:pPr>
      <w:r w:rsidRPr="00357F37">
        <w:rPr>
          <w:b/>
          <w:lang w:val="fr-FR"/>
        </w:rPr>
        <w:t>Examen des projets d</w:t>
      </w:r>
      <w:r>
        <w:rPr>
          <w:b/>
          <w:lang w:val="fr-FR"/>
        </w:rPr>
        <w:t>’</w:t>
      </w:r>
      <w:r w:rsidRPr="00357F37">
        <w:rPr>
          <w:b/>
          <w:lang w:val="fr-FR"/>
        </w:rPr>
        <w:t>amendements</w:t>
      </w:r>
      <w:r>
        <w:rPr>
          <w:b/>
          <w:lang w:val="fr-FR"/>
        </w:rPr>
        <w:t xml:space="preserve"> </w:t>
      </w:r>
      <w:r w:rsidRPr="00357F37">
        <w:rPr>
          <w:b/>
          <w:lang w:val="fr-FR"/>
        </w:rPr>
        <w:t xml:space="preserve">à des Règlements ONU </w:t>
      </w:r>
      <w:r>
        <w:rPr>
          <w:b/>
          <w:lang w:val="fr-FR"/>
        </w:rPr>
        <w:br/>
      </w:r>
      <w:r w:rsidRPr="00357F37">
        <w:rPr>
          <w:b/>
          <w:lang w:val="fr-FR"/>
        </w:rPr>
        <w:t>existants, soumis par le GRSP</w:t>
      </w:r>
    </w:p>
    <w:p w:rsidR="00357F37" w:rsidRPr="002156FB" w:rsidRDefault="00357F37" w:rsidP="00357F37">
      <w:pPr>
        <w:pStyle w:val="HChG"/>
        <w:rPr>
          <w:lang w:val="fr-FR"/>
        </w:rPr>
      </w:pPr>
      <w:r w:rsidRPr="002156FB">
        <w:rPr>
          <w:lang w:val="fr-FR"/>
        </w:rPr>
        <w:tab/>
      </w:r>
      <w:r w:rsidRPr="002156FB">
        <w:rPr>
          <w:lang w:val="fr-FR"/>
        </w:rPr>
        <w:tab/>
      </w:r>
      <w:r w:rsidRPr="00357F37">
        <w:t>Proposition</w:t>
      </w:r>
      <w:r w:rsidRPr="002156FB">
        <w:rPr>
          <w:lang w:val="fr-FR"/>
        </w:rPr>
        <w:t xml:space="preserve"> de complément 2 à la série 01 d</w:t>
      </w:r>
      <w:r>
        <w:rPr>
          <w:lang w:val="fr-FR"/>
        </w:rPr>
        <w:t>’</w:t>
      </w:r>
      <w:r w:rsidRPr="002156FB">
        <w:rPr>
          <w:lang w:val="fr-FR"/>
        </w:rPr>
        <w:t>amendements au Règlement ONU n</w:t>
      </w:r>
      <w:r w:rsidRPr="002156FB">
        <w:rPr>
          <w:vertAlign w:val="superscript"/>
          <w:lang w:val="fr-FR"/>
        </w:rPr>
        <w:t>o</w:t>
      </w:r>
      <w:r w:rsidRPr="002156FB">
        <w:rPr>
          <w:lang w:val="fr-FR"/>
        </w:rPr>
        <w:t> 137 (Choc avant, l</w:t>
      </w:r>
      <w:r>
        <w:rPr>
          <w:lang w:val="fr-FR"/>
        </w:rPr>
        <w:t>’</w:t>
      </w:r>
      <w:r w:rsidRPr="002156FB">
        <w:rPr>
          <w:lang w:val="fr-FR"/>
        </w:rPr>
        <w:t xml:space="preserve">accent étant </w:t>
      </w:r>
      <w:r>
        <w:rPr>
          <w:lang w:val="fr-FR"/>
        </w:rPr>
        <w:br/>
      </w:r>
      <w:r w:rsidRPr="002156FB">
        <w:rPr>
          <w:lang w:val="fr-FR"/>
        </w:rPr>
        <w:t>mis sur les systèmes retenue)</w:t>
      </w:r>
    </w:p>
    <w:p w:rsidR="00357F37" w:rsidRPr="002156FB" w:rsidRDefault="00357F37" w:rsidP="00357F37">
      <w:pPr>
        <w:pStyle w:val="H1G"/>
        <w:rPr>
          <w:lang w:val="fr-FR"/>
        </w:rPr>
      </w:pPr>
      <w:r w:rsidRPr="002156FB">
        <w:rPr>
          <w:lang w:val="fr-FR"/>
        </w:rPr>
        <w:tab/>
      </w:r>
      <w:r w:rsidRPr="002156FB">
        <w:rPr>
          <w:lang w:val="fr-FR"/>
        </w:rPr>
        <w:tab/>
        <w:t xml:space="preserve">Communication du </w:t>
      </w:r>
      <w:r w:rsidRPr="00357F37">
        <w:t>Groupe</w:t>
      </w:r>
      <w:r w:rsidRPr="002156FB">
        <w:rPr>
          <w:lang w:val="fr-FR"/>
        </w:rPr>
        <w:t xml:space="preserve"> de travail de la sécurité passive</w:t>
      </w:r>
      <w:r w:rsidR="006C445C" w:rsidRPr="006C445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357F37" w:rsidRPr="002156FB" w:rsidRDefault="00357F37" w:rsidP="00357F37">
      <w:pPr>
        <w:pStyle w:val="SingleTxtG"/>
        <w:rPr>
          <w:lang w:val="fr-FR"/>
        </w:rPr>
      </w:pPr>
      <w:r>
        <w:rPr>
          <w:lang w:val="fr-FR"/>
        </w:rPr>
        <w:tab/>
      </w:r>
      <w:r w:rsidRPr="002156FB">
        <w:rPr>
          <w:lang w:val="fr-FR"/>
        </w:rPr>
        <w:t>Le texte ci-après, adopté par le Groupe de travail de la sécurité passive (GRSP) à sa soixante-troisième session (ECE/TRANS/WP.29/GRSP/63, par. 42), est fondé sur le document ECE/TRANS/WP.29/GRSP/2017/27, tel que modifié par l</w:t>
      </w:r>
      <w:r>
        <w:rPr>
          <w:lang w:val="fr-FR"/>
        </w:rPr>
        <w:t>’</w:t>
      </w:r>
      <w:r w:rsidRPr="002156FB">
        <w:rPr>
          <w:lang w:val="fr-FR"/>
        </w:rPr>
        <w:t xml:space="preserve">annexe X du rapport. </w:t>
      </w:r>
      <w:r w:rsidRPr="002156FB">
        <w:t>Il est soumis au Forum mondial de l</w:t>
      </w:r>
      <w:r>
        <w:t>’</w:t>
      </w:r>
      <w:r w:rsidRPr="002156FB">
        <w:t>harmonisation des Règlements concernant les véhicules (WP.29) et au Comité d</w:t>
      </w:r>
      <w:r>
        <w:t>’</w:t>
      </w:r>
      <w:r w:rsidRPr="002156FB">
        <w:t>administration (AC.1) pour examen à leurs sessions de novembre 2018.</w:t>
      </w:r>
    </w:p>
    <w:p w:rsidR="00357F37" w:rsidRPr="002156FB" w:rsidRDefault="00357F37" w:rsidP="00357F37">
      <w:pPr>
        <w:pStyle w:val="HChG"/>
        <w:rPr>
          <w:lang w:val="fr-FR"/>
        </w:rPr>
      </w:pPr>
      <w:r w:rsidRPr="002156FB">
        <w:rPr>
          <w:lang w:val="fr-FR"/>
        </w:rPr>
        <w:br w:type="page"/>
      </w:r>
      <w:r w:rsidRPr="002156FB">
        <w:rPr>
          <w:lang w:val="fr-FR"/>
        </w:rPr>
        <w:lastRenderedPageBreak/>
        <w:tab/>
      </w:r>
      <w:r w:rsidRPr="002156FB">
        <w:rPr>
          <w:lang w:val="fr-FR"/>
        </w:rPr>
        <w:tab/>
        <w:t>Complément 2 à la série 01 d</w:t>
      </w:r>
      <w:r>
        <w:rPr>
          <w:lang w:val="fr-FR"/>
        </w:rPr>
        <w:t>’</w:t>
      </w:r>
      <w:r w:rsidRPr="002156FB">
        <w:rPr>
          <w:lang w:val="fr-FR"/>
        </w:rPr>
        <w:t>amendements au Règlement ONU n</w:t>
      </w:r>
      <w:r w:rsidRPr="002156FB">
        <w:rPr>
          <w:vertAlign w:val="superscript"/>
          <w:lang w:val="fr-FR"/>
        </w:rPr>
        <w:t>o</w:t>
      </w:r>
      <w:r w:rsidRPr="002156FB">
        <w:rPr>
          <w:lang w:val="fr-FR"/>
        </w:rPr>
        <w:t> 137 (Choc avant, l</w:t>
      </w:r>
      <w:r>
        <w:rPr>
          <w:lang w:val="fr-FR"/>
        </w:rPr>
        <w:t>’</w:t>
      </w:r>
      <w:r w:rsidRPr="002156FB">
        <w:rPr>
          <w:lang w:val="fr-FR"/>
        </w:rPr>
        <w:t xml:space="preserve">accent étant mis </w:t>
      </w:r>
      <w:r>
        <w:rPr>
          <w:lang w:val="fr-FR"/>
        </w:rPr>
        <w:br/>
      </w:r>
      <w:r w:rsidRPr="002156FB">
        <w:rPr>
          <w:lang w:val="fr-FR"/>
        </w:rPr>
        <w:t>sur les systèmes retenue)</w:t>
      </w:r>
    </w:p>
    <w:p w:rsidR="00357F37" w:rsidRPr="00357F37" w:rsidRDefault="00357F37" w:rsidP="00357F37">
      <w:pPr>
        <w:pStyle w:val="SingleTxtG"/>
      </w:pPr>
      <w:r w:rsidRPr="00357F37">
        <w:rPr>
          <w:i/>
          <w:lang w:val="fr-FR"/>
        </w:rPr>
        <w:t>Paragraphes 6.1 et 6.1.1</w:t>
      </w:r>
      <w:r w:rsidRPr="002156FB">
        <w:rPr>
          <w:lang w:val="fr-FR"/>
        </w:rPr>
        <w:t>, supprimer.</w:t>
      </w:r>
    </w:p>
    <w:p w:rsidR="00357F37" w:rsidRPr="00357F37" w:rsidRDefault="00357F37" w:rsidP="00357F37">
      <w:pPr>
        <w:pStyle w:val="SingleTxtG"/>
      </w:pPr>
      <w:r w:rsidRPr="002156FB">
        <w:rPr>
          <w:i/>
          <w:lang w:val="fr-FR"/>
        </w:rPr>
        <w:t xml:space="preserve">Le paragraphe 6.1.2 </w:t>
      </w:r>
      <w:r w:rsidRPr="002156FB">
        <w:rPr>
          <w:lang w:val="fr-FR"/>
        </w:rPr>
        <w:t>devient le paragraphe 6.1 et se lit comme suit :</w:t>
      </w:r>
    </w:p>
    <w:p w:rsidR="00357F37" w:rsidRPr="00357F37" w:rsidRDefault="00357F37" w:rsidP="00357F37">
      <w:pPr>
        <w:pStyle w:val="SingleTxtG"/>
        <w:ind w:left="2268" w:hanging="1134"/>
      </w:pPr>
      <w:r w:rsidRPr="002156FB">
        <w:rPr>
          <w:lang w:val="fr-FR"/>
        </w:rPr>
        <w:t>« 6.1</w:t>
      </w:r>
      <w:r w:rsidRPr="002156FB">
        <w:rPr>
          <w:lang w:val="fr-FR"/>
        </w:rPr>
        <w:tab/>
        <w:t>Sur les véhicules munis d</w:t>
      </w:r>
      <w:r>
        <w:rPr>
          <w:lang w:val="fr-FR"/>
        </w:rPr>
        <w:t>’</w:t>
      </w:r>
      <w:r w:rsidRPr="002156FB">
        <w:rPr>
          <w:lang w:val="fr-FR"/>
        </w:rPr>
        <w:t>un coussin gonflable destiné à protéger le conducteur et les passagers, la conformité au</w:t>
      </w:r>
      <w:r w:rsidR="003F01C7">
        <w:rPr>
          <w:lang w:val="fr-FR"/>
        </w:rPr>
        <w:t>x prescriptions des paragraphes </w:t>
      </w:r>
      <w:r w:rsidRPr="002156FB">
        <w:rPr>
          <w:lang w:val="fr-FR"/>
        </w:rPr>
        <w:t xml:space="preserve">8.1.8 à 8.1.9 du Règlement ONU </w:t>
      </w:r>
      <w:r w:rsidR="003F01C7" w:rsidRPr="003F01C7">
        <w:rPr>
          <w:rFonts w:eastAsia="MS Mincho"/>
          <w:lang w:val="fr-FR"/>
        </w:rPr>
        <w:t>n</w:t>
      </w:r>
      <w:r w:rsidR="003F01C7" w:rsidRPr="003F01C7">
        <w:rPr>
          <w:rFonts w:eastAsia="MS Mincho"/>
          <w:vertAlign w:val="superscript"/>
          <w:lang w:val="fr-FR"/>
        </w:rPr>
        <w:t>o</w:t>
      </w:r>
      <w:r w:rsidR="003F01C7">
        <w:rPr>
          <w:rFonts w:eastAsia="MS Mincho"/>
          <w:lang w:val="fr-FR"/>
        </w:rPr>
        <w:t> </w:t>
      </w:r>
      <w:r w:rsidRPr="003F01C7">
        <w:rPr>
          <w:lang w:val="fr-FR"/>
        </w:rPr>
        <w:t>16</w:t>
      </w:r>
      <w:r w:rsidRPr="002156FB">
        <w:rPr>
          <w:lang w:val="fr-FR"/>
        </w:rPr>
        <w:t>, tel que modifié par la série 08 d</w:t>
      </w:r>
      <w:r>
        <w:rPr>
          <w:lang w:val="fr-FR"/>
        </w:rPr>
        <w:t>’</w:t>
      </w:r>
      <w:r w:rsidRPr="002156FB">
        <w:rPr>
          <w:lang w:val="fr-FR"/>
        </w:rPr>
        <w:t>amendements, doit être démontrée à compter du 1</w:t>
      </w:r>
      <w:r w:rsidRPr="002156FB">
        <w:rPr>
          <w:vertAlign w:val="superscript"/>
          <w:lang w:val="fr-FR"/>
        </w:rPr>
        <w:t>er</w:t>
      </w:r>
      <w:r w:rsidRPr="002156FB">
        <w:rPr>
          <w:lang w:val="fr-FR"/>
        </w:rPr>
        <w:t xml:space="preserve"> septembre 2020 pour les nouveaux types de véhicules. Avant cette date, les prescriptions pertinentes de la série précédente d</w:t>
      </w:r>
      <w:r>
        <w:rPr>
          <w:lang w:val="fr-FR"/>
        </w:rPr>
        <w:t>’</w:t>
      </w:r>
      <w:r w:rsidRPr="002156FB">
        <w:rPr>
          <w:lang w:val="fr-FR"/>
        </w:rPr>
        <w:t>amendements sont applicables</w:t>
      </w:r>
      <w:r w:rsidR="003F01C7">
        <w:rPr>
          <w:lang w:val="fr-FR"/>
        </w:rPr>
        <w:t>.</w:t>
      </w:r>
      <w:r w:rsidRPr="002156FB">
        <w:rPr>
          <w:lang w:val="fr-FR"/>
        </w:rPr>
        <w:t> ».</w:t>
      </w:r>
    </w:p>
    <w:p w:rsidR="00357F37" w:rsidRPr="00357F37" w:rsidRDefault="00357F37" w:rsidP="00357F37">
      <w:pPr>
        <w:pStyle w:val="SingleTxtG"/>
      </w:pPr>
      <w:r w:rsidRPr="00357F37">
        <w:rPr>
          <w:i/>
          <w:lang w:val="fr-FR"/>
        </w:rPr>
        <w:t>Paragraphes 6.2 à 6.2.3</w:t>
      </w:r>
      <w:r w:rsidRPr="002156FB">
        <w:rPr>
          <w:lang w:val="fr-FR"/>
        </w:rPr>
        <w:t>, supprimer.</w:t>
      </w:r>
    </w:p>
    <w:p w:rsidR="00357F37" w:rsidRPr="00357F37" w:rsidRDefault="00357F37" w:rsidP="00357F37">
      <w:pPr>
        <w:pStyle w:val="SingleTxtG"/>
      </w:pPr>
      <w:r w:rsidRPr="00357F37">
        <w:rPr>
          <w:i/>
          <w:lang w:val="fr-FR"/>
        </w:rPr>
        <w:t>Paragraphe 8</w:t>
      </w:r>
      <w:r w:rsidRPr="002156FB">
        <w:rPr>
          <w:lang w:val="fr-FR"/>
        </w:rPr>
        <w:t>, lire :</w:t>
      </w:r>
    </w:p>
    <w:p w:rsidR="00357F37" w:rsidRPr="002156FB" w:rsidRDefault="00357F37" w:rsidP="00357F37">
      <w:pPr>
        <w:pStyle w:val="HChG"/>
        <w:rPr>
          <w:lang w:val="fr-FR"/>
        </w:rPr>
      </w:pPr>
      <w:r w:rsidRPr="002156FB">
        <w:rPr>
          <w:lang w:val="fr-FR"/>
        </w:rPr>
        <w:tab/>
      </w:r>
      <w:r w:rsidRPr="002156FB">
        <w:rPr>
          <w:lang w:val="fr-FR"/>
        </w:rPr>
        <w:tab/>
      </w:r>
      <w:r w:rsidRPr="00495F00">
        <w:rPr>
          <w:b w:val="0"/>
          <w:sz w:val="20"/>
          <w:lang w:val="fr-FR"/>
        </w:rPr>
        <w:t>« </w:t>
      </w:r>
      <w:r w:rsidRPr="002156FB">
        <w:rPr>
          <w:lang w:val="fr-FR"/>
        </w:rPr>
        <w:t>8.</w:t>
      </w:r>
      <w:r w:rsidRPr="002156FB">
        <w:rPr>
          <w:lang w:val="fr-FR"/>
        </w:rPr>
        <w:tab/>
      </w:r>
      <w:r w:rsidRPr="002156FB">
        <w:rPr>
          <w:lang w:val="fr-FR"/>
        </w:rPr>
        <w:tab/>
        <w:t xml:space="preserve">Conformité de la </w:t>
      </w:r>
      <w:r w:rsidRPr="00357F37">
        <w:t>production</w:t>
      </w:r>
    </w:p>
    <w:p w:rsidR="00F9573C" w:rsidRDefault="00357F37" w:rsidP="00357F37">
      <w:pPr>
        <w:pStyle w:val="SingleTxtG"/>
        <w:ind w:left="2268" w:hanging="1134"/>
        <w:rPr>
          <w:lang w:val="fr-FR"/>
        </w:rPr>
      </w:pPr>
      <w:r w:rsidRPr="002156FB">
        <w:rPr>
          <w:lang w:val="fr-FR"/>
        </w:rPr>
        <w:tab/>
      </w:r>
      <w:r>
        <w:rPr>
          <w:lang w:val="fr-FR"/>
        </w:rPr>
        <w:tab/>
      </w:r>
      <w:r w:rsidRPr="002156FB">
        <w:rPr>
          <w:lang w:val="fr-FR"/>
        </w:rPr>
        <w:t>Les modalités de contrôle de la conformité de la production sont celles définies à l</w:t>
      </w:r>
      <w:r>
        <w:rPr>
          <w:lang w:val="fr-FR"/>
        </w:rPr>
        <w:t>’</w:t>
      </w:r>
      <w:r w:rsidRPr="002156FB">
        <w:rPr>
          <w:lang w:val="fr-FR"/>
        </w:rPr>
        <w:t>annexe</w:t>
      </w:r>
      <w:r w:rsidR="003F01C7">
        <w:rPr>
          <w:lang w:val="fr-FR"/>
        </w:rPr>
        <w:t> </w:t>
      </w:r>
      <w:r w:rsidRPr="002156FB">
        <w:rPr>
          <w:lang w:val="fr-FR"/>
        </w:rPr>
        <w:t>1 de l</w:t>
      </w:r>
      <w:r>
        <w:rPr>
          <w:lang w:val="fr-FR"/>
        </w:rPr>
        <w:t>’</w:t>
      </w:r>
      <w:r w:rsidRPr="002156FB">
        <w:rPr>
          <w:lang w:val="fr-FR"/>
        </w:rPr>
        <w:t>Accord (E/ECE/TRANS/505/Rev.3), les prescriptions étant les suivantes : ».</w:t>
      </w:r>
    </w:p>
    <w:p w:rsidR="00357F37" w:rsidRPr="00357F37" w:rsidRDefault="00357F37" w:rsidP="00357F3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7F37" w:rsidRPr="00357F37" w:rsidSect="00357F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931" w:rsidRDefault="00125931" w:rsidP="00F95C08">
      <w:pPr>
        <w:spacing w:line="240" w:lineRule="auto"/>
      </w:pPr>
    </w:p>
  </w:endnote>
  <w:endnote w:type="continuationSeparator" w:id="0">
    <w:p w:rsidR="00125931" w:rsidRPr="00AC3823" w:rsidRDefault="00125931" w:rsidP="00AC3823">
      <w:pPr>
        <w:pStyle w:val="Footer"/>
      </w:pPr>
    </w:p>
  </w:endnote>
  <w:endnote w:type="continuationNotice" w:id="1">
    <w:p w:rsidR="00125931" w:rsidRDefault="001259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37" w:rsidRPr="00357F37" w:rsidRDefault="00357F37" w:rsidP="00357F37">
    <w:pPr>
      <w:pStyle w:val="Footer"/>
      <w:tabs>
        <w:tab w:val="right" w:pos="9638"/>
      </w:tabs>
    </w:pPr>
    <w:r w:rsidRPr="00357F37">
      <w:rPr>
        <w:b/>
        <w:sz w:val="18"/>
      </w:rPr>
      <w:fldChar w:fldCharType="begin"/>
    </w:r>
    <w:r w:rsidRPr="00357F37">
      <w:rPr>
        <w:b/>
        <w:sz w:val="18"/>
      </w:rPr>
      <w:instrText xml:space="preserve"> PAGE  \* MERGEFORMAT </w:instrText>
    </w:r>
    <w:r w:rsidRPr="00357F37">
      <w:rPr>
        <w:b/>
        <w:sz w:val="18"/>
      </w:rPr>
      <w:fldChar w:fldCharType="separate"/>
    </w:r>
    <w:r w:rsidR="00685242">
      <w:rPr>
        <w:b/>
        <w:noProof/>
        <w:sz w:val="18"/>
      </w:rPr>
      <w:t>2</w:t>
    </w:r>
    <w:r w:rsidRPr="00357F37">
      <w:rPr>
        <w:b/>
        <w:sz w:val="18"/>
      </w:rPr>
      <w:fldChar w:fldCharType="end"/>
    </w:r>
    <w:r>
      <w:rPr>
        <w:b/>
        <w:sz w:val="18"/>
      </w:rPr>
      <w:tab/>
    </w:r>
    <w:r>
      <w:t>GE.18-13604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37" w:rsidRPr="00357F37" w:rsidRDefault="00357F37" w:rsidP="00357F37">
    <w:pPr>
      <w:pStyle w:val="Footer"/>
      <w:tabs>
        <w:tab w:val="right" w:pos="9638"/>
      </w:tabs>
      <w:rPr>
        <w:b/>
        <w:sz w:val="18"/>
      </w:rPr>
    </w:pPr>
    <w:r>
      <w:t>GE.18-13604</w:t>
    </w:r>
    <w:r>
      <w:tab/>
    </w:r>
    <w:r w:rsidRPr="00357F37">
      <w:rPr>
        <w:b/>
        <w:sz w:val="18"/>
      </w:rPr>
      <w:fldChar w:fldCharType="begin"/>
    </w:r>
    <w:r w:rsidRPr="00357F37">
      <w:rPr>
        <w:b/>
        <w:sz w:val="18"/>
      </w:rPr>
      <w:instrText xml:space="preserve"> PAGE  \* MERGEFORMAT </w:instrText>
    </w:r>
    <w:r w:rsidRPr="00357F3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57F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57F37" w:rsidRDefault="00357F37" w:rsidP="00357F3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13604  (</w:t>
    </w:r>
    <w:proofErr w:type="gramEnd"/>
    <w:r>
      <w:rPr>
        <w:sz w:val="20"/>
      </w:rPr>
      <w:t>F)    110918    180918</w:t>
    </w:r>
    <w:r>
      <w:rPr>
        <w:sz w:val="20"/>
      </w:rPr>
      <w:br/>
    </w:r>
    <w:r w:rsidRPr="00357F37">
      <w:rPr>
        <w:rFonts w:ascii="C39T30Lfz" w:hAnsi="C39T30Lfz"/>
        <w:sz w:val="56"/>
      </w:rPr>
      <w:t></w:t>
    </w:r>
    <w:r w:rsidRPr="00357F37">
      <w:rPr>
        <w:rFonts w:ascii="C39T30Lfz" w:hAnsi="C39T30Lfz"/>
        <w:sz w:val="56"/>
      </w:rPr>
      <w:t></w:t>
    </w:r>
    <w:r w:rsidRPr="00357F37">
      <w:rPr>
        <w:rFonts w:ascii="C39T30Lfz" w:hAnsi="C39T30Lfz"/>
        <w:sz w:val="56"/>
      </w:rPr>
      <w:t></w:t>
    </w:r>
    <w:r w:rsidRPr="00357F37">
      <w:rPr>
        <w:rFonts w:ascii="C39T30Lfz" w:hAnsi="C39T30Lfz"/>
        <w:sz w:val="56"/>
      </w:rPr>
      <w:t></w:t>
    </w:r>
    <w:r w:rsidRPr="00357F37">
      <w:rPr>
        <w:rFonts w:ascii="C39T30Lfz" w:hAnsi="C39T30Lfz"/>
        <w:sz w:val="56"/>
      </w:rPr>
      <w:t></w:t>
    </w:r>
    <w:r w:rsidRPr="00357F37">
      <w:rPr>
        <w:rFonts w:ascii="C39T30Lfz" w:hAnsi="C39T30Lfz"/>
        <w:sz w:val="56"/>
      </w:rPr>
      <w:t></w:t>
    </w:r>
    <w:r w:rsidRPr="00357F37">
      <w:rPr>
        <w:rFonts w:ascii="C39T30Lfz" w:hAnsi="C39T30Lfz"/>
        <w:sz w:val="56"/>
      </w:rPr>
      <w:t></w:t>
    </w:r>
    <w:r w:rsidRPr="00357F37">
      <w:rPr>
        <w:rFonts w:ascii="C39T30Lfz" w:hAnsi="C39T30Lfz"/>
        <w:sz w:val="56"/>
      </w:rPr>
      <w:t></w:t>
    </w:r>
    <w:r w:rsidRPr="00357F3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4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931" w:rsidRPr="00AC3823" w:rsidRDefault="0012593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25931" w:rsidRPr="00AC3823" w:rsidRDefault="0012593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25931" w:rsidRPr="00AC3823" w:rsidRDefault="00125931">
      <w:pPr>
        <w:spacing w:line="240" w:lineRule="auto"/>
        <w:rPr>
          <w:sz w:val="2"/>
          <w:szCs w:val="2"/>
        </w:rPr>
      </w:pPr>
    </w:p>
  </w:footnote>
  <w:footnote w:id="2">
    <w:p w:rsidR="006C445C" w:rsidRPr="006C445C" w:rsidRDefault="006C445C">
      <w:pPr>
        <w:pStyle w:val="FootnoteText"/>
      </w:pPr>
      <w:r>
        <w:rPr>
          <w:rStyle w:val="FootnoteReference"/>
        </w:rPr>
        <w:tab/>
      </w:r>
      <w:r w:rsidRPr="006C445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C445C">
        <w:t xml:space="preserve">Conformément au programme de travail du Comité des transports intérieurs pour la période </w:t>
      </w:r>
      <w:r>
        <w:t>2018</w:t>
      </w:r>
      <w:r>
        <w:noBreakHyphen/>
      </w:r>
      <w:r w:rsidRPr="006C445C">
        <w:t>2019 (ECE/TRANS/274, par. 123, et ECE/TRANS/2018/21/Add.1, module 3.1), le Forum mondial a pour mission d</w:t>
      </w:r>
      <w:r w:rsidR="003F01C7">
        <w:t>’</w:t>
      </w:r>
      <w:r w:rsidRPr="006C445C">
        <w:t>élaborer, d</w:t>
      </w:r>
      <w:r w:rsidR="003F01C7">
        <w:t>’</w:t>
      </w:r>
      <w:r w:rsidRPr="006C445C">
        <w:t>harmoniser et de mettre à jour les Règlements ONU en vue d</w:t>
      </w:r>
      <w:r w:rsidR="003F01C7">
        <w:t>’</w:t>
      </w:r>
      <w:r w:rsidRPr="006C445C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37" w:rsidRPr="00357F37" w:rsidRDefault="008D3D9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85242">
      <w:t>ECE/TRANS/WP.29/2018/140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37" w:rsidRPr="00357F37" w:rsidRDefault="008D3D95" w:rsidP="00357F3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85242">
      <w:t>ECE/TRANS/WP.29/2018/140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931"/>
    <w:rsid w:val="00017F94"/>
    <w:rsid w:val="00023842"/>
    <w:rsid w:val="000334F9"/>
    <w:rsid w:val="00045FEB"/>
    <w:rsid w:val="0007796D"/>
    <w:rsid w:val="000B7790"/>
    <w:rsid w:val="00111F2F"/>
    <w:rsid w:val="00125931"/>
    <w:rsid w:val="0014365E"/>
    <w:rsid w:val="00143C66"/>
    <w:rsid w:val="00176178"/>
    <w:rsid w:val="001F525A"/>
    <w:rsid w:val="00223272"/>
    <w:rsid w:val="0024779E"/>
    <w:rsid w:val="00257168"/>
    <w:rsid w:val="002744B8"/>
    <w:rsid w:val="0028035D"/>
    <w:rsid w:val="002832AC"/>
    <w:rsid w:val="002D7C93"/>
    <w:rsid w:val="00305801"/>
    <w:rsid w:val="00357F37"/>
    <w:rsid w:val="003916DE"/>
    <w:rsid w:val="003C33D0"/>
    <w:rsid w:val="003F01C7"/>
    <w:rsid w:val="00421996"/>
    <w:rsid w:val="00441C3B"/>
    <w:rsid w:val="00446FE5"/>
    <w:rsid w:val="00452396"/>
    <w:rsid w:val="004837D8"/>
    <w:rsid w:val="00495F00"/>
    <w:rsid w:val="00496D5F"/>
    <w:rsid w:val="004A3534"/>
    <w:rsid w:val="004E2EED"/>
    <w:rsid w:val="004E468C"/>
    <w:rsid w:val="005505B7"/>
    <w:rsid w:val="00573BE5"/>
    <w:rsid w:val="00586ED3"/>
    <w:rsid w:val="00596AA9"/>
    <w:rsid w:val="00685242"/>
    <w:rsid w:val="006C445C"/>
    <w:rsid w:val="006F54AC"/>
    <w:rsid w:val="0071601D"/>
    <w:rsid w:val="007A62E6"/>
    <w:rsid w:val="007F20FA"/>
    <w:rsid w:val="0080684C"/>
    <w:rsid w:val="00871C75"/>
    <w:rsid w:val="008776DC"/>
    <w:rsid w:val="008D3D95"/>
    <w:rsid w:val="009446C0"/>
    <w:rsid w:val="009705C8"/>
    <w:rsid w:val="009C1CF4"/>
    <w:rsid w:val="009E6860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4D63"/>
    <w:rsid w:val="00B765F7"/>
    <w:rsid w:val="00BA0CA9"/>
    <w:rsid w:val="00C02897"/>
    <w:rsid w:val="00C97039"/>
    <w:rsid w:val="00CE5A0C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85629D37-769C-4DAA-B193-5FA63606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ECE/TRANS/WP.29/2018/140</vt:lpstr>
      <vt:lpstr>ECE/TRANS/WP.29/2018/140</vt:lpstr>
    </vt:vector>
  </TitlesOfParts>
  <Company>DCM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ECE/TRANS/WP.29/2018/140</dc:title>
  <dc:subject/>
  <dc:creator>Isabelle VIGNY</dc:creator>
  <cp:keywords/>
  <dc:description/>
  <cp:lastModifiedBy>Secretariat</cp:lastModifiedBy>
  <cp:revision>2</cp:revision>
  <cp:lastPrinted>2018-09-18T12:38:00Z</cp:lastPrinted>
  <dcterms:created xsi:type="dcterms:W3CDTF">2018-10-11T09:47:00Z</dcterms:created>
  <dcterms:modified xsi:type="dcterms:W3CDTF">2018-10-11T09:47:00Z</dcterms:modified>
</cp:coreProperties>
</file>