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CAD4C25" w14:textId="18F27991" w:rsidR="00A90013" w:rsidRPr="00A90013" w:rsidRDefault="006372CD" w:rsidP="00A90013">
      <w:pPr>
        <w:pStyle w:val="Header"/>
      </w:pPr>
      <w:r w:rsidRPr="00A900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EDEAC" wp14:editId="53051472">
                <wp:simplePos x="0" y="0"/>
                <wp:positionH relativeFrom="column">
                  <wp:posOffset>3855085</wp:posOffset>
                </wp:positionH>
                <wp:positionV relativeFrom="paragraph">
                  <wp:posOffset>-34787</wp:posOffset>
                </wp:positionV>
                <wp:extent cx="2592387" cy="646113"/>
                <wp:effectExtent l="0" t="0" r="0" b="0"/>
                <wp:wrapNone/>
                <wp:docPr id="205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387" cy="646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31451" w14:textId="16173A66" w:rsidR="00A90013" w:rsidRDefault="00A90013" w:rsidP="00A9001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>Informal document GRB-6</w:t>
                            </w:r>
                            <w:r w:rsidR="0076534E"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>9</w:t>
                            </w:r>
                            <w:r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>-</w:t>
                            </w:r>
                            <w:r w:rsidR="006C3FFA"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>24-Rev.1</w:t>
                            </w:r>
                          </w:p>
                          <w:p w14:paraId="51DF5CB0" w14:textId="22B1E433" w:rsidR="00A90013" w:rsidRDefault="00A90013" w:rsidP="00A9001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>(6</w:t>
                            </w:r>
                            <w:r w:rsidR="0076534E"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>9</w:t>
                            </w:r>
                            <w:r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>th GRB, 2</w:t>
                            </w:r>
                            <w:r w:rsidR="0076534E"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>2</w:t>
                            </w:r>
                            <w:r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>-</w:t>
                            </w:r>
                            <w:r w:rsidR="0076534E"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>25</w:t>
                            </w:r>
                            <w:r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 xml:space="preserve"> </w:t>
                            </w:r>
                            <w:r w:rsidR="0076534E"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 xml:space="preserve">January </w:t>
                            </w:r>
                            <w:r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>201</w:t>
                            </w:r>
                            <w:r w:rsidR="0076534E"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>9</w:t>
                            </w:r>
                            <w:r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>,</w:t>
                            </w:r>
                          </w:p>
                          <w:p w14:paraId="00F3B00C" w14:textId="3E4359D3" w:rsidR="00A90013" w:rsidRDefault="00A90013" w:rsidP="00A9001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 xml:space="preserve"> agenda item </w:t>
                            </w:r>
                            <w:r w:rsidR="008362EC"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>7b</w:t>
                            </w:r>
                            <w:r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>)</w:t>
                            </w:r>
                            <w:r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03.55pt;margin-top:-2.75pt;width:204.1pt;height:50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" filled="f" stroked="f">
                <v:textbox style="mso-fit-shape-to-text:t">
                  <w:txbxContent>
                    <w:p w14:paraId="58731451" w14:textId="16173A66" w:rsidR="00A90013" w:rsidRDefault="00A90013" w:rsidP="00A90013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>Informal document GRB-6</w:t>
                      </w:r>
                      <w:r w:rsidR="0076534E"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>9</w:t>
                      </w:r>
                      <w:r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>-</w:t>
                      </w:r>
                      <w:r w:rsidR="006C3FFA"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>24-Rev.1</w:t>
                      </w:r>
                    </w:p>
                    <w:p w14:paraId="51DF5CB0" w14:textId="22B1E433" w:rsidR="00A90013" w:rsidRDefault="00A90013" w:rsidP="00A90013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>(6</w:t>
                      </w:r>
                      <w:r w:rsidR="0076534E"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>9</w:t>
                      </w:r>
                      <w:r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>th GRB, 2</w:t>
                      </w:r>
                      <w:r w:rsidR="0076534E"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>2</w:t>
                      </w:r>
                      <w:r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>-</w:t>
                      </w:r>
                      <w:r w:rsidR="0076534E"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>25</w:t>
                      </w:r>
                      <w:r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 xml:space="preserve"> </w:t>
                      </w:r>
                      <w:r w:rsidR="0076534E"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 xml:space="preserve">January </w:t>
                      </w:r>
                      <w:r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>201</w:t>
                      </w:r>
                      <w:r w:rsidR="0076534E"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>9</w:t>
                      </w:r>
                      <w:r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>,</w:t>
                      </w:r>
                    </w:p>
                    <w:p w14:paraId="00F3B00C" w14:textId="3E4359D3" w:rsidR="00A90013" w:rsidRDefault="00A90013" w:rsidP="00A90013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 xml:space="preserve"> agenda item </w:t>
                      </w:r>
                      <w:r w:rsidR="008362EC"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>7b</w:t>
                      </w:r>
                      <w:r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>)</w:t>
                      </w:r>
                      <w:r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90013" w:rsidRPr="00A900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4EE7C4" wp14:editId="3EB28928">
                <wp:simplePos x="0" y="0"/>
                <wp:positionH relativeFrom="column">
                  <wp:posOffset>-434975</wp:posOffset>
                </wp:positionH>
                <wp:positionV relativeFrom="paragraph">
                  <wp:posOffset>94615</wp:posOffset>
                </wp:positionV>
                <wp:extent cx="2592387" cy="276225"/>
                <wp:effectExtent l="0" t="0" r="0" b="8255"/>
                <wp:wrapNone/>
                <wp:docPr id="205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387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F160B" w14:textId="52F066D1" w:rsidR="00A90013" w:rsidRDefault="00A90013" w:rsidP="00A9001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 xml:space="preserve">Transmitted by </w:t>
                            </w:r>
                            <w:r w:rsidR="006372CD"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>the expert of France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F4EE7C4" id="_x0000_s1027" style="position:absolute;margin-left:-34.25pt;margin-top:7.45pt;width:204.1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" filled="f" stroked="f">
                <v:textbox style="mso-fit-shape-to-text:t">
                  <w:txbxContent>
                    <w:p w14:paraId="1CDF160B" w14:textId="52F066D1" w:rsidR="00A90013" w:rsidRDefault="00A90013" w:rsidP="00A90013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 xml:space="preserve">Transmitted by </w:t>
                      </w:r>
                      <w:r w:rsidR="006372CD"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>the expert of France</w:t>
                      </w:r>
                    </w:p>
                  </w:txbxContent>
                </v:textbox>
              </v:rect>
            </w:pict>
          </mc:Fallback>
        </mc:AlternateContent>
      </w:r>
    </w:p>
    <w:p w14:paraId="42EE96DA" w14:textId="77777777" w:rsidR="00A90013" w:rsidRDefault="00A90013" w:rsidP="00FB6639">
      <w:pPr>
        <w:spacing w:after="120" w:line="240" w:lineRule="auto"/>
        <w:jc w:val="center"/>
        <w:rPr>
          <w:b/>
          <w:sz w:val="28"/>
        </w:rPr>
      </w:pPr>
    </w:p>
    <w:p w14:paraId="597855A7" w14:textId="77777777" w:rsidR="00A90013" w:rsidRDefault="00A90013" w:rsidP="00FB6639">
      <w:pPr>
        <w:spacing w:after="120" w:line="240" w:lineRule="auto"/>
        <w:jc w:val="center"/>
        <w:rPr>
          <w:b/>
          <w:sz w:val="28"/>
        </w:rPr>
      </w:pPr>
    </w:p>
    <w:p w14:paraId="2BF099AA" w14:textId="22E3CB20" w:rsidR="00D9347B" w:rsidRDefault="00D9347B" w:rsidP="006372CD">
      <w:pPr>
        <w:pStyle w:val="HChG"/>
        <w:spacing w:before="0"/>
        <w:ind w:left="0" w:right="0" w:firstLine="0"/>
        <w:jc w:val="center"/>
        <w:rPr>
          <w:lang w:val="en-US"/>
        </w:rPr>
      </w:pPr>
      <w:r w:rsidRPr="009A03A7">
        <w:rPr>
          <w:lang w:val="en-US"/>
        </w:rPr>
        <w:t xml:space="preserve">Proposal for </w:t>
      </w:r>
      <w:r w:rsidR="004627CC">
        <w:rPr>
          <w:lang w:val="en-US"/>
        </w:rPr>
        <w:t>amendment to</w:t>
      </w:r>
      <w:r>
        <w:rPr>
          <w:lang w:val="en-US"/>
        </w:rPr>
        <w:t xml:space="preserve"> </w:t>
      </w:r>
      <w:r w:rsidR="004627CC">
        <w:rPr>
          <w:lang w:val="en-US"/>
        </w:rPr>
        <w:t xml:space="preserve">document </w:t>
      </w:r>
      <w:r w:rsidR="004627CC" w:rsidRPr="004627CC">
        <w:rPr>
          <w:lang w:val="en-US"/>
        </w:rPr>
        <w:t>ECE/TRANS/WP.29/GRB/2019/7</w:t>
      </w:r>
      <w:r w:rsidR="00E27DF9">
        <w:rPr>
          <w:lang w:val="en-US"/>
        </w:rPr>
        <w:t xml:space="preserve"> and Regulation 75</w:t>
      </w:r>
    </w:p>
    <w:p w14:paraId="6F0B7590" w14:textId="53E967F2" w:rsidR="006902C6" w:rsidRPr="009A03A7" w:rsidRDefault="004627CC" w:rsidP="008465CE">
      <w:pPr>
        <w:pStyle w:val="SingleTxtG"/>
        <w:ind w:left="720"/>
        <w:rPr>
          <w:lang w:val="en-US"/>
        </w:rPr>
      </w:pPr>
      <w:r>
        <w:rPr>
          <w:lang w:val="en-US"/>
        </w:rPr>
        <w:t>The proposed amendment</w:t>
      </w:r>
      <w:r w:rsidR="006902C6" w:rsidRPr="00ED0036">
        <w:rPr>
          <w:lang w:val="en-US"/>
        </w:rPr>
        <w:t xml:space="preserve"> are marked in bold for new or strikethrough for deleted characters.</w:t>
      </w:r>
    </w:p>
    <w:p w14:paraId="770DCC8F" w14:textId="77777777" w:rsidR="00D9347B" w:rsidRPr="000825DE" w:rsidRDefault="00D9347B" w:rsidP="00D9347B">
      <w:pPr>
        <w:pStyle w:val="HChG"/>
        <w:rPr>
          <w:lang w:val="en-US"/>
        </w:rPr>
      </w:pPr>
      <w:r w:rsidRPr="000825DE">
        <w:rPr>
          <w:lang w:val="en-US"/>
        </w:rPr>
        <w:t xml:space="preserve">I. </w:t>
      </w:r>
      <w:r w:rsidRPr="000825DE">
        <w:rPr>
          <w:lang w:val="en-US"/>
        </w:rPr>
        <w:tab/>
        <w:t>Proposal</w:t>
      </w:r>
    </w:p>
    <w:p w14:paraId="66211ADE" w14:textId="26C411CD" w:rsidR="0065134D" w:rsidRPr="000825DE" w:rsidRDefault="004D2E7B" w:rsidP="0065134D">
      <w:pPr>
        <w:pStyle w:val="SingleTxtG"/>
        <w:ind w:left="2268" w:right="567" w:hanging="1134"/>
      </w:pPr>
      <w:r>
        <w:rPr>
          <w:i/>
        </w:rPr>
        <w:t>Insert a new p</w:t>
      </w:r>
      <w:r w:rsidR="0065134D">
        <w:rPr>
          <w:i/>
        </w:rPr>
        <w:t xml:space="preserve">aragraph </w:t>
      </w:r>
      <w:r w:rsidR="0065134D" w:rsidRPr="000825DE">
        <w:rPr>
          <w:i/>
        </w:rPr>
        <w:t>1</w:t>
      </w:r>
      <w:r>
        <w:rPr>
          <w:i/>
        </w:rPr>
        <w:t>2.:</w:t>
      </w:r>
    </w:p>
    <w:p w14:paraId="209910CE" w14:textId="2B267BDD" w:rsidR="00B5789A" w:rsidRDefault="0065134D" w:rsidP="00B5789A">
      <w:pPr>
        <w:pStyle w:val="para"/>
        <w:ind w:right="567"/>
        <w:jc w:val="left"/>
        <w:rPr>
          <w:b/>
        </w:rPr>
      </w:pPr>
      <w:r w:rsidRPr="00B5789A">
        <w:rPr>
          <w:b/>
        </w:rPr>
        <w:t>“1</w:t>
      </w:r>
      <w:r w:rsidR="004D2E7B" w:rsidRPr="00B5789A">
        <w:rPr>
          <w:b/>
        </w:rPr>
        <w:t>2</w:t>
      </w:r>
      <w:r w:rsidRPr="00B5789A">
        <w:rPr>
          <w:b/>
        </w:rPr>
        <w:t xml:space="preserve">. </w:t>
      </w:r>
      <w:r w:rsidR="004D2E7B" w:rsidRPr="00B5789A">
        <w:rPr>
          <w:b/>
        </w:rPr>
        <w:t xml:space="preserve"> </w:t>
      </w:r>
      <w:r w:rsidR="00B5789A" w:rsidRPr="00B5789A">
        <w:rPr>
          <w:b/>
        </w:rPr>
        <w:t>TRANSITIONAL PROVISIONS:</w:t>
      </w:r>
    </w:p>
    <w:p w14:paraId="345E4189" w14:textId="095B9C21" w:rsidR="007474C5" w:rsidRDefault="00B5789A" w:rsidP="007474C5">
      <w:pPr>
        <w:pStyle w:val="para"/>
        <w:ind w:left="1843" w:right="567" w:hanging="403"/>
        <w:jc w:val="left"/>
        <w:rPr>
          <w:b/>
        </w:rPr>
      </w:pPr>
      <w:r>
        <w:rPr>
          <w:b/>
        </w:rPr>
        <w:t>12.1</w:t>
      </w:r>
      <w:r w:rsidR="007474C5">
        <w:rPr>
          <w:b/>
        </w:rPr>
        <w:t>:</w:t>
      </w:r>
      <w:r w:rsidR="0071535B">
        <w:rPr>
          <w:b/>
        </w:rPr>
        <w:t xml:space="preserve"> </w:t>
      </w:r>
      <w:r w:rsidR="007474C5" w:rsidRPr="007474C5">
        <w:rPr>
          <w:b/>
        </w:rPr>
        <w:t xml:space="preserve">As from the official date of entry into </w:t>
      </w:r>
      <w:r w:rsidR="00DB2B07">
        <w:rPr>
          <w:b/>
        </w:rPr>
        <w:t>force of Supplement XX</w:t>
      </w:r>
      <w:r w:rsidR="0017428C">
        <w:rPr>
          <w:b/>
        </w:rPr>
        <w:t xml:space="preserve"> to the original</w:t>
      </w:r>
      <w:r w:rsidR="007474C5" w:rsidRPr="007474C5">
        <w:rPr>
          <w:b/>
        </w:rPr>
        <w:t xml:space="preserve"> series of amendments to this Regulation, no Contracting Party applying this Regulation shall refuse to grant or refuse to accept type approvals acco</w:t>
      </w:r>
      <w:r w:rsidR="00DB2B07">
        <w:rPr>
          <w:b/>
        </w:rPr>
        <w:t>rding to Supplement XX to the or</w:t>
      </w:r>
      <w:r w:rsidR="0017428C">
        <w:rPr>
          <w:b/>
        </w:rPr>
        <w:t>iginal</w:t>
      </w:r>
      <w:r w:rsidR="007474C5" w:rsidRPr="007474C5">
        <w:rPr>
          <w:b/>
        </w:rPr>
        <w:t xml:space="preserve"> </w:t>
      </w:r>
      <w:r w:rsidR="007474C5" w:rsidRPr="005F4EBA">
        <w:rPr>
          <w:b/>
          <w:strike/>
        </w:rPr>
        <w:t xml:space="preserve">series of amendments to </w:t>
      </w:r>
      <w:r w:rsidR="005F4EBA">
        <w:rPr>
          <w:b/>
        </w:rPr>
        <w:t xml:space="preserve"> </w:t>
      </w:r>
      <w:r w:rsidR="005F4EBA" w:rsidRPr="005F4EBA">
        <w:rPr>
          <w:b/>
          <w:color w:val="FF0000"/>
        </w:rPr>
        <w:t>version of</w:t>
      </w:r>
      <w:r w:rsidR="005F4EBA">
        <w:rPr>
          <w:b/>
        </w:rPr>
        <w:t xml:space="preserve"> </w:t>
      </w:r>
      <w:r w:rsidR="007474C5" w:rsidRPr="007474C5">
        <w:rPr>
          <w:b/>
        </w:rPr>
        <w:t>this Regulation."</w:t>
      </w:r>
    </w:p>
    <w:p w14:paraId="1CF6405D" w14:textId="77777777" w:rsidR="007474C5" w:rsidRDefault="007474C5" w:rsidP="00B5789A">
      <w:pPr>
        <w:pStyle w:val="para"/>
        <w:ind w:right="567" w:hanging="828"/>
        <w:jc w:val="left"/>
        <w:rPr>
          <w:b/>
        </w:rPr>
      </w:pPr>
    </w:p>
    <w:p w14:paraId="3648A814" w14:textId="6D307EA2" w:rsidR="007474C5" w:rsidRDefault="00C7659B" w:rsidP="0017428C">
      <w:pPr>
        <w:pStyle w:val="para"/>
        <w:ind w:left="1843" w:right="567" w:hanging="403"/>
        <w:jc w:val="left"/>
        <w:rPr>
          <w:b/>
        </w:rPr>
      </w:pPr>
      <w:r>
        <w:rPr>
          <w:b/>
        </w:rPr>
        <w:t xml:space="preserve">12.2. </w:t>
      </w:r>
      <w:r w:rsidR="0017428C">
        <w:rPr>
          <w:b/>
        </w:rPr>
        <w:t xml:space="preserve">As from </w:t>
      </w:r>
      <w:r w:rsidR="008A0832">
        <w:rPr>
          <w:b/>
        </w:rPr>
        <w:t>1</w:t>
      </w:r>
      <w:r w:rsidR="008A0832" w:rsidRPr="008A0832">
        <w:rPr>
          <w:b/>
          <w:vertAlign w:val="superscript"/>
        </w:rPr>
        <w:t>st</w:t>
      </w:r>
      <w:r w:rsidR="008A0832">
        <w:rPr>
          <w:b/>
        </w:rPr>
        <w:t xml:space="preserve"> </w:t>
      </w:r>
      <w:r w:rsidR="009C04F0">
        <w:rPr>
          <w:b/>
        </w:rPr>
        <w:t>September</w:t>
      </w:r>
      <w:r w:rsidR="008A0832">
        <w:rPr>
          <w:b/>
        </w:rPr>
        <w:t xml:space="preserve"> </w:t>
      </w:r>
      <w:r w:rsidR="001718C4">
        <w:rPr>
          <w:b/>
        </w:rPr>
        <w:t>[</w:t>
      </w:r>
      <w:r w:rsidR="008A0832">
        <w:rPr>
          <w:b/>
        </w:rPr>
        <w:t>2020</w:t>
      </w:r>
      <w:r w:rsidR="001718C4">
        <w:rPr>
          <w:b/>
        </w:rPr>
        <w:t>]</w:t>
      </w:r>
      <w:r w:rsidR="008A0832">
        <w:rPr>
          <w:b/>
        </w:rPr>
        <w:t xml:space="preserve"> </w:t>
      </w:r>
      <w:r w:rsidR="004901BD">
        <w:rPr>
          <w:b/>
        </w:rPr>
        <w:t xml:space="preserve">no </w:t>
      </w:r>
      <w:r w:rsidR="0017428C" w:rsidRPr="0017428C">
        <w:rPr>
          <w:b/>
        </w:rPr>
        <w:t xml:space="preserve">Contracting Parties applying this Regulation </w:t>
      </w:r>
      <w:r w:rsidR="004901BD">
        <w:rPr>
          <w:b/>
        </w:rPr>
        <w:t xml:space="preserve">shall  </w:t>
      </w:r>
      <w:r w:rsidR="004901BD" w:rsidRPr="00055353">
        <w:rPr>
          <w:b/>
          <w:strike/>
        </w:rPr>
        <w:t>accept to</w:t>
      </w:r>
      <w:r w:rsidR="004901BD">
        <w:rPr>
          <w:b/>
        </w:rPr>
        <w:t xml:space="preserve"> grant </w:t>
      </w:r>
      <w:r w:rsidR="004901BD" w:rsidRPr="004901BD">
        <w:rPr>
          <w:b/>
        </w:rPr>
        <w:t xml:space="preserve">type approvals according to Supplement XX to the original </w:t>
      </w:r>
      <w:r w:rsidR="004901BD" w:rsidRPr="005F4EBA">
        <w:rPr>
          <w:b/>
          <w:strike/>
        </w:rPr>
        <w:t>series of amendments to</w:t>
      </w:r>
      <w:r w:rsidR="004901BD" w:rsidRPr="004901BD">
        <w:rPr>
          <w:b/>
        </w:rPr>
        <w:t xml:space="preserve"> </w:t>
      </w:r>
      <w:r w:rsidR="005F4EBA" w:rsidRPr="005F4EBA">
        <w:rPr>
          <w:b/>
          <w:color w:val="FF0000"/>
        </w:rPr>
        <w:t>version o</w:t>
      </w:r>
      <w:r w:rsidR="005F4EBA">
        <w:rPr>
          <w:b/>
        </w:rPr>
        <w:t xml:space="preserve">f </w:t>
      </w:r>
      <w:r w:rsidR="004901BD" w:rsidRPr="004901BD">
        <w:rPr>
          <w:b/>
        </w:rPr>
        <w:t>this Regulation</w:t>
      </w:r>
      <w:r w:rsidR="004901BD">
        <w:rPr>
          <w:b/>
        </w:rPr>
        <w:t xml:space="preserve"> if the tyre to be approve</w:t>
      </w:r>
      <w:r w:rsidR="009C04F0">
        <w:rPr>
          <w:b/>
        </w:rPr>
        <w:t xml:space="preserve">d does not meet the provisions of supplement [XX] </w:t>
      </w:r>
      <w:r w:rsidR="004901BD">
        <w:rPr>
          <w:b/>
        </w:rPr>
        <w:t xml:space="preserve"> </w:t>
      </w:r>
    </w:p>
    <w:p w14:paraId="475A915C" w14:textId="78876370" w:rsidR="00C7659B" w:rsidRDefault="00C7659B" w:rsidP="00C7659B">
      <w:pPr>
        <w:pStyle w:val="para"/>
        <w:ind w:left="1985" w:right="567" w:firstLine="0"/>
        <w:jc w:val="left"/>
        <w:rPr>
          <w:b/>
        </w:rPr>
      </w:pPr>
    </w:p>
    <w:p w14:paraId="7CFECAE7" w14:textId="7746501E" w:rsidR="00C7659B" w:rsidRPr="00B5789A" w:rsidRDefault="00C7659B" w:rsidP="00C7659B">
      <w:pPr>
        <w:pStyle w:val="para"/>
        <w:ind w:left="1985" w:right="567" w:hanging="425"/>
        <w:jc w:val="left"/>
        <w:rPr>
          <w:b/>
        </w:rPr>
      </w:pPr>
      <w:r>
        <w:rPr>
          <w:b/>
        </w:rPr>
        <w:t xml:space="preserve">12.3. </w:t>
      </w:r>
      <w:r w:rsidR="008A0832">
        <w:rPr>
          <w:b/>
        </w:rPr>
        <w:t xml:space="preserve">For tyre first type </w:t>
      </w:r>
      <w:r>
        <w:rPr>
          <w:b/>
        </w:rPr>
        <w:t xml:space="preserve">approved </w:t>
      </w:r>
      <w:r w:rsidR="004901BD">
        <w:rPr>
          <w:b/>
        </w:rPr>
        <w:t xml:space="preserve">before </w:t>
      </w:r>
      <w:r w:rsidR="009C04F0">
        <w:rPr>
          <w:b/>
        </w:rPr>
        <w:t>31</w:t>
      </w:r>
      <w:r w:rsidR="009C04F0" w:rsidRPr="009C04F0">
        <w:rPr>
          <w:b/>
          <w:vertAlign w:val="superscript"/>
        </w:rPr>
        <w:t>st</w:t>
      </w:r>
      <w:r w:rsidR="009C04F0">
        <w:rPr>
          <w:b/>
        </w:rPr>
        <w:t xml:space="preserve"> August</w:t>
      </w:r>
      <w:r w:rsidR="004901BD">
        <w:rPr>
          <w:b/>
        </w:rPr>
        <w:t xml:space="preserve"> [2020] </w:t>
      </w:r>
      <w:r w:rsidRPr="00C7659B">
        <w:rPr>
          <w:b/>
        </w:rPr>
        <w:t xml:space="preserve">Contracting Parties applying this Regulation can continue to grant </w:t>
      </w:r>
      <w:r>
        <w:rPr>
          <w:b/>
        </w:rPr>
        <w:t xml:space="preserve">extensions of </w:t>
      </w:r>
      <w:r w:rsidRPr="00C7659B">
        <w:rPr>
          <w:b/>
        </w:rPr>
        <w:t>type approvals without taking into account</w:t>
      </w:r>
      <w:r>
        <w:rPr>
          <w:b/>
        </w:rPr>
        <w:t xml:space="preserve"> the provisions of Supplement [XX]</w:t>
      </w:r>
      <w:r w:rsidRPr="00C7659B">
        <w:rPr>
          <w:b/>
        </w:rPr>
        <w:t>."</w:t>
      </w:r>
    </w:p>
    <w:p w14:paraId="53047610" w14:textId="77777777" w:rsidR="0065134D" w:rsidRDefault="0065134D" w:rsidP="0065134D">
      <w:pPr>
        <w:pStyle w:val="para"/>
        <w:ind w:right="567"/>
      </w:pPr>
    </w:p>
    <w:p w14:paraId="766D1D2A" w14:textId="5DB53B0B" w:rsidR="003854A5" w:rsidRPr="0071535B" w:rsidRDefault="003854A5" w:rsidP="0071535B">
      <w:pPr>
        <w:pStyle w:val="para"/>
        <w:ind w:right="567"/>
        <w:rPr>
          <w:b/>
        </w:rPr>
      </w:pPr>
    </w:p>
    <w:p w14:paraId="08CBA9B4" w14:textId="47872335" w:rsidR="00D9347B" w:rsidRPr="00720C87" w:rsidRDefault="003854A5" w:rsidP="003854A5">
      <w:pPr>
        <w:spacing w:line="240" w:lineRule="auto"/>
        <w:ind w:left="1134" w:right="567"/>
        <w:jc w:val="right"/>
        <w:rPr>
          <w:rFonts w:ascii="Times New Roman" w:hAnsi="Times New Roman" w:cs="Times New Roman"/>
          <w:sz w:val="20"/>
          <w:szCs w:val="20"/>
        </w:rPr>
      </w:pPr>
      <w:r w:rsidRPr="000825DE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="00D9347B" w:rsidRPr="00720C87">
        <w:rPr>
          <w:rFonts w:ascii="Times New Roman" w:hAnsi="Times New Roman" w:cs="Times New Roman"/>
          <w:sz w:val="20"/>
          <w:szCs w:val="20"/>
        </w:rPr>
        <w:br w:type="page"/>
      </w:r>
    </w:p>
    <w:p w14:paraId="3DF054FC" w14:textId="77777777" w:rsidR="00D9347B" w:rsidRPr="009A03A7" w:rsidRDefault="00D9347B" w:rsidP="00D9347B">
      <w:pPr>
        <w:pStyle w:val="HChG"/>
        <w:ind w:left="567" w:hanging="567"/>
        <w:rPr>
          <w:lang w:val="en-US"/>
        </w:rPr>
      </w:pPr>
      <w:r w:rsidRPr="009A03A7">
        <w:rPr>
          <w:lang w:val="en-US"/>
        </w:rPr>
        <w:lastRenderedPageBreak/>
        <w:t>II.</w:t>
      </w:r>
      <w:r w:rsidRPr="009A03A7">
        <w:rPr>
          <w:lang w:val="en-US"/>
        </w:rPr>
        <w:tab/>
      </w:r>
      <w:r>
        <w:rPr>
          <w:lang w:val="en-US"/>
        </w:rPr>
        <w:tab/>
      </w:r>
      <w:r w:rsidRPr="009A03A7">
        <w:rPr>
          <w:lang w:val="en-US"/>
        </w:rPr>
        <w:t>Justification</w:t>
      </w:r>
    </w:p>
    <w:p w14:paraId="76F53E21" w14:textId="7F6456C4" w:rsidR="00563F7A" w:rsidRDefault="00563F7A" w:rsidP="0071535B">
      <w:pPr>
        <w:tabs>
          <w:tab w:val="left" w:pos="1985"/>
        </w:tabs>
        <w:spacing w:after="240"/>
        <w:ind w:left="1985" w:right="567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ab/>
      </w:r>
      <w:r w:rsidR="0071535B">
        <w:rPr>
          <w:rFonts w:ascii="Times New Roman" w:hAnsi="Times New Roman" w:cs="Times New Roman"/>
          <w:sz w:val="20"/>
          <w:szCs w:val="20"/>
        </w:rPr>
        <w:t>The introduction of such</w:t>
      </w:r>
      <w:r w:rsidR="009C04F0">
        <w:rPr>
          <w:rFonts w:ascii="Times New Roman" w:hAnsi="Times New Roman" w:cs="Times New Roman"/>
          <w:sz w:val="20"/>
          <w:szCs w:val="20"/>
        </w:rPr>
        <w:t xml:space="preserve"> transiti</w:t>
      </w:r>
      <w:r w:rsidR="000D2EE0">
        <w:rPr>
          <w:rFonts w:ascii="Times New Roman" w:hAnsi="Times New Roman" w:cs="Times New Roman"/>
          <w:sz w:val="20"/>
          <w:szCs w:val="20"/>
        </w:rPr>
        <w:t>o</w:t>
      </w:r>
      <w:r w:rsidR="009C04F0">
        <w:rPr>
          <w:rFonts w:ascii="Times New Roman" w:hAnsi="Times New Roman" w:cs="Times New Roman"/>
          <w:sz w:val="20"/>
          <w:szCs w:val="20"/>
        </w:rPr>
        <w:t>nal</w:t>
      </w:r>
      <w:r w:rsidR="0071535B">
        <w:rPr>
          <w:rFonts w:ascii="Times New Roman" w:hAnsi="Times New Roman" w:cs="Times New Roman"/>
          <w:sz w:val="20"/>
          <w:szCs w:val="20"/>
        </w:rPr>
        <w:t xml:space="preserve"> provisions allow</w:t>
      </w:r>
      <w:r w:rsidR="009C04F0">
        <w:rPr>
          <w:rFonts w:ascii="Times New Roman" w:hAnsi="Times New Roman" w:cs="Times New Roman"/>
          <w:sz w:val="20"/>
          <w:szCs w:val="20"/>
        </w:rPr>
        <w:t>s</w:t>
      </w:r>
      <w:r w:rsidR="0071535B">
        <w:rPr>
          <w:rFonts w:ascii="Times New Roman" w:hAnsi="Times New Roman" w:cs="Times New Roman"/>
          <w:sz w:val="20"/>
          <w:szCs w:val="20"/>
        </w:rPr>
        <w:t xml:space="preserve"> </w:t>
      </w:r>
      <w:r w:rsidR="009C04F0">
        <w:rPr>
          <w:rFonts w:ascii="Times New Roman" w:hAnsi="Times New Roman" w:cs="Times New Roman"/>
          <w:sz w:val="20"/>
          <w:szCs w:val="20"/>
        </w:rPr>
        <w:t xml:space="preserve">to define </w:t>
      </w:r>
      <w:r w:rsidR="000D2EE0">
        <w:rPr>
          <w:rFonts w:ascii="Times New Roman" w:hAnsi="Times New Roman" w:cs="Times New Roman"/>
          <w:sz w:val="20"/>
          <w:szCs w:val="20"/>
        </w:rPr>
        <w:t xml:space="preserve">both </w:t>
      </w:r>
      <w:r w:rsidR="009C04F0">
        <w:rPr>
          <w:rFonts w:ascii="Times New Roman" w:hAnsi="Times New Roman" w:cs="Times New Roman"/>
          <w:sz w:val="20"/>
          <w:szCs w:val="20"/>
        </w:rPr>
        <w:t xml:space="preserve">the date from which </w:t>
      </w:r>
      <w:r w:rsidR="0071535B">
        <w:rPr>
          <w:rFonts w:ascii="Times New Roman" w:hAnsi="Times New Roman" w:cs="Times New Roman"/>
          <w:sz w:val="20"/>
          <w:szCs w:val="20"/>
        </w:rPr>
        <w:t xml:space="preserve">the tyre </w:t>
      </w:r>
      <w:r w:rsidR="009C04F0">
        <w:rPr>
          <w:rFonts w:ascii="Times New Roman" w:hAnsi="Times New Roman" w:cs="Times New Roman"/>
          <w:sz w:val="20"/>
          <w:szCs w:val="20"/>
        </w:rPr>
        <w:t xml:space="preserve">may be approved according to this </w:t>
      </w:r>
      <w:r w:rsidR="000D2EE0">
        <w:rPr>
          <w:rFonts w:ascii="Times New Roman" w:hAnsi="Times New Roman" w:cs="Times New Roman"/>
          <w:sz w:val="20"/>
          <w:szCs w:val="20"/>
        </w:rPr>
        <w:t xml:space="preserve">new </w:t>
      </w:r>
      <w:r w:rsidR="009C04F0">
        <w:rPr>
          <w:rFonts w:ascii="Times New Roman" w:hAnsi="Times New Roman" w:cs="Times New Roman"/>
          <w:sz w:val="20"/>
          <w:szCs w:val="20"/>
        </w:rPr>
        <w:t xml:space="preserve">amendment and </w:t>
      </w:r>
      <w:r w:rsidR="000D2EE0">
        <w:rPr>
          <w:rFonts w:ascii="Times New Roman" w:hAnsi="Times New Roman" w:cs="Times New Roman"/>
          <w:sz w:val="20"/>
          <w:szCs w:val="20"/>
        </w:rPr>
        <w:t>the date from which a new type of tyre shall fulfill the requirements defined in this new amendment. In addition it is specified the rules applicable to the extension of approvals.</w:t>
      </w:r>
    </w:p>
    <w:p w14:paraId="26F9FCA4" w14:textId="364D2679" w:rsidR="00D9347B" w:rsidRDefault="00D9347B" w:rsidP="0001083C">
      <w:pPr>
        <w:jc w:val="center"/>
        <w:rPr>
          <w:lang w:val="de-DE"/>
        </w:rPr>
      </w:pPr>
      <w:r>
        <w:t>________________________</w:t>
      </w:r>
    </w:p>
    <w:p w14:paraId="354E961D" w14:textId="77777777" w:rsidR="007474C5" w:rsidRDefault="007474C5" w:rsidP="006D2554">
      <w:pPr>
        <w:rPr>
          <w:lang w:val="de-DE"/>
        </w:rPr>
      </w:pPr>
    </w:p>
    <w:p w14:paraId="5A1A39CB" w14:textId="77777777" w:rsidR="00D9347B" w:rsidRPr="00553DC3" w:rsidRDefault="00D9347B">
      <w:pPr>
        <w:rPr>
          <w:lang w:val="de-DE"/>
        </w:rPr>
      </w:pPr>
    </w:p>
    <w:sectPr w:rsidR="00D9347B" w:rsidRPr="00553DC3" w:rsidSect="00A90013">
      <w:pgSz w:w="11906" w:h="16838"/>
      <w:pgMar w:top="96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5C5FE" w14:textId="77777777" w:rsidR="001C1B9B" w:rsidRDefault="001C1B9B" w:rsidP="008C4B21">
      <w:pPr>
        <w:spacing w:after="0" w:line="240" w:lineRule="auto"/>
      </w:pPr>
      <w:r>
        <w:separator/>
      </w:r>
    </w:p>
  </w:endnote>
  <w:endnote w:type="continuationSeparator" w:id="0">
    <w:p w14:paraId="6DD4FE90" w14:textId="77777777" w:rsidR="001C1B9B" w:rsidRDefault="001C1B9B" w:rsidP="008C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D98DC" w14:textId="77777777" w:rsidR="001C1B9B" w:rsidRDefault="001C1B9B" w:rsidP="008C4B21">
      <w:pPr>
        <w:spacing w:after="0" w:line="240" w:lineRule="auto"/>
      </w:pPr>
      <w:r>
        <w:separator/>
      </w:r>
    </w:p>
  </w:footnote>
  <w:footnote w:type="continuationSeparator" w:id="0">
    <w:p w14:paraId="5F9A22E9" w14:textId="77777777" w:rsidR="001C1B9B" w:rsidRDefault="001C1B9B" w:rsidP="008C4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287"/>
    <w:multiLevelType w:val="hybridMultilevel"/>
    <w:tmpl w:val="E7C4E784"/>
    <w:lvl w:ilvl="0" w:tplc="800E399E">
      <w:numFmt w:val="bullet"/>
      <w:lvlText w:val="-"/>
      <w:lvlJc w:val="left"/>
      <w:pPr>
        <w:ind w:left="-4999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-42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5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8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1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13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</w:abstractNum>
  <w:abstractNum w:abstractNumId="1">
    <w:nsid w:val="10431D61"/>
    <w:multiLevelType w:val="multilevel"/>
    <w:tmpl w:val="9F2858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8D406E6"/>
    <w:multiLevelType w:val="hybridMultilevel"/>
    <w:tmpl w:val="8C8679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00CF8"/>
    <w:multiLevelType w:val="hybridMultilevel"/>
    <w:tmpl w:val="785AAA02"/>
    <w:lvl w:ilvl="0" w:tplc="00F05D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64CCF"/>
    <w:multiLevelType w:val="hybridMultilevel"/>
    <w:tmpl w:val="9CC6D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A459B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B5E84"/>
    <w:multiLevelType w:val="hybridMultilevel"/>
    <w:tmpl w:val="E604E6B6"/>
    <w:lvl w:ilvl="0" w:tplc="A14E968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00B61E3"/>
    <w:multiLevelType w:val="multilevel"/>
    <w:tmpl w:val="27065B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38"/>
    <w:rsid w:val="000010B2"/>
    <w:rsid w:val="0001083C"/>
    <w:rsid w:val="000449B8"/>
    <w:rsid w:val="000545C9"/>
    <w:rsid w:val="00055353"/>
    <w:rsid w:val="000578BB"/>
    <w:rsid w:val="00080CA9"/>
    <w:rsid w:val="000825DE"/>
    <w:rsid w:val="000A7573"/>
    <w:rsid w:val="000B1CC9"/>
    <w:rsid w:val="000D174A"/>
    <w:rsid w:val="000D2EE0"/>
    <w:rsid w:val="000E7AD8"/>
    <w:rsid w:val="00112C53"/>
    <w:rsid w:val="0011729C"/>
    <w:rsid w:val="001416AB"/>
    <w:rsid w:val="0015524F"/>
    <w:rsid w:val="001718C4"/>
    <w:rsid w:val="0017428C"/>
    <w:rsid w:val="00193548"/>
    <w:rsid w:val="001962F4"/>
    <w:rsid w:val="001A7C15"/>
    <w:rsid w:val="001C1B9B"/>
    <w:rsid w:val="001F7DBE"/>
    <w:rsid w:val="00216ECE"/>
    <w:rsid w:val="002325BA"/>
    <w:rsid w:val="002339D8"/>
    <w:rsid w:val="00262F5F"/>
    <w:rsid w:val="00276765"/>
    <w:rsid w:val="002A146B"/>
    <w:rsid w:val="002B1DC3"/>
    <w:rsid w:val="002C3117"/>
    <w:rsid w:val="002D0128"/>
    <w:rsid w:val="002D225A"/>
    <w:rsid w:val="00301921"/>
    <w:rsid w:val="00323C3E"/>
    <w:rsid w:val="00350A15"/>
    <w:rsid w:val="00351BC7"/>
    <w:rsid w:val="0037123D"/>
    <w:rsid w:val="00383591"/>
    <w:rsid w:val="003854A5"/>
    <w:rsid w:val="003868E3"/>
    <w:rsid w:val="003B64DD"/>
    <w:rsid w:val="003C2D24"/>
    <w:rsid w:val="003D3F5D"/>
    <w:rsid w:val="003E422C"/>
    <w:rsid w:val="003F57A0"/>
    <w:rsid w:val="004500A3"/>
    <w:rsid w:val="0045631B"/>
    <w:rsid w:val="004627CC"/>
    <w:rsid w:val="00476052"/>
    <w:rsid w:val="004901BD"/>
    <w:rsid w:val="004A026B"/>
    <w:rsid w:val="004A2CF5"/>
    <w:rsid w:val="004D2E7B"/>
    <w:rsid w:val="004E21AC"/>
    <w:rsid w:val="004E4E57"/>
    <w:rsid w:val="004E66A7"/>
    <w:rsid w:val="004E7DFF"/>
    <w:rsid w:val="0055040F"/>
    <w:rsid w:val="00553C3A"/>
    <w:rsid w:val="00553DC3"/>
    <w:rsid w:val="005551F6"/>
    <w:rsid w:val="00563F7A"/>
    <w:rsid w:val="00563F96"/>
    <w:rsid w:val="00577B75"/>
    <w:rsid w:val="00583764"/>
    <w:rsid w:val="00595A1A"/>
    <w:rsid w:val="005B57C5"/>
    <w:rsid w:val="005E7F0F"/>
    <w:rsid w:val="005F4EBA"/>
    <w:rsid w:val="00611B0C"/>
    <w:rsid w:val="0061753B"/>
    <w:rsid w:val="006372CD"/>
    <w:rsid w:val="0064008A"/>
    <w:rsid w:val="0064363B"/>
    <w:rsid w:val="00645904"/>
    <w:rsid w:val="00650568"/>
    <w:rsid w:val="0065134D"/>
    <w:rsid w:val="00656B5E"/>
    <w:rsid w:val="00664C65"/>
    <w:rsid w:val="00680499"/>
    <w:rsid w:val="006902C6"/>
    <w:rsid w:val="006908C0"/>
    <w:rsid w:val="00690AB4"/>
    <w:rsid w:val="00692372"/>
    <w:rsid w:val="006A6437"/>
    <w:rsid w:val="006C3FFA"/>
    <w:rsid w:val="006D2554"/>
    <w:rsid w:val="006E28AB"/>
    <w:rsid w:val="006E5C0E"/>
    <w:rsid w:val="00714EE4"/>
    <w:rsid w:val="0071535B"/>
    <w:rsid w:val="00720C87"/>
    <w:rsid w:val="007268FC"/>
    <w:rsid w:val="00732247"/>
    <w:rsid w:val="00733A86"/>
    <w:rsid w:val="007356BD"/>
    <w:rsid w:val="00735990"/>
    <w:rsid w:val="0074162E"/>
    <w:rsid w:val="007421B1"/>
    <w:rsid w:val="007474C5"/>
    <w:rsid w:val="00760538"/>
    <w:rsid w:val="0076534E"/>
    <w:rsid w:val="0077070D"/>
    <w:rsid w:val="0077597B"/>
    <w:rsid w:val="0079004D"/>
    <w:rsid w:val="00794E4F"/>
    <w:rsid w:val="0079682C"/>
    <w:rsid w:val="007A0306"/>
    <w:rsid w:val="007B0591"/>
    <w:rsid w:val="007C0920"/>
    <w:rsid w:val="007C7CA7"/>
    <w:rsid w:val="007D06E4"/>
    <w:rsid w:val="007D51BD"/>
    <w:rsid w:val="007E31CA"/>
    <w:rsid w:val="007F5D52"/>
    <w:rsid w:val="008153B4"/>
    <w:rsid w:val="00815709"/>
    <w:rsid w:val="008362EC"/>
    <w:rsid w:val="0084617A"/>
    <w:rsid w:val="008465CE"/>
    <w:rsid w:val="008832CF"/>
    <w:rsid w:val="0088571B"/>
    <w:rsid w:val="00893B9D"/>
    <w:rsid w:val="008A0832"/>
    <w:rsid w:val="008A1C65"/>
    <w:rsid w:val="008A3FBF"/>
    <w:rsid w:val="008A5889"/>
    <w:rsid w:val="008B0AB0"/>
    <w:rsid w:val="008B3EBD"/>
    <w:rsid w:val="008B535E"/>
    <w:rsid w:val="008C309E"/>
    <w:rsid w:val="008C4B21"/>
    <w:rsid w:val="008C7B38"/>
    <w:rsid w:val="008D4D64"/>
    <w:rsid w:val="008D5214"/>
    <w:rsid w:val="008E77C7"/>
    <w:rsid w:val="008E7EBF"/>
    <w:rsid w:val="008F12BD"/>
    <w:rsid w:val="0090111C"/>
    <w:rsid w:val="00916096"/>
    <w:rsid w:val="00972850"/>
    <w:rsid w:val="00987ECC"/>
    <w:rsid w:val="009C04F0"/>
    <w:rsid w:val="009C75C4"/>
    <w:rsid w:val="009D2B6B"/>
    <w:rsid w:val="009D3787"/>
    <w:rsid w:val="009F3579"/>
    <w:rsid w:val="00A049C5"/>
    <w:rsid w:val="00A328B8"/>
    <w:rsid w:val="00A42446"/>
    <w:rsid w:val="00A6366C"/>
    <w:rsid w:val="00A65904"/>
    <w:rsid w:val="00A65BE5"/>
    <w:rsid w:val="00A84BFE"/>
    <w:rsid w:val="00A90013"/>
    <w:rsid w:val="00A90C56"/>
    <w:rsid w:val="00AA5EDF"/>
    <w:rsid w:val="00AB2C25"/>
    <w:rsid w:val="00AC7945"/>
    <w:rsid w:val="00AD0A55"/>
    <w:rsid w:val="00AD4D06"/>
    <w:rsid w:val="00AE2BB7"/>
    <w:rsid w:val="00AF1E00"/>
    <w:rsid w:val="00AF27BB"/>
    <w:rsid w:val="00AF51D6"/>
    <w:rsid w:val="00AF58D5"/>
    <w:rsid w:val="00B3184F"/>
    <w:rsid w:val="00B3716F"/>
    <w:rsid w:val="00B5789A"/>
    <w:rsid w:val="00B63907"/>
    <w:rsid w:val="00BB2775"/>
    <w:rsid w:val="00BD130F"/>
    <w:rsid w:val="00BD4A6E"/>
    <w:rsid w:val="00BE42BF"/>
    <w:rsid w:val="00BF2D91"/>
    <w:rsid w:val="00C06F95"/>
    <w:rsid w:val="00C3641C"/>
    <w:rsid w:val="00C61B26"/>
    <w:rsid w:val="00C72F4F"/>
    <w:rsid w:val="00C7659B"/>
    <w:rsid w:val="00C83A50"/>
    <w:rsid w:val="00C84C39"/>
    <w:rsid w:val="00CB11BB"/>
    <w:rsid w:val="00CC020E"/>
    <w:rsid w:val="00CD5E5A"/>
    <w:rsid w:val="00D23264"/>
    <w:rsid w:val="00D37A94"/>
    <w:rsid w:val="00D4211E"/>
    <w:rsid w:val="00D564CE"/>
    <w:rsid w:val="00D63A71"/>
    <w:rsid w:val="00D63FF7"/>
    <w:rsid w:val="00D70F71"/>
    <w:rsid w:val="00D7307B"/>
    <w:rsid w:val="00D74CCC"/>
    <w:rsid w:val="00D91211"/>
    <w:rsid w:val="00D9347B"/>
    <w:rsid w:val="00DA1D48"/>
    <w:rsid w:val="00DB2B07"/>
    <w:rsid w:val="00DC0B7C"/>
    <w:rsid w:val="00DC7976"/>
    <w:rsid w:val="00DD269E"/>
    <w:rsid w:val="00DF24AE"/>
    <w:rsid w:val="00DF6B2B"/>
    <w:rsid w:val="00DF6C67"/>
    <w:rsid w:val="00E07839"/>
    <w:rsid w:val="00E27DF9"/>
    <w:rsid w:val="00E415C8"/>
    <w:rsid w:val="00E46E87"/>
    <w:rsid w:val="00E646D9"/>
    <w:rsid w:val="00EB2EF6"/>
    <w:rsid w:val="00EB5FCA"/>
    <w:rsid w:val="00EC0BFC"/>
    <w:rsid w:val="00ED616B"/>
    <w:rsid w:val="00EE46E4"/>
    <w:rsid w:val="00EF2AC6"/>
    <w:rsid w:val="00F07E6A"/>
    <w:rsid w:val="00F219E6"/>
    <w:rsid w:val="00F469D1"/>
    <w:rsid w:val="00F653CF"/>
    <w:rsid w:val="00F81AEC"/>
    <w:rsid w:val="00F83834"/>
    <w:rsid w:val="00FA112D"/>
    <w:rsid w:val="00FA4404"/>
    <w:rsid w:val="00FB5A45"/>
    <w:rsid w:val="00FB6639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F46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5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24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4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B21"/>
  </w:style>
  <w:style w:type="paragraph" w:styleId="Footer">
    <w:name w:val="footer"/>
    <w:basedOn w:val="Normal"/>
    <w:link w:val="FooterChar"/>
    <w:uiPriority w:val="99"/>
    <w:unhideWhenUsed/>
    <w:rsid w:val="008C4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B21"/>
  </w:style>
  <w:style w:type="paragraph" w:styleId="FootnoteText">
    <w:name w:val="footnote text"/>
    <w:basedOn w:val="Normal"/>
    <w:link w:val="FootnoteTextChar"/>
    <w:uiPriority w:val="99"/>
    <w:semiHidden/>
    <w:unhideWhenUsed/>
    <w:rsid w:val="003F57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7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57A0"/>
    <w:rPr>
      <w:vertAlign w:val="superscript"/>
    </w:rPr>
  </w:style>
  <w:style w:type="paragraph" w:styleId="Revision">
    <w:name w:val="Revision"/>
    <w:hidden/>
    <w:uiPriority w:val="99"/>
    <w:semiHidden/>
    <w:rsid w:val="00690A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070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900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ingleTxtG">
    <w:name w:val="_ Single Txt_G"/>
    <w:basedOn w:val="Normal"/>
    <w:link w:val="SingleTxtGChar"/>
    <w:qFormat/>
    <w:rsid w:val="00D9347B"/>
    <w:pPr>
      <w:suppressAutoHyphens/>
      <w:spacing w:after="120" w:line="240" w:lineRule="atLeast"/>
      <w:ind w:left="1134" w:right="1134"/>
      <w:jc w:val="both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HChG">
    <w:name w:val="_ H _Ch_G"/>
    <w:basedOn w:val="Normal"/>
    <w:next w:val="Normal"/>
    <w:link w:val="HChGChar"/>
    <w:qFormat/>
    <w:rsid w:val="00D9347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H1G">
    <w:name w:val="_ H_1_G"/>
    <w:basedOn w:val="Normal"/>
    <w:next w:val="Normal"/>
    <w:link w:val="H1GChar"/>
    <w:rsid w:val="00D9347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MS Mincho" w:hAnsi="Times New Roman" w:cs="Times New Roman"/>
      <w:b/>
      <w:sz w:val="24"/>
      <w:szCs w:val="20"/>
    </w:rPr>
  </w:style>
  <w:style w:type="character" w:customStyle="1" w:styleId="H1GChar">
    <w:name w:val="_ H_1_G Char"/>
    <w:link w:val="H1G"/>
    <w:rsid w:val="00D9347B"/>
    <w:rPr>
      <w:rFonts w:ascii="Times New Roman" w:eastAsia="MS Mincho" w:hAnsi="Times New Roman" w:cs="Times New Roman"/>
      <w:b/>
      <w:sz w:val="24"/>
      <w:szCs w:val="20"/>
    </w:rPr>
  </w:style>
  <w:style w:type="character" w:customStyle="1" w:styleId="SingleTxtGChar">
    <w:name w:val="_ Single Txt_G Char"/>
    <w:link w:val="SingleTxtG"/>
    <w:rsid w:val="00D9347B"/>
    <w:rPr>
      <w:rFonts w:ascii="Times New Roman" w:eastAsia="MS Mincho" w:hAnsi="Times New Roman" w:cs="Times New Roman"/>
      <w:sz w:val="20"/>
      <w:szCs w:val="20"/>
    </w:rPr>
  </w:style>
  <w:style w:type="character" w:customStyle="1" w:styleId="HChGChar">
    <w:name w:val="_ H _Ch_G Char"/>
    <w:link w:val="HChG"/>
    <w:rsid w:val="00D9347B"/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para">
    <w:name w:val="para"/>
    <w:basedOn w:val="Normal"/>
    <w:link w:val="paraChar"/>
    <w:qFormat/>
    <w:rsid w:val="00D9347B"/>
    <w:pPr>
      <w:suppressAutoHyphens/>
      <w:spacing w:after="120" w:line="240" w:lineRule="atLeast"/>
      <w:ind w:left="2268" w:right="1134" w:hanging="1134"/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paraChar">
    <w:name w:val="para Char"/>
    <w:link w:val="para"/>
    <w:rsid w:val="00D9347B"/>
    <w:rPr>
      <w:rFonts w:ascii="Times New Roman" w:eastAsia="MS Mincho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5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24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4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B21"/>
  </w:style>
  <w:style w:type="paragraph" w:styleId="Footer">
    <w:name w:val="footer"/>
    <w:basedOn w:val="Normal"/>
    <w:link w:val="FooterChar"/>
    <w:uiPriority w:val="99"/>
    <w:unhideWhenUsed/>
    <w:rsid w:val="008C4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B21"/>
  </w:style>
  <w:style w:type="paragraph" w:styleId="FootnoteText">
    <w:name w:val="footnote text"/>
    <w:basedOn w:val="Normal"/>
    <w:link w:val="FootnoteTextChar"/>
    <w:uiPriority w:val="99"/>
    <w:semiHidden/>
    <w:unhideWhenUsed/>
    <w:rsid w:val="003F57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7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57A0"/>
    <w:rPr>
      <w:vertAlign w:val="superscript"/>
    </w:rPr>
  </w:style>
  <w:style w:type="paragraph" w:styleId="Revision">
    <w:name w:val="Revision"/>
    <w:hidden/>
    <w:uiPriority w:val="99"/>
    <w:semiHidden/>
    <w:rsid w:val="00690A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070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900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ingleTxtG">
    <w:name w:val="_ Single Txt_G"/>
    <w:basedOn w:val="Normal"/>
    <w:link w:val="SingleTxtGChar"/>
    <w:qFormat/>
    <w:rsid w:val="00D9347B"/>
    <w:pPr>
      <w:suppressAutoHyphens/>
      <w:spacing w:after="120" w:line="240" w:lineRule="atLeast"/>
      <w:ind w:left="1134" w:right="1134"/>
      <w:jc w:val="both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HChG">
    <w:name w:val="_ H _Ch_G"/>
    <w:basedOn w:val="Normal"/>
    <w:next w:val="Normal"/>
    <w:link w:val="HChGChar"/>
    <w:qFormat/>
    <w:rsid w:val="00D9347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H1G">
    <w:name w:val="_ H_1_G"/>
    <w:basedOn w:val="Normal"/>
    <w:next w:val="Normal"/>
    <w:link w:val="H1GChar"/>
    <w:rsid w:val="00D9347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MS Mincho" w:hAnsi="Times New Roman" w:cs="Times New Roman"/>
      <w:b/>
      <w:sz w:val="24"/>
      <w:szCs w:val="20"/>
    </w:rPr>
  </w:style>
  <w:style w:type="character" w:customStyle="1" w:styleId="H1GChar">
    <w:name w:val="_ H_1_G Char"/>
    <w:link w:val="H1G"/>
    <w:rsid w:val="00D9347B"/>
    <w:rPr>
      <w:rFonts w:ascii="Times New Roman" w:eastAsia="MS Mincho" w:hAnsi="Times New Roman" w:cs="Times New Roman"/>
      <w:b/>
      <w:sz w:val="24"/>
      <w:szCs w:val="20"/>
    </w:rPr>
  </w:style>
  <w:style w:type="character" w:customStyle="1" w:styleId="SingleTxtGChar">
    <w:name w:val="_ Single Txt_G Char"/>
    <w:link w:val="SingleTxtG"/>
    <w:rsid w:val="00D9347B"/>
    <w:rPr>
      <w:rFonts w:ascii="Times New Roman" w:eastAsia="MS Mincho" w:hAnsi="Times New Roman" w:cs="Times New Roman"/>
      <w:sz w:val="20"/>
      <w:szCs w:val="20"/>
    </w:rPr>
  </w:style>
  <w:style w:type="character" w:customStyle="1" w:styleId="HChGChar">
    <w:name w:val="_ H _Ch_G Char"/>
    <w:link w:val="HChG"/>
    <w:rsid w:val="00D9347B"/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para">
    <w:name w:val="para"/>
    <w:basedOn w:val="Normal"/>
    <w:link w:val="paraChar"/>
    <w:qFormat/>
    <w:rsid w:val="00D9347B"/>
    <w:pPr>
      <w:suppressAutoHyphens/>
      <w:spacing w:after="120" w:line="240" w:lineRule="atLeast"/>
      <w:ind w:left="2268" w:right="1134" w:hanging="1134"/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paraChar">
    <w:name w:val="para Char"/>
    <w:link w:val="para"/>
    <w:rsid w:val="00D9347B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A0C9D-5489-4B50-BE83-6E3F3253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2019-01-24T13:04:00Z</dcterms:created>
  <dcterms:modified xsi:type="dcterms:W3CDTF">2019-01-24T13:04:00Z</dcterms:modified>
</cp:coreProperties>
</file>