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21672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134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134B3" w:rsidRDefault="00A134B3" w:rsidP="00A134B3">
            <w:pPr>
              <w:jc w:val="right"/>
              <w:rPr>
                <w:lang w:val="en-US"/>
              </w:rPr>
            </w:pPr>
            <w:r w:rsidRPr="00A134B3">
              <w:rPr>
                <w:sz w:val="40"/>
                <w:lang w:val="en-US"/>
              </w:rPr>
              <w:t>ECE</w:t>
            </w:r>
            <w:r w:rsidRPr="00A134B3">
              <w:rPr>
                <w:lang w:val="en-US"/>
              </w:rPr>
              <w:t>/TRANS/WP.29/GRRF/2018/1/Add.1</w:t>
            </w:r>
          </w:p>
        </w:tc>
      </w:tr>
      <w:tr w:rsidR="002D5AAC" w:rsidRPr="00C2167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134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134B3" w:rsidRDefault="00A134B3" w:rsidP="00A134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November 2017</w:t>
            </w:r>
          </w:p>
          <w:p w:rsidR="00A134B3" w:rsidRDefault="00A134B3" w:rsidP="00A134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134B3" w:rsidRPr="008D53B6" w:rsidRDefault="00A134B3" w:rsidP="00A134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134B3" w:rsidRPr="00A134B3" w:rsidRDefault="00A134B3" w:rsidP="00A134B3">
      <w:pPr>
        <w:pStyle w:val="SingleTxtGR"/>
        <w:spacing w:before="120"/>
        <w:ind w:left="0"/>
        <w:jc w:val="left"/>
        <w:rPr>
          <w:sz w:val="28"/>
        </w:rPr>
      </w:pPr>
      <w:r w:rsidRPr="00A134B3">
        <w:rPr>
          <w:sz w:val="28"/>
        </w:rPr>
        <w:t>Комитет по внутреннему транспорту</w:t>
      </w:r>
    </w:p>
    <w:p w:rsidR="00A134B3" w:rsidRPr="00A134B3" w:rsidRDefault="00A134B3" w:rsidP="00A134B3">
      <w:pPr>
        <w:pStyle w:val="SingleTxtGR"/>
        <w:ind w:left="0"/>
        <w:jc w:val="left"/>
        <w:rPr>
          <w:b/>
          <w:bCs/>
          <w:sz w:val="24"/>
        </w:rPr>
      </w:pPr>
      <w:r w:rsidRPr="00A134B3">
        <w:rPr>
          <w:b/>
          <w:bCs/>
          <w:sz w:val="24"/>
        </w:rPr>
        <w:t xml:space="preserve">Всемирный форум для согласования </w:t>
      </w:r>
      <w:r w:rsidRPr="00A134B3">
        <w:rPr>
          <w:b/>
          <w:bCs/>
          <w:sz w:val="24"/>
        </w:rPr>
        <w:br/>
        <w:t>правил в области транспортных средств</w:t>
      </w:r>
    </w:p>
    <w:p w:rsidR="00A134B3" w:rsidRPr="00A134B3" w:rsidRDefault="00A134B3" w:rsidP="00A134B3">
      <w:pPr>
        <w:pStyle w:val="SingleTxtGR"/>
        <w:ind w:left="0"/>
        <w:jc w:val="left"/>
        <w:rPr>
          <w:b/>
          <w:bCs/>
        </w:rPr>
      </w:pPr>
      <w:r w:rsidRPr="00A134B3">
        <w:rPr>
          <w:b/>
          <w:bCs/>
        </w:rPr>
        <w:t>Рабочая группа по вопросам торможения и ходовой части</w:t>
      </w:r>
    </w:p>
    <w:p w:rsidR="00A134B3" w:rsidRPr="00A134B3" w:rsidRDefault="00A134B3" w:rsidP="00A134B3">
      <w:pPr>
        <w:pStyle w:val="SingleTxtGR"/>
        <w:spacing w:after="0"/>
        <w:ind w:left="0"/>
        <w:jc w:val="left"/>
        <w:rPr>
          <w:b/>
          <w:bCs/>
        </w:rPr>
      </w:pPr>
      <w:r w:rsidRPr="00A134B3">
        <w:rPr>
          <w:b/>
          <w:bCs/>
        </w:rPr>
        <w:t>Восемьдесят шестая сессия</w:t>
      </w:r>
    </w:p>
    <w:p w:rsidR="00A134B3" w:rsidRPr="00A134B3" w:rsidRDefault="00A134B3" w:rsidP="00A134B3">
      <w:pPr>
        <w:pStyle w:val="SingleTxtGR"/>
        <w:spacing w:after="0"/>
        <w:ind w:left="0"/>
        <w:jc w:val="left"/>
      </w:pPr>
      <w:r w:rsidRPr="00A134B3">
        <w:t>Женева, 12–16 февраля 2018 года</w:t>
      </w:r>
    </w:p>
    <w:p w:rsidR="00A134B3" w:rsidRPr="00A134B3" w:rsidRDefault="00A134B3" w:rsidP="00A134B3">
      <w:pPr>
        <w:pStyle w:val="SingleTxtGR"/>
        <w:spacing w:after="0"/>
        <w:ind w:left="0"/>
        <w:jc w:val="left"/>
      </w:pPr>
      <w:r w:rsidRPr="00A134B3">
        <w:t>Пункт 1 предварительной повестки дня</w:t>
      </w:r>
    </w:p>
    <w:p w:rsidR="00A134B3" w:rsidRPr="00A134B3" w:rsidRDefault="00A134B3" w:rsidP="00A134B3">
      <w:pPr>
        <w:pStyle w:val="SingleTxtGR"/>
        <w:ind w:left="0"/>
        <w:jc w:val="left"/>
        <w:rPr>
          <w:b/>
        </w:rPr>
      </w:pPr>
      <w:r w:rsidRPr="00A134B3">
        <w:rPr>
          <w:b/>
          <w:bCs/>
        </w:rPr>
        <w:t>Утверждение повестки дня</w:t>
      </w:r>
    </w:p>
    <w:p w:rsidR="00A134B3" w:rsidRPr="00A134B3" w:rsidRDefault="00A134B3" w:rsidP="00A134B3">
      <w:pPr>
        <w:pStyle w:val="HChGR"/>
      </w:pPr>
      <w:bookmarkStart w:id="1" w:name="OLE_LINK2"/>
      <w:r w:rsidRPr="00A134B3">
        <w:tab/>
      </w:r>
      <w:r w:rsidRPr="00A134B3">
        <w:tab/>
        <w:t>Предварительная повестка дня восемьдесят шестой сессии</w:t>
      </w:r>
      <w:bookmarkEnd w:id="1"/>
    </w:p>
    <w:p w:rsidR="00A134B3" w:rsidRPr="00A134B3" w:rsidRDefault="00A134B3" w:rsidP="00A134B3">
      <w:pPr>
        <w:pStyle w:val="H23GR"/>
      </w:pPr>
      <w:r w:rsidRPr="00C21672">
        <w:tab/>
      </w:r>
      <w:r w:rsidRPr="00C21672">
        <w:tab/>
      </w:r>
      <w:r w:rsidRPr="00A134B3">
        <w:t>Добавление</w:t>
      </w:r>
    </w:p>
    <w:p w:rsidR="00A134B3" w:rsidRPr="00A134B3" w:rsidRDefault="00A134B3" w:rsidP="00A134B3">
      <w:pPr>
        <w:pStyle w:val="HChGR"/>
      </w:pPr>
      <w:r w:rsidRPr="00A134B3">
        <w:tab/>
      </w:r>
      <w:r w:rsidRPr="00A134B3">
        <w:tab/>
        <w:t>Аннотации</w:t>
      </w:r>
    </w:p>
    <w:p w:rsidR="00A134B3" w:rsidRPr="00A134B3" w:rsidRDefault="00A134B3" w:rsidP="00A134B3">
      <w:pPr>
        <w:pStyle w:val="H1GR"/>
      </w:pPr>
      <w:r w:rsidRPr="00A134B3">
        <w:tab/>
        <w:t>1.</w:t>
      </w:r>
      <w:r w:rsidRPr="00A134B3">
        <w:tab/>
        <w:t>Утверждение повестки дня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/>
        </w:rPr>
        <w:tab/>
      </w:r>
      <w:r w:rsidRPr="00A134B3">
        <w:rPr>
          <w:bCs/>
        </w:rPr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 1 и 2) первым пунктом предварительной повестки дня является утверждение повестки дня.</w:t>
      </w:r>
    </w:p>
    <w:p w:rsidR="00A134B3" w:rsidRPr="00A134B3" w:rsidRDefault="00A134B3" w:rsidP="00A134B3">
      <w:pPr>
        <w:pStyle w:val="SingleTxtGR"/>
        <w:ind w:left="2835" w:hanging="1701"/>
      </w:pPr>
      <w:r w:rsidRPr="00A134B3">
        <w:rPr>
          <w:b/>
          <w:bCs/>
        </w:rPr>
        <w:t>Документация</w:t>
      </w:r>
      <w:r w:rsidRPr="00A134B3">
        <w:rPr>
          <w:b/>
        </w:rPr>
        <w:t>:</w:t>
      </w:r>
      <w:r w:rsidRPr="00A134B3">
        <w:rPr>
          <w:b/>
        </w:rPr>
        <w:tab/>
      </w:r>
      <w:r w:rsidRPr="00A134B3">
        <w:rPr>
          <w:bCs/>
        </w:rPr>
        <w:t>ECE/TRANS/WP.29/GRRF/2018/1 ECE/TRANS/WP.29/GRRF/2018/1/Add.1</w:t>
      </w:r>
    </w:p>
    <w:p w:rsidR="00A134B3" w:rsidRPr="00A134B3" w:rsidRDefault="00A134B3" w:rsidP="00A134B3">
      <w:pPr>
        <w:pStyle w:val="H1GR"/>
      </w:pPr>
      <w:r w:rsidRPr="00A134B3">
        <w:tab/>
        <w:t>2.</w:t>
      </w:r>
      <w:r w:rsidRPr="00A134B3">
        <w:tab/>
        <w:t xml:space="preserve">Системы автоматического экстренного торможения </w:t>
      </w:r>
    </w:p>
    <w:p w:rsidR="00A134B3" w:rsidRPr="00A134B3" w:rsidRDefault="00A134B3" w:rsidP="00A134B3">
      <w:pPr>
        <w:pStyle w:val="SingleTxtGR"/>
      </w:pPr>
      <w:r w:rsidRPr="00A134B3">
        <w:tab/>
        <w:t>Рабочая группа по вопросам торможения и ходовой части (GRRF), во</w:t>
      </w:r>
      <w:r w:rsidRPr="00A134B3">
        <w:t>з</w:t>
      </w:r>
      <w:r w:rsidRPr="00A134B3">
        <w:t>можно, пожелает рассмотреть предложения по поправкам к Правилам № 131, касающимся систем автоматического экстренного торможения (САЭТ), с уч</w:t>
      </w:r>
      <w:r w:rsidRPr="00A134B3">
        <w:t>е</w:t>
      </w:r>
      <w:r w:rsidRPr="00A134B3">
        <w:t>том сноски 5 в таблице приложения 3, если таковые будут представлены.</w:t>
      </w:r>
    </w:p>
    <w:p w:rsidR="00A134B3" w:rsidRPr="00A134B3" w:rsidRDefault="00A134B3" w:rsidP="00A134B3">
      <w:pPr>
        <w:pStyle w:val="SingleTxtGR"/>
      </w:pPr>
      <w:r w:rsidRPr="00A134B3">
        <w:tab/>
        <w:t>GRRF решила обсудить пересмотренное предложение относительно вв</w:t>
      </w:r>
      <w:r w:rsidRPr="00A134B3">
        <w:t>е</w:t>
      </w:r>
      <w:r w:rsidRPr="00A134B3">
        <w:t>дения положений об автоматическом срабатывании САЭТ в Правила № 131, е</w:t>
      </w:r>
      <w:r w:rsidRPr="00A134B3">
        <w:t>с</w:t>
      </w:r>
      <w:r w:rsidRPr="00A134B3">
        <w:t xml:space="preserve">ли таковое будет представлено. 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(ECE/TRANS/WP.29/GRRF/2017/24)</w:t>
      </w:r>
    </w:p>
    <w:p w:rsidR="00A134B3" w:rsidRPr="00A134B3" w:rsidRDefault="00A134B3" w:rsidP="00A134B3">
      <w:pPr>
        <w:pStyle w:val="H1GR"/>
      </w:pPr>
      <w:r w:rsidRPr="00A134B3">
        <w:lastRenderedPageBreak/>
        <w:tab/>
        <w:t>3.</w:t>
      </w:r>
      <w:r w:rsidRPr="00A134B3">
        <w:tab/>
        <w:t>Правила № 13, 13-H, 139 и 140</w:t>
      </w:r>
    </w:p>
    <w:p w:rsidR="00A134B3" w:rsidRPr="00A134B3" w:rsidRDefault="00A134B3" w:rsidP="00A134B3">
      <w:pPr>
        <w:pStyle w:val="H23GR"/>
      </w:pPr>
      <w:r w:rsidRPr="00A134B3">
        <w:tab/>
        <w:t>a)</w:t>
      </w:r>
      <w:r w:rsidRPr="00A134B3">
        <w:tab/>
        <w:t xml:space="preserve">Электронный контроль устойчивости 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/>
        </w:rPr>
        <w:tab/>
      </w:r>
      <w:r w:rsidRPr="00A134B3">
        <w:rPr>
          <w:bCs/>
        </w:rPr>
        <w:t>GRRF, возможно, пожелает рассмотреть предложения, касающиеся ко</w:t>
      </w:r>
      <w:r w:rsidRPr="00A134B3">
        <w:rPr>
          <w:bCs/>
        </w:rPr>
        <w:t>н</w:t>
      </w:r>
      <w:r w:rsidRPr="00A134B3">
        <w:rPr>
          <w:bCs/>
        </w:rPr>
        <w:t>троля устойчивости транспортного средства, если таковые будут представлены.</w:t>
      </w:r>
    </w:p>
    <w:p w:rsidR="00A134B3" w:rsidRPr="00A134B3" w:rsidRDefault="00A134B3" w:rsidP="00A134B3">
      <w:pPr>
        <w:pStyle w:val="H23GR"/>
      </w:pPr>
      <w:r w:rsidRPr="00A134B3">
        <w:tab/>
        <w:t>b)</w:t>
      </w:r>
      <w:r w:rsidRPr="00A134B3">
        <w:tab/>
        <w:t>Составы модульных транспортных средств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доклад о ходе работы и предл</w:t>
      </w:r>
      <w:r w:rsidRPr="00A134B3">
        <w:rPr>
          <w:bCs/>
        </w:rPr>
        <w:t>о</w:t>
      </w:r>
      <w:r w:rsidRPr="00A134B3">
        <w:rPr>
          <w:bCs/>
        </w:rPr>
        <w:t>жение, если таковое будет представлено, связанные с деятельностью НРГ по вопросу о составах модульных транспортных средств (СМТС). GRRF, возмо</w:t>
      </w:r>
      <w:r w:rsidRPr="00A134B3">
        <w:rPr>
          <w:bCs/>
        </w:rPr>
        <w:t>ж</w:t>
      </w:r>
      <w:r w:rsidRPr="00A134B3">
        <w:rPr>
          <w:bCs/>
        </w:rPr>
        <w:t>но, пожелает отметить, что на своей сессии в марте 2017 года WP.29 продлил мандат НРГ до февраля 2019 года.</w:t>
      </w:r>
    </w:p>
    <w:p w:rsidR="00A134B3" w:rsidRPr="00A134B3" w:rsidRDefault="00A134B3" w:rsidP="00A134B3">
      <w:pPr>
        <w:pStyle w:val="H23GR"/>
      </w:pPr>
      <w:r w:rsidRPr="00A134B3">
        <w:tab/>
        <w:t>c)</w:t>
      </w:r>
      <w:r w:rsidRPr="00A134B3">
        <w:tab/>
        <w:t>Уточнения</w:t>
      </w:r>
    </w:p>
    <w:p w:rsidR="00A134B3" w:rsidRPr="00A134B3" w:rsidRDefault="00A134B3" w:rsidP="00A134B3">
      <w:pPr>
        <w:pStyle w:val="SingleTxtGR"/>
        <w:rPr>
          <w:b/>
        </w:rPr>
      </w:pPr>
      <w:r w:rsidRPr="00A134B3">
        <w:tab/>
        <w:t>GRRF решила сохранить документ ECE/TRANS/WP.29/GRRF/2013/13 в повестке дня в ожидании передачи принятого текста Всемирному форуму WP.29.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/>
          <w:bCs/>
        </w:rPr>
        <w:t>Документация</w:t>
      </w:r>
      <w:r w:rsidRPr="00A134B3">
        <w:rPr>
          <w:b/>
        </w:rPr>
        <w:t>:</w:t>
      </w:r>
      <w:r w:rsidRPr="00A134B3">
        <w:rPr>
          <w:b/>
        </w:rPr>
        <w:tab/>
      </w:r>
      <w:r w:rsidRPr="00A134B3">
        <w:rPr>
          <w:bCs/>
        </w:rPr>
        <w:t>(ECE/TRANS/WP.29/GRRF/2013/13)</w:t>
      </w:r>
    </w:p>
    <w:p w:rsidR="00A134B3" w:rsidRPr="00A134B3" w:rsidRDefault="00A134B3" w:rsidP="00A134B3">
      <w:pPr>
        <w:pStyle w:val="SingleTxtGR"/>
        <w:rPr>
          <w:b/>
        </w:rPr>
      </w:pPr>
      <w:r w:rsidRPr="00A134B3">
        <w:tab/>
      </w:r>
      <w:r w:rsidR="00910FFB" w:rsidRPr="00A134B3">
        <w:t>GRRF, возможно, пожелает рассмотреть предложения по поправкам к правилам № 139 и 140 в целях уточнения требования об установке систем вспомогательного торможения (СВТ) и электронных систем контроля устойч</w:t>
      </w:r>
      <w:r w:rsidR="00910FFB" w:rsidRPr="00A134B3">
        <w:t>и</w:t>
      </w:r>
      <w:r w:rsidR="00910FFB" w:rsidRPr="00A134B3">
        <w:t>вости (ЭКУ), представленные экспертом от Австрали</w:t>
      </w:r>
      <w:r w:rsidR="00910FFB">
        <w:t>и</w:t>
      </w:r>
      <w:r w:rsidR="00910FFB" w:rsidRPr="00A134B3">
        <w:t>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ECE/TRANS/WP.29/GRRF/2018/2</w:t>
      </w:r>
      <w:r w:rsidRPr="00A134B3">
        <w:br/>
      </w:r>
      <w:r w:rsidRPr="00C21672">
        <w:tab/>
      </w:r>
      <w:r w:rsidRPr="00A134B3">
        <w:tab/>
      </w:r>
      <w:r w:rsidRPr="00A134B3">
        <w:tab/>
        <w:t>ECE/TRANS/WP.29/GRRF/2018/3</w:t>
      </w:r>
    </w:p>
    <w:p w:rsidR="00A134B3" w:rsidRPr="00A134B3" w:rsidRDefault="00A134B3" w:rsidP="00A134B3">
      <w:pPr>
        <w:pStyle w:val="H23GR"/>
      </w:pPr>
      <w:r w:rsidRPr="00A134B3">
        <w:tab/>
        <w:t>d)</w:t>
      </w:r>
      <w:r w:rsidRPr="00A134B3">
        <w:tab/>
        <w:t>Прочие вопросы</w:t>
      </w:r>
    </w:p>
    <w:p w:rsidR="00A134B3" w:rsidRPr="00A134B3" w:rsidRDefault="00A134B3" w:rsidP="00A134B3">
      <w:pPr>
        <w:pStyle w:val="SingleTxtGR"/>
      </w:pPr>
      <w:r w:rsidRPr="00A134B3">
        <w:tab/>
        <w:t>GRRF, возможно, пожелает рассмотреть любое другое предложение по поправкам к правилам № 13 и 13-Н ООН.</w:t>
      </w:r>
    </w:p>
    <w:p w:rsidR="00A134B3" w:rsidRPr="00A134B3" w:rsidRDefault="00A134B3" w:rsidP="00A134B3">
      <w:pPr>
        <w:pStyle w:val="H1GR"/>
      </w:pPr>
      <w:r w:rsidRPr="00A134B3">
        <w:tab/>
        <w:t>4.</w:t>
      </w:r>
      <w:r w:rsidRPr="00A134B3">
        <w:tab/>
        <w:t>Правила № 55</w:t>
      </w:r>
    </w:p>
    <w:p w:rsidR="00A134B3" w:rsidRPr="00A134B3" w:rsidRDefault="00A134B3" w:rsidP="00A134B3">
      <w:pPr>
        <w:pStyle w:val="SingleTxtGR"/>
      </w:pPr>
      <w:r w:rsidRPr="00A134B3">
        <w:tab/>
        <w:t>GRRF решила обсудить пересмотренное предложение по новым прав</w:t>
      </w:r>
      <w:r w:rsidRPr="00A134B3">
        <w:t>и</w:t>
      </w:r>
      <w:r w:rsidRPr="00A134B3">
        <w:t>лам, касающимся механических деталей сцепных устройств составов сельск</w:t>
      </w:r>
      <w:r w:rsidRPr="00A134B3">
        <w:t>о</w:t>
      </w:r>
      <w:r w:rsidRPr="00A134B3">
        <w:t xml:space="preserve">хозяйственных транспортных средств, представленное НРГ по сцепным устройствам и компонентам сельскохозяйственных транспортных средств (СКСХ). 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/>
          <w:bCs/>
        </w:rPr>
        <w:t>Документация</w:t>
      </w:r>
      <w:r w:rsidRPr="00A134B3">
        <w:rPr>
          <w:b/>
        </w:rPr>
        <w:t>:</w:t>
      </w:r>
      <w:r w:rsidRPr="00A134B3">
        <w:rPr>
          <w:b/>
        </w:rPr>
        <w:tab/>
      </w:r>
      <w:r w:rsidRPr="00A134B3">
        <w:rPr>
          <w:bCs/>
        </w:rPr>
        <w:t>ECE/TRANS/WP.29/GRRF/2018/4</w:t>
      </w:r>
    </w:p>
    <w:p w:rsidR="00A134B3" w:rsidRPr="00A134B3" w:rsidRDefault="00A134B3" w:rsidP="00A134B3">
      <w:pPr>
        <w:pStyle w:val="SingleTxtGR"/>
      </w:pPr>
      <w:r w:rsidRPr="00A134B3">
        <w:tab/>
        <w:t>GRRF, возможно, пожелает рассмотреть любое другое предложение по поправкам к Правилам № 55, если таковое будет представлено.</w:t>
      </w:r>
    </w:p>
    <w:p w:rsidR="00A134B3" w:rsidRPr="00A134B3" w:rsidRDefault="00A134B3" w:rsidP="00A134B3">
      <w:pPr>
        <w:pStyle w:val="H1GR"/>
      </w:pPr>
      <w:r w:rsidRPr="00A134B3">
        <w:tab/>
        <w:t>5.</w:t>
      </w:r>
      <w:r w:rsidRPr="00A134B3">
        <w:tab/>
        <w:t>Тормозные системы мотоциклов</w:t>
      </w:r>
    </w:p>
    <w:p w:rsidR="00A134B3" w:rsidRPr="00A134B3" w:rsidRDefault="00A134B3" w:rsidP="00A134B3">
      <w:pPr>
        <w:pStyle w:val="H23GR"/>
      </w:pPr>
      <w:r w:rsidRPr="00A134B3">
        <w:tab/>
        <w:t>a)</w:t>
      </w:r>
      <w:r w:rsidRPr="00A134B3">
        <w:tab/>
        <w:t>Глобальные технические правила № 3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 решила обсудить пересмотренное предложение по поправкам к Глобальным техническим правилам (ГТП) № 3, представленное экспертом от Италии, которая выступает в роли технического спонсора для этой поправки, если таковое будет представлено.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/>
          <w:bCs/>
        </w:rPr>
        <w:t>Документация</w:t>
      </w:r>
      <w:r w:rsidRPr="00A134B3">
        <w:rPr>
          <w:b/>
        </w:rPr>
        <w:t>:</w:t>
      </w:r>
      <w:r w:rsidRPr="00A134B3">
        <w:rPr>
          <w:b/>
        </w:rPr>
        <w:tab/>
      </w:r>
      <w:r w:rsidR="00C21672" w:rsidRPr="00A134B3">
        <w:rPr>
          <w:bCs/>
        </w:rPr>
        <w:t>(</w:t>
      </w:r>
      <w:r w:rsidRPr="00A134B3">
        <w:rPr>
          <w:bCs/>
        </w:rPr>
        <w:t>ECE/TRANS/WP.29/GRRF/2017/15</w:t>
      </w:r>
      <w:r w:rsidRPr="00A134B3">
        <w:rPr>
          <w:bCs/>
        </w:rPr>
        <w:br/>
      </w:r>
      <w:r w:rsidRPr="00A134B3">
        <w:rPr>
          <w:bCs/>
        </w:rPr>
        <w:tab/>
      </w:r>
      <w:r w:rsidRPr="00A134B3">
        <w:rPr>
          <w:bCs/>
        </w:rPr>
        <w:tab/>
      </w:r>
      <w:r w:rsidRPr="00A134B3">
        <w:rPr>
          <w:bCs/>
        </w:rPr>
        <w:tab/>
        <w:t>ECE/TRANS/WP.29/GRRF/2017/16</w:t>
      </w:r>
      <w:r w:rsidRPr="00A134B3">
        <w:rPr>
          <w:bCs/>
        </w:rPr>
        <w:br/>
      </w:r>
      <w:r w:rsidRPr="00A134B3">
        <w:rPr>
          <w:bCs/>
        </w:rPr>
        <w:tab/>
      </w:r>
      <w:r w:rsidRPr="00A134B3">
        <w:rPr>
          <w:bCs/>
        </w:rPr>
        <w:tab/>
      </w:r>
      <w:r w:rsidRPr="00A134B3">
        <w:rPr>
          <w:bCs/>
        </w:rPr>
        <w:tab/>
      </w:r>
      <w:r w:rsidRPr="00A134B3">
        <w:rPr>
          <w:bCs/>
          <w:lang w:val="en-US"/>
        </w:rPr>
        <w:t>ECE</w:t>
      </w:r>
      <w:r w:rsidRPr="00A134B3">
        <w:rPr>
          <w:bCs/>
        </w:rPr>
        <w:t>/</w:t>
      </w:r>
      <w:r w:rsidRPr="00A134B3">
        <w:rPr>
          <w:bCs/>
          <w:lang w:val="en-US"/>
        </w:rPr>
        <w:t>TRANS</w:t>
      </w:r>
      <w:r w:rsidRPr="00A134B3">
        <w:rPr>
          <w:bCs/>
        </w:rPr>
        <w:t>/</w:t>
      </w:r>
      <w:r w:rsidRPr="00A134B3">
        <w:rPr>
          <w:bCs/>
          <w:lang w:val="en-US"/>
        </w:rPr>
        <w:t>WP</w:t>
      </w:r>
      <w:r w:rsidRPr="00A134B3">
        <w:rPr>
          <w:bCs/>
        </w:rPr>
        <w:t>.29/</w:t>
      </w:r>
      <w:r w:rsidRPr="00A134B3">
        <w:rPr>
          <w:bCs/>
          <w:lang w:val="en-US"/>
        </w:rPr>
        <w:t>AC</w:t>
      </w:r>
      <w:r w:rsidRPr="00A134B3">
        <w:rPr>
          <w:bCs/>
        </w:rPr>
        <w:t>.3/47)</w:t>
      </w:r>
    </w:p>
    <w:p w:rsidR="00A134B3" w:rsidRPr="00A134B3" w:rsidRDefault="00A134B3" w:rsidP="00A134B3">
      <w:pPr>
        <w:pStyle w:val="H23GR"/>
      </w:pPr>
      <w:r w:rsidRPr="00A134B3">
        <w:lastRenderedPageBreak/>
        <w:tab/>
        <w:t>b)</w:t>
      </w:r>
      <w:r w:rsidRPr="00A134B3">
        <w:tab/>
        <w:t>Правила № 78</w:t>
      </w:r>
    </w:p>
    <w:p w:rsidR="00A134B3" w:rsidRPr="00A134B3" w:rsidRDefault="00A134B3" w:rsidP="00A134B3">
      <w:pPr>
        <w:pStyle w:val="SingleTxtGR"/>
      </w:pPr>
      <w:r w:rsidRPr="00C21672">
        <w:tab/>
      </w:r>
      <w:r w:rsidRPr="00A134B3">
        <w:t>GRRF, возможно, пожелает обсудить пересмотренное предложение по поправкам к Правилам № 78, содержащее положения для включения огней то</w:t>
      </w:r>
      <w:r w:rsidRPr="00A134B3">
        <w:t>р</w:t>
      </w:r>
      <w:r w:rsidRPr="00A134B3">
        <w:t>можения, представленные экспертом от Международной ассоциации заводов-изготовителей мотоциклов (МАЗМ), если таковое будет получено.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(ECE/TRANS/WP.29/GRRF/2017/14)</w:t>
      </w:r>
    </w:p>
    <w:p w:rsidR="00A134B3" w:rsidRPr="00A134B3" w:rsidRDefault="00A134B3" w:rsidP="00A134B3">
      <w:pPr>
        <w:pStyle w:val="H1GR"/>
      </w:pPr>
      <w:r w:rsidRPr="00A134B3">
        <w:tab/>
        <w:t>6.</w:t>
      </w:r>
      <w:r w:rsidRPr="00A134B3">
        <w:tab/>
        <w:t>Правила № 90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предложения по поправкам к Правилам № 90, если таковые будут представлены.</w:t>
      </w:r>
    </w:p>
    <w:p w:rsidR="00A134B3" w:rsidRPr="00A134B3" w:rsidRDefault="00A134B3" w:rsidP="00A134B3">
      <w:pPr>
        <w:pStyle w:val="H1GR"/>
      </w:pPr>
      <w:r w:rsidRPr="00A134B3">
        <w:tab/>
        <w:t>7.</w:t>
      </w:r>
      <w:r w:rsidRPr="00A134B3">
        <w:tab/>
        <w:t>Шины</w:t>
      </w:r>
    </w:p>
    <w:p w:rsidR="00A134B3" w:rsidRPr="00A134B3" w:rsidRDefault="00A134B3" w:rsidP="00A134B3">
      <w:pPr>
        <w:pStyle w:val="H23GR"/>
      </w:pPr>
      <w:r w:rsidRPr="00A134B3">
        <w:tab/>
        <w:t>a)</w:t>
      </w:r>
      <w:r w:rsidRPr="00A134B3">
        <w:tab/>
        <w:t>Глобальные технические правила № 16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ознакомиться с докладом о ходе работы НРГ по ГТП, касающимся шин, или проектом</w:t>
      </w:r>
      <w:r>
        <w:rPr>
          <w:bCs/>
        </w:rPr>
        <w:t xml:space="preserve"> предложения по поправкам к ГТП</w:t>
      </w:r>
      <w:r>
        <w:rPr>
          <w:bCs/>
          <w:lang w:val="en-US"/>
        </w:rPr>
        <w:t> </w:t>
      </w:r>
      <w:r>
        <w:rPr>
          <w:bCs/>
        </w:rPr>
        <w:t>№</w:t>
      </w:r>
      <w:r>
        <w:rPr>
          <w:bCs/>
          <w:lang w:val="en-US"/>
        </w:rPr>
        <w:t> </w:t>
      </w:r>
      <w:r w:rsidRPr="00A134B3">
        <w:rPr>
          <w:bCs/>
        </w:rPr>
        <w:t>16 (шины), если таковые будут представлены.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(ECE/TRANS/WP.29/AC.3/48)</w:t>
      </w:r>
    </w:p>
    <w:p w:rsidR="00A134B3" w:rsidRPr="00A134B3" w:rsidRDefault="00A134B3" w:rsidP="00A134B3">
      <w:pPr>
        <w:pStyle w:val="H23GR"/>
      </w:pPr>
      <w:r w:rsidRPr="00A134B3">
        <w:tab/>
        <w:t>b)</w:t>
      </w:r>
      <w:r w:rsidRPr="00A134B3">
        <w:tab/>
        <w:t>Правила № 30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предложения по поправкам к Правилам № 30, если таковые будут представлены.</w:t>
      </w:r>
    </w:p>
    <w:p w:rsidR="00A134B3" w:rsidRPr="00A134B3" w:rsidRDefault="00A134B3" w:rsidP="00A134B3">
      <w:pPr>
        <w:pStyle w:val="H23GR"/>
      </w:pPr>
      <w:r w:rsidRPr="00A134B3">
        <w:tab/>
        <w:t>c)</w:t>
      </w:r>
      <w:r w:rsidRPr="00A134B3">
        <w:tab/>
        <w:t>Правила № 54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предложение по поправкам к Правилам № 54, которое было представлено экспертом от Европейской техн</w:t>
      </w:r>
      <w:r w:rsidRPr="00A134B3">
        <w:rPr>
          <w:bCs/>
        </w:rPr>
        <w:t>и</w:t>
      </w:r>
      <w:r w:rsidRPr="00A134B3">
        <w:rPr>
          <w:bCs/>
        </w:rPr>
        <w:t>ческой организации по вопросам пневматических шин и ободьев колес (ЕТОПОК).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ECE/TRANS/WP.29/GRRF/2018/5</w:t>
      </w:r>
      <w:r w:rsidRPr="00A134B3">
        <w:br/>
      </w:r>
      <w:r w:rsidRPr="00A134B3">
        <w:tab/>
      </w:r>
      <w:r w:rsidRPr="00A134B3">
        <w:tab/>
      </w:r>
      <w:r w:rsidRPr="00A134B3">
        <w:tab/>
      </w:r>
      <w:r w:rsidRPr="00A134B3">
        <w:rPr>
          <w:lang w:val="en-US"/>
        </w:rPr>
        <w:t>ECE</w:t>
      </w:r>
      <w:r w:rsidRPr="00A134B3">
        <w:t>/</w:t>
      </w:r>
      <w:r w:rsidRPr="00A134B3">
        <w:rPr>
          <w:lang w:val="en-US"/>
        </w:rPr>
        <w:t>TRANS</w:t>
      </w:r>
      <w:r w:rsidRPr="00A134B3">
        <w:t>/</w:t>
      </w:r>
      <w:r w:rsidRPr="00A134B3">
        <w:rPr>
          <w:lang w:val="en-US"/>
        </w:rPr>
        <w:t>WP</w:t>
      </w:r>
      <w:r w:rsidRPr="00A134B3">
        <w:t>.29/</w:t>
      </w:r>
      <w:r w:rsidRPr="00A134B3">
        <w:rPr>
          <w:lang w:val="en-US"/>
        </w:rPr>
        <w:t>GRRF</w:t>
      </w:r>
      <w:r w:rsidRPr="00A134B3">
        <w:t>/2018/11</w:t>
      </w:r>
    </w:p>
    <w:p w:rsidR="00A134B3" w:rsidRPr="00A134B3" w:rsidRDefault="00A134B3" w:rsidP="00A134B3">
      <w:pPr>
        <w:pStyle w:val="H23GR"/>
      </w:pPr>
      <w:r w:rsidRPr="00A134B3">
        <w:tab/>
        <w:t>d)</w:t>
      </w:r>
      <w:r w:rsidRPr="00A134B3">
        <w:tab/>
        <w:t>Правила № 75</w:t>
      </w:r>
    </w:p>
    <w:p w:rsidR="00A134B3" w:rsidRPr="00A134B3" w:rsidRDefault="00A134B3" w:rsidP="00A134B3">
      <w:pPr>
        <w:pStyle w:val="SingleTxtGR"/>
        <w:rPr>
          <w:bCs/>
        </w:rPr>
      </w:pPr>
      <w:r w:rsidRPr="00C21672">
        <w:rPr>
          <w:bCs/>
        </w:rPr>
        <w:tab/>
      </w:r>
      <w:r w:rsidRPr="00A134B3">
        <w:rPr>
          <w:bCs/>
        </w:rPr>
        <w:t>GRRF, возможно, пожелает рассмотреть предложения по поправкам к Правилам № 75, если таковые будут представлены.</w:t>
      </w:r>
    </w:p>
    <w:p w:rsidR="00A134B3" w:rsidRPr="00A134B3" w:rsidRDefault="00A134B3" w:rsidP="00A134B3">
      <w:pPr>
        <w:pStyle w:val="H23GR"/>
      </w:pPr>
      <w:r w:rsidRPr="00A134B3">
        <w:tab/>
        <w:t>e)</w:t>
      </w:r>
      <w:r w:rsidRPr="00A134B3">
        <w:tab/>
        <w:t>Правила № 106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</w:t>
      </w:r>
      <w:r w:rsidR="00910FFB">
        <w:rPr>
          <w:bCs/>
        </w:rPr>
        <w:t xml:space="preserve"> решила </w:t>
      </w:r>
      <w:r w:rsidRPr="00A134B3">
        <w:rPr>
          <w:bCs/>
        </w:rPr>
        <w:t>обсудить пересмотренное предложение по поправкам к Правилам №</w:t>
      </w:r>
      <w:r w:rsidR="00C21672">
        <w:rPr>
          <w:bCs/>
        </w:rPr>
        <w:t xml:space="preserve"> </w:t>
      </w:r>
      <w:r w:rsidRPr="00A134B3">
        <w:rPr>
          <w:bCs/>
        </w:rPr>
        <w:t>106, представленное экспертом от ЕТОПОК.</w:t>
      </w:r>
    </w:p>
    <w:p w:rsidR="00A134B3" w:rsidRPr="00910FFB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ECE/TRANS/WP.29/GRRF/2018/6</w:t>
      </w:r>
      <w:r w:rsidRPr="00A134B3">
        <w:br/>
      </w:r>
      <w:r w:rsidRPr="00910FFB">
        <w:tab/>
      </w:r>
      <w:r w:rsidRPr="00910FFB">
        <w:tab/>
      </w:r>
      <w:r w:rsidRPr="00A134B3">
        <w:tab/>
      </w:r>
      <w:r w:rsidRPr="00A134B3">
        <w:rPr>
          <w:lang w:val="en-US"/>
        </w:rPr>
        <w:t>ECE</w:t>
      </w:r>
      <w:r w:rsidRPr="00910FFB">
        <w:t>/</w:t>
      </w:r>
      <w:r w:rsidRPr="00A134B3">
        <w:rPr>
          <w:lang w:val="en-US"/>
        </w:rPr>
        <w:t>TRANS</w:t>
      </w:r>
      <w:r w:rsidRPr="00910FFB">
        <w:t>/</w:t>
      </w:r>
      <w:r w:rsidRPr="00A134B3">
        <w:rPr>
          <w:lang w:val="en-US"/>
        </w:rPr>
        <w:t>WP</w:t>
      </w:r>
      <w:r w:rsidRPr="00910FFB">
        <w:t>.29/</w:t>
      </w:r>
      <w:r w:rsidRPr="00A134B3">
        <w:rPr>
          <w:lang w:val="en-US"/>
        </w:rPr>
        <w:t>GRRF</w:t>
      </w:r>
      <w:r w:rsidRPr="00910FFB">
        <w:t xml:space="preserve">/2018/7 </w:t>
      </w:r>
      <w:r w:rsidRPr="00910FFB">
        <w:br/>
      </w:r>
      <w:r w:rsidRPr="00910FFB">
        <w:tab/>
      </w:r>
      <w:r w:rsidRPr="00910FFB">
        <w:tab/>
      </w:r>
      <w:r w:rsidRPr="00910FFB">
        <w:tab/>
      </w:r>
      <w:r w:rsidRPr="00A134B3">
        <w:rPr>
          <w:lang w:val="en-US"/>
        </w:rPr>
        <w:t>ECE</w:t>
      </w:r>
      <w:r w:rsidRPr="00910FFB">
        <w:t>/</w:t>
      </w:r>
      <w:r w:rsidRPr="00A134B3">
        <w:rPr>
          <w:lang w:val="en-US"/>
        </w:rPr>
        <w:t>TRANS</w:t>
      </w:r>
      <w:r w:rsidRPr="00910FFB">
        <w:t>/</w:t>
      </w:r>
      <w:r w:rsidRPr="00A134B3">
        <w:rPr>
          <w:lang w:val="en-US"/>
        </w:rPr>
        <w:t>WP</w:t>
      </w:r>
      <w:r w:rsidRPr="00910FFB">
        <w:t>.29/</w:t>
      </w:r>
      <w:r w:rsidRPr="00A134B3">
        <w:rPr>
          <w:lang w:val="en-US"/>
        </w:rPr>
        <w:t>GRRF</w:t>
      </w:r>
      <w:r w:rsidRPr="00910FFB">
        <w:t>/2018/12</w:t>
      </w:r>
    </w:p>
    <w:p w:rsidR="00A134B3" w:rsidRPr="00A134B3" w:rsidRDefault="00A134B3" w:rsidP="00A134B3">
      <w:pPr>
        <w:pStyle w:val="H23GR"/>
      </w:pPr>
      <w:r w:rsidRPr="00910FFB">
        <w:tab/>
      </w:r>
      <w:r w:rsidRPr="00A134B3">
        <w:rPr>
          <w:lang w:val="en-US"/>
        </w:rPr>
        <w:t>f</w:t>
      </w:r>
      <w:r w:rsidRPr="00A134B3">
        <w:t>)</w:t>
      </w:r>
      <w:r w:rsidRPr="00A134B3">
        <w:tab/>
        <w:t>Правила № 109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</w:r>
      <w:r w:rsidR="00910FFB" w:rsidRPr="00A134B3">
        <w:rPr>
          <w:bCs/>
        </w:rPr>
        <w:t>GRRF решила обсудить пересмотренное предложение по поправкам к Правилам № 109, представленное экспертами от Франци</w:t>
      </w:r>
      <w:r w:rsidR="00910FFB">
        <w:rPr>
          <w:bCs/>
        </w:rPr>
        <w:t>и</w:t>
      </w:r>
      <w:r w:rsidR="00910FFB" w:rsidRPr="00A134B3">
        <w:rPr>
          <w:bCs/>
        </w:rPr>
        <w:t xml:space="preserve"> и Международного постоянного бюро ассоциаций дистрибьюторских компаний и предприятий по восстановлению шин (БИПАВЕР), которое касается производства восстано</w:t>
      </w:r>
      <w:r w:rsidR="00910FFB" w:rsidRPr="00A134B3">
        <w:rPr>
          <w:bCs/>
        </w:rPr>
        <w:t>в</w:t>
      </w:r>
      <w:r w:rsidR="00910FFB" w:rsidRPr="00A134B3">
        <w:rPr>
          <w:bCs/>
        </w:rPr>
        <w:t>ленных зимних шин и в котором предлагаются уточнения для определений.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ECE/TRANS/WP.29/GRRF/2018/9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предложение по поправкам к Правилам № 108, которое также касается производства восстановленных зи</w:t>
      </w:r>
      <w:r w:rsidRPr="00A134B3">
        <w:rPr>
          <w:bCs/>
        </w:rPr>
        <w:t>м</w:t>
      </w:r>
      <w:r w:rsidRPr="00A134B3">
        <w:rPr>
          <w:bCs/>
        </w:rPr>
        <w:t>них шин.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ECE/TRANS/WP.29/GRRF/2018/8</w:t>
      </w:r>
    </w:p>
    <w:p w:rsidR="00A134B3" w:rsidRPr="00A134B3" w:rsidRDefault="00A134B3" w:rsidP="00A134B3">
      <w:pPr>
        <w:pStyle w:val="H23GR"/>
      </w:pPr>
      <w:r w:rsidRPr="00A134B3">
        <w:tab/>
        <w:t>g)</w:t>
      </w:r>
      <w:r w:rsidRPr="00A134B3">
        <w:tab/>
        <w:t>Правила № 117</w:t>
      </w:r>
    </w:p>
    <w:p w:rsidR="00A134B3" w:rsidRPr="00A134B3" w:rsidRDefault="00A134B3" w:rsidP="00A134B3">
      <w:pPr>
        <w:pStyle w:val="SingleTxtGR"/>
      </w:pPr>
      <w:r w:rsidRPr="00A134B3">
        <w:tab/>
        <w:t>GRRF решила сохранить в повестке дня предложение по уточнению определения типа в Правилах № 117 (шины, сопротивление качению, издава</w:t>
      </w:r>
      <w:r w:rsidRPr="00A134B3">
        <w:t>е</w:t>
      </w:r>
      <w:r w:rsidRPr="00A134B3">
        <w:t>мый при качении звук и сцепление на мокрых поверхностях), которое было представлено экспертом от ЕТОПОК.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rPr>
          <w:b/>
        </w:rPr>
        <w:t>:</w:t>
      </w:r>
      <w:r w:rsidRPr="00A134B3">
        <w:rPr>
          <w:b/>
        </w:rPr>
        <w:tab/>
      </w:r>
      <w:r w:rsidRPr="00A134B3">
        <w:rPr>
          <w:bCs/>
        </w:rPr>
        <w:t>ECE/TRANS/WP.29/GRRF/2016/42</w:t>
      </w:r>
    </w:p>
    <w:p w:rsidR="00A134B3" w:rsidRPr="00A134B3" w:rsidRDefault="00A134B3" w:rsidP="00A134B3">
      <w:pPr>
        <w:pStyle w:val="SingleTxtGR"/>
      </w:pPr>
      <w:r w:rsidRPr="00A134B3">
        <w:tab/>
        <w:t>GRRF решила сохранить в повестке дня предложение по редакционным исправлениям к Правилам № 117, которое было представлено экспертом от ЕТОПОК.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/>
          <w:bCs/>
        </w:rPr>
        <w:t>Документация</w:t>
      </w:r>
      <w:r w:rsidRPr="00A134B3">
        <w:rPr>
          <w:b/>
        </w:rPr>
        <w:t>:</w:t>
      </w:r>
      <w:r w:rsidRPr="00A134B3">
        <w:rPr>
          <w:b/>
        </w:rPr>
        <w:tab/>
      </w:r>
      <w:r w:rsidRPr="00A134B3">
        <w:rPr>
          <w:bCs/>
        </w:rPr>
        <w:t>ECE/TRANS/WP.29/GRRF/2017/7</w:t>
      </w:r>
    </w:p>
    <w:p w:rsidR="00A134B3" w:rsidRPr="00A134B3" w:rsidRDefault="00A134B3" w:rsidP="00A134B3">
      <w:pPr>
        <w:pStyle w:val="H23GR"/>
      </w:pPr>
      <w:r w:rsidRPr="00A134B3">
        <w:tab/>
        <w:t>h)</w:t>
      </w:r>
      <w:r w:rsidRPr="00A134B3">
        <w:tab/>
        <w:t>Правила № 141</w:t>
      </w:r>
    </w:p>
    <w:p w:rsidR="00A134B3" w:rsidRPr="00A134B3" w:rsidRDefault="00A134B3" w:rsidP="00A134B3">
      <w:pPr>
        <w:pStyle w:val="SingleTxtGR"/>
        <w:rPr>
          <w:b/>
        </w:rPr>
      </w:pPr>
      <w:r w:rsidRPr="00A134B3">
        <w:tab/>
        <w:t>GRRF решила сохранить в повестке дня предложение по редакционным исправлениям к Правилам № 141 (СКДШ), касающимся установки шин, кот</w:t>
      </w:r>
      <w:r w:rsidRPr="00A134B3">
        <w:t>о</w:t>
      </w:r>
      <w:r w:rsidRPr="00A134B3">
        <w:t>рое было представлено экспертом от ЕТОПОК.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ECE/TRANS/WP.29/GRRF/2016/43</w:t>
      </w:r>
    </w:p>
    <w:p w:rsidR="00A134B3" w:rsidRPr="00A134B3" w:rsidRDefault="00A134B3" w:rsidP="00A134B3">
      <w:pPr>
        <w:pStyle w:val="H23GR"/>
      </w:pPr>
      <w:r w:rsidRPr="00A134B3">
        <w:tab/>
        <w:t>i)</w:t>
      </w:r>
      <w:r w:rsidRPr="00A134B3">
        <w:tab/>
        <w:t>Правила № 142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предложения по поправкам к Правилам № 142 (установка шин), если таковые будут представлены.</w:t>
      </w:r>
    </w:p>
    <w:p w:rsidR="00A134B3" w:rsidRPr="00A134B3" w:rsidRDefault="00A134B3" w:rsidP="00A134B3">
      <w:pPr>
        <w:pStyle w:val="H23GR"/>
      </w:pPr>
      <w:r w:rsidRPr="00A134B3">
        <w:tab/>
        <w:t>j)</w:t>
      </w:r>
      <w:r w:rsidRPr="00A134B3">
        <w:tab/>
        <w:t>Правила, касающиеся зимних шин</w:t>
      </w:r>
    </w:p>
    <w:p w:rsidR="00A134B3" w:rsidRPr="00A134B3" w:rsidRDefault="00A134B3" w:rsidP="00A134B3">
      <w:pPr>
        <w:pStyle w:val="SingleTxtGR"/>
      </w:pPr>
      <w:r w:rsidRPr="00A134B3">
        <w:tab/>
        <w:t>Ознакомившись на предыдущей сессии GRRF с сообщением эксперта от Германи</w:t>
      </w:r>
      <w:r w:rsidR="00C21672">
        <w:t>и</w:t>
      </w:r>
      <w:r w:rsidRPr="00A134B3">
        <w:t>, GRRF в принципе поддержала предложение о создании неофициал</w:t>
      </w:r>
      <w:r w:rsidRPr="00A134B3">
        <w:t>ь</w:t>
      </w:r>
      <w:r w:rsidRPr="00A134B3">
        <w:t>ной рабочей группы по этому вопросу и просила эксперта от Германи</w:t>
      </w:r>
      <w:r w:rsidR="00C21672">
        <w:t>и</w:t>
      </w:r>
      <w:r w:rsidRPr="00A134B3">
        <w:t xml:space="preserve"> и других заинтересованных экспертов подготовить проект круга ведения этой группы, который будет рассмотрен GRRF в феврале 2018 года.</w:t>
      </w:r>
    </w:p>
    <w:p w:rsidR="00A134B3" w:rsidRPr="00A134B3" w:rsidRDefault="00A134B3" w:rsidP="00A134B3">
      <w:pPr>
        <w:pStyle w:val="H23GR"/>
      </w:pPr>
      <w:r w:rsidRPr="00A134B3">
        <w:tab/>
        <w:t>k)</w:t>
      </w:r>
      <w:r w:rsidRPr="00A134B3">
        <w:tab/>
        <w:t>Прочие вопросы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любое другое предложение по поправкам к правилам, касающимся шин, если таковое будет представлено.</w:t>
      </w:r>
    </w:p>
    <w:p w:rsidR="00A134B3" w:rsidRPr="00A134B3" w:rsidRDefault="00A134B3" w:rsidP="00A134B3">
      <w:pPr>
        <w:pStyle w:val="H1GR"/>
      </w:pPr>
      <w:r w:rsidRPr="00A134B3">
        <w:tab/>
        <w:t>8.</w:t>
      </w:r>
      <w:r w:rsidRPr="00A134B3">
        <w:tab/>
        <w:t>Интеллектуальные транспортные системы</w:t>
      </w:r>
    </w:p>
    <w:p w:rsidR="00A134B3" w:rsidRPr="00A134B3" w:rsidRDefault="00A134B3" w:rsidP="00A134B3">
      <w:pPr>
        <w:pStyle w:val="H23GR"/>
      </w:pPr>
      <w:r w:rsidRPr="00A134B3">
        <w:tab/>
        <w:t>a)</w:t>
      </w:r>
      <w:r w:rsidRPr="00A134B3">
        <w:tab/>
        <w:t>Автоматизация транспортных средств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продолжить обсуждение, начатое на е</w:t>
      </w:r>
      <w:r w:rsidR="00C21672">
        <w:rPr>
          <w:bCs/>
        </w:rPr>
        <w:t>е</w:t>
      </w:r>
      <w:r w:rsidRPr="00A134B3">
        <w:rPr>
          <w:bCs/>
        </w:rPr>
        <w:t xml:space="preserve"> сессии в сентябре 2017 года, о нормотворческой деятельности, касающейся рабочих характеристик транспортных средств, оснащенных технологией </w:t>
      </w:r>
      <w:r w:rsidR="00C21672">
        <w:rPr>
          <w:bCs/>
        </w:rPr>
        <w:t>«</w:t>
      </w:r>
      <w:r w:rsidRPr="00A134B3">
        <w:rPr>
          <w:bCs/>
        </w:rPr>
        <w:t>уровней 3 и 4 SAE</w:t>
      </w:r>
      <w:r w:rsidR="00C21672">
        <w:rPr>
          <w:bCs/>
        </w:rPr>
        <w:t>»</w:t>
      </w:r>
      <w:r w:rsidRPr="00A134B3">
        <w:rPr>
          <w:bCs/>
        </w:rPr>
        <w:t>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 xml:space="preserve">ECE/TRANS/WP.29/GRRF/84, пункты 46 и 53 </w:t>
      </w:r>
    </w:p>
    <w:p w:rsidR="00A134B3" w:rsidRPr="00A134B3" w:rsidRDefault="00A134B3" w:rsidP="00A134B3">
      <w:pPr>
        <w:pStyle w:val="H23GR"/>
      </w:pPr>
      <w:r w:rsidRPr="00A134B3">
        <w:tab/>
        <w:t>b)</w:t>
      </w:r>
      <w:r w:rsidRPr="00A134B3">
        <w:tab/>
        <w:t>Прочие вопросы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заслуша</w:t>
      </w:r>
      <w:r w:rsidR="00C21672">
        <w:rPr>
          <w:bCs/>
        </w:rPr>
        <w:t>ть информацию о симпозиуме 2018 </w:t>
      </w:r>
      <w:r w:rsidRPr="00A134B3">
        <w:rPr>
          <w:bCs/>
        </w:rPr>
        <w:t>года на тему: «Сетевой автомобиль будущего», организацией которого з</w:t>
      </w:r>
      <w:r w:rsidRPr="00A134B3">
        <w:rPr>
          <w:bCs/>
        </w:rPr>
        <w:t>а</w:t>
      </w:r>
      <w:r w:rsidRPr="00A134B3">
        <w:rPr>
          <w:bCs/>
        </w:rPr>
        <w:t>нимаются ЕЭК ООН и Международный союз электросвязи (МСЭ).</w:t>
      </w:r>
    </w:p>
    <w:p w:rsidR="00A134B3" w:rsidRPr="00A134B3" w:rsidRDefault="00A134B3" w:rsidP="00A134B3">
      <w:pPr>
        <w:pStyle w:val="H1GR"/>
      </w:pPr>
      <w:r w:rsidRPr="00A134B3">
        <w:tab/>
        <w:t>9.</w:t>
      </w:r>
      <w:r w:rsidRPr="00A134B3">
        <w:tab/>
        <w:t>Оборудование рулевого управления</w:t>
      </w:r>
    </w:p>
    <w:p w:rsidR="00A134B3" w:rsidRPr="00A134B3" w:rsidRDefault="00A134B3" w:rsidP="00A134B3">
      <w:pPr>
        <w:pStyle w:val="H23GR"/>
      </w:pPr>
      <w:r w:rsidRPr="00A134B3">
        <w:tab/>
        <w:t>a)</w:t>
      </w:r>
      <w:r w:rsidRPr="00A134B3">
        <w:tab/>
        <w:t>Правила № 79</w:t>
      </w:r>
    </w:p>
    <w:p w:rsidR="00A134B3" w:rsidRPr="00A134B3" w:rsidRDefault="00A134B3" w:rsidP="00A134B3">
      <w:pPr>
        <w:pStyle w:val="SingleTxtGR"/>
      </w:pPr>
      <w:r w:rsidRPr="00A134B3">
        <w:tab/>
        <w:t>GRRF решила рассмотреть предложение, представленное экспертом от Соединенного Королевства Великобритании и Северной Ирландии и пред</w:t>
      </w:r>
      <w:r w:rsidRPr="00A134B3">
        <w:t>у</w:t>
      </w:r>
      <w:r w:rsidRPr="00A134B3">
        <w:t>сматривающее включение положений, применимых для систем дистанционного маневрирования (СДМ).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ECE/TRANS/WP.29/GRRF/2018/10</w:t>
      </w:r>
    </w:p>
    <w:p w:rsidR="00A134B3" w:rsidRPr="00A134B3" w:rsidRDefault="00A134B3" w:rsidP="00A134B3">
      <w:pPr>
        <w:pStyle w:val="H23GR"/>
      </w:pPr>
      <w:r w:rsidRPr="00A134B3">
        <w:tab/>
        <w:t>b)</w:t>
      </w:r>
      <w:r w:rsidRPr="00A134B3">
        <w:tab/>
        <w:t>Автоматическая функция рулевого управления (АФРУ)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доклад о ходе работы сопредс</w:t>
      </w:r>
      <w:r w:rsidRPr="00A134B3">
        <w:rPr>
          <w:bCs/>
        </w:rPr>
        <w:t>е</w:t>
      </w:r>
      <w:r w:rsidRPr="00A134B3">
        <w:rPr>
          <w:bCs/>
        </w:rPr>
        <w:t>дателей НРГ по АФРУ, а также предложение о поправках к Правилам № 79, е</w:t>
      </w:r>
      <w:r w:rsidRPr="00A134B3">
        <w:rPr>
          <w:bCs/>
        </w:rPr>
        <w:t>с</w:t>
      </w:r>
      <w:r w:rsidRPr="00A134B3">
        <w:rPr>
          <w:bCs/>
        </w:rPr>
        <w:t>ли таковые будут представлены.</w:t>
      </w:r>
    </w:p>
    <w:p w:rsidR="00A134B3" w:rsidRPr="00A134B3" w:rsidRDefault="00A134B3" w:rsidP="00A134B3">
      <w:pPr>
        <w:pStyle w:val="H23GR"/>
      </w:pPr>
      <w:r w:rsidRPr="00A134B3">
        <w:tab/>
        <w:t>c)</w:t>
      </w:r>
      <w:r w:rsidRPr="00A134B3">
        <w:tab/>
        <w:t>Требования, касающиеся комплексных электронных систем контроля</w:t>
      </w:r>
    </w:p>
    <w:p w:rsidR="00A134B3" w:rsidRPr="00A134B3" w:rsidRDefault="00A134B3" w:rsidP="00A134B3">
      <w:pPr>
        <w:pStyle w:val="SingleTxtGR"/>
      </w:pPr>
      <w:r w:rsidRPr="00A134B3">
        <w:tab/>
        <w:t>GRRF, возможно, пожелает обсудить предложения о требованиях для комплексной электронной системы контроля (КЭС), если таковые будут пре</w:t>
      </w:r>
      <w:r w:rsidRPr="00A134B3">
        <w:t>д</w:t>
      </w:r>
      <w:r w:rsidRPr="00A134B3">
        <w:t>ставлены.</w:t>
      </w:r>
    </w:p>
    <w:p w:rsidR="00A134B3" w:rsidRPr="00A134B3" w:rsidRDefault="00A134B3" w:rsidP="00910FFB">
      <w:pPr>
        <w:pStyle w:val="H1GR"/>
        <w:spacing w:before="280"/>
      </w:pPr>
      <w:r w:rsidRPr="00A134B3">
        <w:tab/>
        <w:t>10.</w:t>
      </w:r>
      <w:r w:rsidRPr="00A134B3">
        <w:tab/>
        <w:t>Международное официальное утверждение типа комплектного транспортного средства</w:t>
      </w:r>
    </w:p>
    <w:p w:rsidR="00A134B3" w:rsidRPr="00A134B3" w:rsidRDefault="00A134B3" w:rsidP="00910FFB">
      <w:pPr>
        <w:pStyle w:val="H23GR"/>
        <w:spacing w:before="200"/>
      </w:pPr>
      <w:r w:rsidRPr="00A134B3">
        <w:tab/>
        <w:t>a)</w:t>
      </w:r>
      <w:r w:rsidRPr="00A134B3">
        <w:tab/>
        <w:t>Доклад о работе неофициальной группы и подгрупп по МОУТКТС</w:t>
      </w:r>
    </w:p>
    <w:p w:rsidR="00A134B3" w:rsidRPr="00A134B3" w:rsidRDefault="00A134B3" w:rsidP="00A134B3">
      <w:pPr>
        <w:pStyle w:val="SingleTxtGR"/>
        <w:rPr>
          <w:bCs/>
        </w:rPr>
      </w:pPr>
      <w:r w:rsidRPr="00A134B3">
        <w:rPr>
          <w:bCs/>
        </w:rPr>
        <w:tab/>
        <w:t>GRRF, возможно, пожелает рассмотреть доклад о ходе работы, подгото</w:t>
      </w:r>
      <w:r w:rsidRPr="00A134B3">
        <w:rPr>
          <w:bCs/>
        </w:rPr>
        <w:t>в</w:t>
      </w:r>
      <w:r w:rsidRPr="00A134B3">
        <w:rPr>
          <w:bCs/>
        </w:rPr>
        <w:t>ленный ее специальным представителем по международной системе официал</w:t>
      </w:r>
      <w:r w:rsidRPr="00A134B3">
        <w:rPr>
          <w:bCs/>
        </w:rPr>
        <w:t>ь</w:t>
      </w:r>
      <w:r w:rsidRPr="00A134B3">
        <w:rPr>
          <w:bCs/>
        </w:rPr>
        <w:t xml:space="preserve">ного утверждения типа комплектного транспортного средства (МОУТКТС). </w:t>
      </w:r>
    </w:p>
    <w:p w:rsidR="00A134B3" w:rsidRPr="00A134B3" w:rsidRDefault="00A134B3" w:rsidP="00910FFB">
      <w:pPr>
        <w:pStyle w:val="H23GR"/>
        <w:spacing w:before="200"/>
      </w:pPr>
      <w:r w:rsidRPr="00A134B3">
        <w:tab/>
        <w:t>b)</w:t>
      </w:r>
      <w:r w:rsidRPr="00A134B3">
        <w:tab/>
        <w:t>Прочие вопросы</w:t>
      </w:r>
    </w:p>
    <w:p w:rsidR="00A134B3" w:rsidRPr="00A134B3" w:rsidRDefault="00A134B3" w:rsidP="00A134B3">
      <w:pPr>
        <w:pStyle w:val="SingleTxtGR"/>
      </w:pPr>
      <w:r w:rsidRPr="00A134B3">
        <w:tab/>
        <w:t>GRRF, возможно, пожелает рассмотреть другие предложения, касающи</w:t>
      </w:r>
      <w:r w:rsidRPr="00A134B3">
        <w:t>е</w:t>
      </w:r>
      <w:r w:rsidRPr="00A134B3">
        <w:t>ся МОУТКТС, если таковые будут представлены.</w:t>
      </w:r>
    </w:p>
    <w:p w:rsidR="00A134B3" w:rsidRPr="00A134B3" w:rsidRDefault="00A134B3" w:rsidP="00A134B3">
      <w:pPr>
        <w:pStyle w:val="H1GR"/>
      </w:pPr>
      <w:r w:rsidRPr="00A134B3">
        <w:tab/>
        <w:t>11.</w:t>
      </w:r>
      <w:r w:rsidRPr="00A134B3">
        <w:tab/>
        <w:t xml:space="preserve">Обмен мнениями по вопросу об инновациях </w:t>
      </w:r>
      <w:r w:rsidR="00910FFB" w:rsidRPr="00910FFB">
        <w:br/>
      </w:r>
      <w:r w:rsidRPr="00A134B3">
        <w:t>и соответствующих национальных мероприятиях</w:t>
      </w:r>
    </w:p>
    <w:p w:rsidR="00A134B3" w:rsidRPr="00A134B3" w:rsidRDefault="00A134B3" w:rsidP="00A134B3">
      <w:pPr>
        <w:pStyle w:val="SingleTxtGR"/>
      </w:pPr>
      <w:r w:rsidRPr="00A134B3">
        <w:tab/>
        <w:t>GRRF решила рассмотреть сообщения, касающиеся обмена информац</w:t>
      </w:r>
      <w:r w:rsidRPr="00A134B3">
        <w:t>и</w:t>
      </w:r>
      <w:r w:rsidRPr="00A134B3">
        <w:t>ей, если таковые будут представлены.</w:t>
      </w:r>
    </w:p>
    <w:p w:rsidR="00A134B3" w:rsidRPr="00A134B3" w:rsidRDefault="00A134B3" w:rsidP="00A134B3">
      <w:pPr>
        <w:pStyle w:val="H1GR"/>
      </w:pPr>
      <w:r w:rsidRPr="00A134B3">
        <w:tab/>
        <w:t>12.</w:t>
      </w:r>
      <w:r w:rsidRPr="00A134B3">
        <w:tab/>
        <w:t>Прочие вопросы</w:t>
      </w:r>
    </w:p>
    <w:p w:rsidR="00A134B3" w:rsidRPr="00A134B3" w:rsidRDefault="00A134B3" w:rsidP="00910FFB">
      <w:pPr>
        <w:pStyle w:val="H23GR"/>
        <w:spacing w:before="200"/>
      </w:pPr>
      <w:r w:rsidRPr="00A134B3">
        <w:tab/>
        <w:t>a)</w:t>
      </w:r>
      <w:r w:rsidRPr="00A134B3">
        <w:tab/>
        <w:t>Основные вопросы, рассмотренные на сессии WP.29 в ноябре 2017 года</w:t>
      </w:r>
    </w:p>
    <w:p w:rsidR="00A134B3" w:rsidRPr="00A134B3" w:rsidRDefault="00A134B3" w:rsidP="00A134B3">
      <w:pPr>
        <w:pStyle w:val="SingleTxtGR"/>
      </w:pPr>
      <w:r w:rsidRPr="00A134B3">
        <w:tab/>
        <w:t>GRRF, возможно, пожелает ознакомиться с кратким докладом по соотве</w:t>
      </w:r>
      <w:r w:rsidRPr="00A134B3">
        <w:t>т</w:t>
      </w:r>
      <w:r w:rsidRPr="00A134B3">
        <w:t>ствующим вопросам и итогам сессии WP.29, состоявшейся в ноябре 2017 года.</w:t>
      </w:r>
    </w:p>
    <w:p w:rsidR="00A134B3" w:rsidRPr="00A134B3" w:rsidRDefault="00A134B3" w:rsidP="00A134B3">
      <w:pPr>
        <w:pStyle w:val="H23GR"/>
      </w:pPr>
      <w:r w:rsidRPr="00A134B3">
        <w:tab/>
        <w:t>b)</w:t>
      </w:r>
      <w:r w:rsidRPr="00A134B3">
        <w:tab/>
        <w:t>Правила № 89</w:t>
      </w:r>
    </w:p>
    <w:p w:rsidR="00A134B3" w:rsidRPr="00A134B3" w:rsidRDefault="00A134B3" w:rsidP="00A134B3">
      <w:pPr>
        <w:pStyle w:val="SingleTxtGR"/>
      </w:pPr>
      <w:r w:rsidRPr="00A134B3">
        <w:tab/>
        <w:t>GRRF, возможно, пожелает рассмотреть предложение по поправкам к Правилам № 89, представленное экспертом от МОПАП.</w:t>
      </w:r>
    </w:p>
    <w:p w:rsidR="00A134B3" w:rsidRPr="00A134B3" w:rsidRDefault="00A134B3" w:rsidP="00A134B3">
      <w:pPr>
        <w:pStyle w:val="SingleTxtGR"/>
      </w:pPr>
      <w:r w:rsidRPr="00A134B3">
        <w:rPr>
          <w:b/>
          <w:bCs/>
        </w:rPr>
        <w:t>Документация</w:t>
      </w:r>
      <w:r w:rsidRPr="00A134B3">
        <w:t>:</w:t>
      </w:r>
      <w:r w:rsidRPr="00A134B3">
        <w:tab/>
        <w:t>(ECE/TRANS/WP.29/GRRF/2017/22)</w:t>
      </w:r>
    </w:p>
    <w:p w:rsidR="00A134B3" w:rsidRPr="00A134B3" w:rsidRDefault="00A134B3" w:rsidP="00A134B3">
      <w:pPr>
        <w:pStyle w:val="H23GR"/>
      </w:pPr>
      <w:r w:rsidRPr="00A134B3">
        <w:tab/>
        <w:t>c)</w:t>
      </w:r>
      <w:r w:rsidRPr="00A134B3">
        <w:tab/>
        <w:t>Прочие вопросы</w:t>
      </w:r>
    </w:p>
    <w:p w:rsidR="00A134B3" w:rsidRPr="00A134B3" w:rsidRDefault="00A134B3" w:rsidP="00910FFB">
      <w:pPr>
        <w:pStyle w:val="SingleTxtGR"/>
        <w:spacing w:after="0"/>
      </w:pPr>
      <w:r w:rsidRPr="00A134B3">
        <w:tab/>
        <w:t>GRRF, возможно, пожелает рассмотреть любые другие предложения, если таковые будут представлены.</w:t>
      </w:r>
    </w:p>
    <w:p w:rsidR="00E12C5F" w:rsidRPr="00A134B3" w:rsidRDefault="00A134B3" w:rsidP="00910FFB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134B3" w:rsidSect="00A134B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1C" w:rsidRPr="00A312BC" w:rsidRDefault="0086731C" w:rsidP="00A312BC"/>
  </w:endnote>
  <w:endnote w:type="continuationSeparator" w:id="0">
    <w:p w:rsidR="0086731C" w:rsidRPr="00A312BC" w:rsidRDefault="008673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B3" w:rsidRPr="00A134B3" w:rsidRDefault="00A134B3">
    <w:pPr>
      <w:pStyle w:val="Footer"/>
    </w:pPr>
    <w:r w:rsidRPr="00A134B3">
      <w:rPr>
        <w:b/>
        <w:sz w:val="18"/>
      </w:rPr>
      <w:fldChar w:fldCharType="begin"/>
    </w:r>
    <w:r w:rsidRPr="00A134B3">
      <w:rPr>
        <w:b/>
        <w:sz w:val="18"/>
      </w:rPr>
      <w:instrText xml:space="preserve"> PAGE  \* MERGEFORMAT </w:instrText>
    </w:r>
    <w:r w:rsidRPr="00A134B3">
      <w:rPr>
        <w:b/>
        <w:sz w:val="18"/>
      </w:rPr>
      <w:fldChar w:fldCharType="separate"/>
    </w:r>
    <w:r w:rsidR="00FB6D9B">
      <w:rPr>
        <w:b/>
        <w:noProof/>
        <w:sz w:val="18"/>
      </w:rPr>
      <w:t>4</w:t>
    </w:r>
    <w:r w:rsidRPr="00A134B3">
      <w:rPr>
        <w:b/>
        <w:sz w:val="18"/>
      </w:rPr>
      <w:fldChar w:fldCharType="end"/>
    </w:r>
    <w:r>
      <w:rPr>
        <w:b/>
        <w:sz w:val="18"/>
      </w:rPr>
      <w:tab/>
    </w:r>
    <w:r>
      <w:t>GE.17-21272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B3" w:rsidRPr="00A134B3" w:rsidRDefault="00A134B3" w:rsidP="00A134B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GE.17-21272</w:t>
    </w:r>
    <w:r>
      <w:tab/>
    </w:r>
    <w:r w:rsidRPr="00A134B3">
      <w:rPr>
        <w:b/>
        <w:sz w:val="18"/>
      </w:rPr>
      <w:fldChar w:fldCharType="begin"/>
    </w:r>
    <w:r w:rsidRPr="00A134B3">
      <w:rPr>
        <w:b/>
        <w:sz w:val="18"/>
      </w:rPr>
      <w:instrText xml:space="preserve"> PAGE  \* MERGEFORMAT </w:instrText>
    </w:r>
    <w:r w:rsidRPr="00A134B3">
      <w:rPr>
        <w:b/>
        <w:sz w:val="18"/>
      </w:rPr>
      <w:fldChar w:fldCharType="separate"/>
    </w:r>
    <w:r w:rsidR="00FB6D9B">
      <w:rPr>
        <w:b/>
        <w:noProof/>
        <w:sz w:val="18"/>
      </w:rPr>
      <w:t>5</w:t>
    </w:r>
    <w:r w:rsidRPr="00A134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134B3" w:rsidRDefault="00A134B3" w:rsidP="00A134B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8969D9" wp14:editId="54AE6E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17-21272  (R)</w:t>
    </w:r>
    <w:r w:rsidR="00C21672">
      <w:t xml:space="preserve">   301117  011217</w:t>
    </w:r>
    <w:r>
      <w:br/>
    </w:r>
    <w:r w:rsidRPr="00A134B3">
      <w:rPr>
        <w:rFonts w:ascii="C39T30Lfz" w:hAnsi="C39T30Lfz"/>
        <w:spacing w:val="0"/>
        <w:w w:val="100"/>
        <w:sz w:val="56"/>
      </w:rPr>
      <w:t></w:t>
    </w:r>
    <w:r w:rsidRPr="00A134B3">
      <w:rPr>
        <w:rFonts w:ascii="C39T30Lfz" w:hAnsi="C39T30Lfz"/>
        <w:spacing w:val="0"/>
        <w:w w:val="100"/>
        <w:sz w:val="56"/>
      </w:rPr>
      <w:t></w:t>
    </w:r>
    <w:r w:rsidRPr="00A134B3">
      <w:rPr>
        <w:rFonts w:ascii="C39T30Lfz" w:hAnsi="C39T30Lfz"/>
        <w:spacing w:val="0"/>
        <w:w w:val="100"/>
        <w:sz w:val="56"/>
      </w:rPr>
      <w:t></w:t>
    </w:r>
    <w:r w:rsidRPr="00A134B3">
      <w:rPr>
        <w:rFonts w:ascii="C39T30Lfz" w:hAnsi="C39T30Lfz"/>
        <w:spacing w:val="0"/>
        <w:w w:val="100"/>
        <w:sz w:val="56"/>
      </w:rPr>
      <w:t></w:t>
    </w:r>
    <w:r w:rsidRPr="00A134B3">
      <w:rPr>
        <w:rFonts w:ascii="C39T30Lfz" w:hAnsi="C39T30Lfz"/>
        <w:spacing w:val="0"/>
        <w:w w:val="100"/>
        <w:sz w:val="56"/>
      </w:rPr>
      <w:t></w:t>
    </w:r>
    <w:r w:rsidRPr="00A134B3">
      <w:rPr>
        <w:rFonts w:ascii="C39T30Lfz" w:hAnsi="C39T30Lfz"/>
        <w:spacing w:val="0"/>
        <w:w w:val="100"/>
        <w:sz w:val="56"/>
      </w:rPr>
      <w:t></w:t>
    </w:r>
    <w:r w:rsidRPr="00A134B3">
      <w:rPr>
        <w:rFonts w:ascii="C39T30Lfz" w:hAnsi="C39T30Lfz"/>
        <w:spacing w:val="0"/>
        <w:w w:val="100"/>
        <w:sz w:val="56"/>
      </w:rPr>
      <w:t></w:t>
    </w:r>
    <w:r w:rsidRPr="00A134B3">
      <w:rPr>
        <w:rFonts w:ascii="C39T30Lfz" w:hAnsi="C39T30Lfz"/>
        <w:spacing w:val="0"/>
        <w:w w:val="100"/>
        <w:sz w:val="56"/>
      </w:rPr>
      <w:t></w:t>
    </w:r>
    <w:r w:rsidRPr="00A134B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RF/2018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1C" w:rsidRPr="001075E9" w:rsidRDefault="008673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731C" w:rsidRDefault="008673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B3" w:rsidRPr="00A134B3" w:rsidRDefault="007D02EF">
    <w:pPr>
      <w:pStyle w:val="Header"/>
    </w:pPr>
    <w:fldSimple w:instr=" TITLE  \* MERGEFORMAT ">
      <w:r>
        <w:t>ECE/TRANS/WP.29/GRRF/2018/1/Add.1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B3" w:rsidRPr="00A134B3" w:rsidRDefault="007D02EF" w:rsidP="00A134B3">
    <w:pPr>
      <w:pStyle w:val="Header"/>
      <w:jc w:val="right"/>
    </w:pPr>
    <w:fldSimple w:instr=" TITLE  \* MERGEFORMAT ">
      <w:r>
        <w:t>ECE/TRANS/WP.29/GRRF/2018/1/Add.1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02EF"/>
    <w:rsid w:val="00806737"/>
    <w:rsid w:val="00825F8D"/>
    <w:rsid w:val="00834B71"/>
    <w:rsid w:val="0086445C"/>
    <w:rsid w:val="0086731C"/>
    <w:rsid w:val="00894693"/>
    <w:rsid w:val="008A08D7"/>
    <w:rsid w:val="008A37C8"/>
    <w:rsid w:val="008B6909"/>
    <w:rsid w:val="008D53B6"/>
    <w:rsid w:val="008F7609"/>
    <w:rsid w:val="00906890"/>
    <w:rsid w:val="00910FFB"/>
    <w:rsid w:val="00911BE4"/>
    <w:rsid w:val="00951972"/>
    <w:rsid w:val="009608F3"/>
    <w:rsid w:val="009A24AC"/>
    <w:rsid w:val="009C6FE6"/>
    <w:rsid w:val="009D7E7D"/>
    <w:rsid w:val="00A134B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1672"/>
    <w:rsid w:val="00C60F0C"/>
    <w:rsid w:val="00C805C9"/>
    <w:rsid w:val="00C92939"/>
    <w:rsid w:val="00CA1679"/>
    <w:rsid w:val="00CB151C"/>
    <w:rsid w:val="00CE5A1A"/>
    <w:rsid w:val="00CF55F6"/>
    <w:rsid w:val="00D22F72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6D9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8185</Characters>
  <Application>Microsoft Office Word</Application>
  <DocSecurity>4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ECE/TRANS/WP.29/GRRF/2018/1/Add.1</vt:lpstr>
      <vt:lpstr>ECE/TRANS/WP.29/GRRF/2018/1/Add.1</vt:lpstr>
      <vt:lpstr>A/</vt:lpstr>
    </vt:vector>
  </TitlesOfParts>
  <Company>DCM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ECE/TRANS/WP.29/GRRF/2018/1/Add.1</dc:title>
  <dc:creator>Anna Blagodatskikh</dc:creator>
  <cp:lastModifiedBy>Benedicte Boudol</cp:lastModifiedBy>
  <cp:revision>2</cp:revision>
  <cp:lastPrinted>2017-12-01T07:54:00Z</cp:lastPrinted>
  <dcterms:created xsi:type="dcterms:W3CDTF">2017-12-12T16:19:00Z</dcterms:created>
  <dcterms:modified xsi:type="dcterms:W3CDTF">2017-12-12T16:19:00Z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