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1B1E1D33" w:rsidR="001F20EF" w:rsidRPr="00C64574" w:rsidRDefault="00803BF8" w:rsidP="0088684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016AE9">
              <w:t>1</w:t>
            </w:r>
            <w:r w:rsidR="0088684D">
              <w:t>7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14DFB5CF" w:rsidR="00803BF8" w:rsidRPr="00593753" w:rsidRDefault="00255DE6" w:rsidP="00D5792F">
            <w:pPr>
              <w:spacing w:line="240" w:lineRule="exact"/>
            </w:pPr>
            <w:r>
              <w:t>20</w:t>
            </w:r>
            <w:r w:rsidR="00A87C87">
              <w:t xml:space="preserve"> </w:t>
            </w:r>
            <w:r w:rsidR="003B4673">
              <w:t>J</w:t>
            </w:r>
            <w:r w:rsidR="00A87C87">
              <w:t>u</w:t>
            </w:r>
            <w:r w:rsidR="00016AE9">
              <w:t>l</w:t>
            </w:r>
            <w:r w:rsidR="00A87C87">
              <w:t>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0C02F711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5C0816">
        <w:rPr>
          <w:b/>
        </w:rPr>
        <w:t>5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0285E61E" w:rsidR="003B4673" w:rsidRPr="00C64574" w:rsidRDefault="003B4673" w:rsidP="003B4673">
      <w:r w:rsidRPr="00C64574">
        <w:t xml:space="preserve">Geneva, </w:t>
      </w:r>
      <w:r w:rsidR="00A87C87">
        <w:t>9</w:t>
      </w:r>
      <w:r>
        <w:t>-1</w:t>
      </w:r>
      <w:r w:rsidR="005C0816">
        <w:t>2</w:t>
      </w:r>
      <w:r>
        <w:t xml:space="preserve"> </w:t>
      </w:r>
      <w:r w:rsidR="005C0816">
        <w:t>October</w:t>
      </w:r>
      <w:r w:rsidRPr="00C64574">
        <w:t xml:space="preserve"> 201</w:t>
      </w:r>
      <w:r w:rsidR="00A87C87">
        <w:t>8</w:t>
      </w:r>
    </w:p>
    <w:p w14:paraId="33AA25CC" w14:textId="0E9DCA9E" w:rsidR="003B4673" w:rsidRPr="00DF418A" w:rsidRDefault="003B4673" w:rsidP="003B4673">
      <w:r w:rsidRPr="00DF418A">
        <w:t xml:space="preserve">Item </w:t>
      </w:r>
      <w:r w:rsidR="0088684D">
        <w:t>3</w:t>
      </w:r>
      <w:r w:rsidRPr="00DF418A">
        <w:t xml:space="preserve"> of the provisional agenda</w:t>
      </w:r>
    </w:p>
    <w:p w14:paraId="34EF25E2" w14:textId="56E0D43F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88684D">
        <w:rPr>
          <w:b/>
        </w:rPr>
        <w:t>26</w:t>
      </w:r>
      <w:r w:rsidR="003B4673" w:rsidRPr="00DF418A">
        <w:rPr>
          <w:b/>
        </w:rPr>
        <w:t xml:space="preserve"> (</w:t>
      </w:r>
      <w:r w:rsidR="0088684D">
        <w:rPr>
          <w:b/>
        </w:rPr>
        <w:t>External projections of passenger cars</w:t>
      </w:r>
      <w:r w:rsidR="003B4673" w:rsidRPr="00DF418A">
        <w:rPr>
          <w:b/>
        </w:rPr>
        <w:t>)</w:t>
      </w:r>
    </w:p>
    <w:p w14:paraId="1F356798" w14:textId="43FD4B8F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88684D">
        <w:rPr>
          <w:sz w:val="26"/>
          <w:szCs w:val="26"/>
        </w:rPr>
        <w:t>Supplement</w:t>
      </w:r>
      <w:r w:rsidR="001407D5">
        <w:rPr>
          <w:sz w:val="26"/>
          <w:szCs w:val="26"/>
        </w:rPr>
        <w:t xml:space="preserve"> </w:t>
      </w:r>
      <w:r w:rsidR="0088684D">
        <w:rPr>
          <w:sz w:val="26"/>
          <w:szCs w:val="26"/>
        </w:rPr>
        <w:t>4</w:t>
      </w:r>
      <w:r w:rsidR="001407D5">
        <w:rPr>
          <w:sz w:val="26"/>
          <w:szCs w:val="26"/>
        </w:rPr>
        <w:t xml:space="preserve"> to </w:t>
      </w:r>
      <w:r w:rsidR="0088684D">
        <w:rPr>
          <w:sz w:val="26"/>
          <w:szCs w:val="26"/>
        </w:rPr>
        <w:t>the 0</w:t>
      </w:r>
      <w:r w:rsidR="00172D26">
        <w:rPr>
          <w:sz w:val="26"/>
          <w:szCs w:val="26"/>
        </w:rPr>
        <w:t xml:space="preserve">3 </w:t>
      </w:r>
      <w:r w:rsidR="0088684D">
        <w:rPr>
          <w:sz w:val="26"/>
          <w:szCs w:val="26"/>
        </w:rPr>
        <w:t>series of amendments to</w:t>
      </w:r>
      <w:r w:rsidRPr="00142B92">
        <w:rPr>
          <w:sz w:val="26"/>
          <w:szCs w:val="26"/>
        </w:rPr>
        <w:t xml:space="preserve"> </w:t>
      </w:r>
      <w:r w:rsidR="00D709BA">
        <w:rPr>
          <w:sz w:val="26"/>
          <w:szCs w:val="26"/>
        </w:rPr>
        <w:t xml:space="preserve">UN </w:t>
      </w:r>
      <w:r w:rsidRPr="00142B92">
        <w:rPr>
          <w:sz w:val="26"/>
          <w:szCs w:val="26"/>
        </w:rPr>
        <w:t>Regulation No.</w:t>
      </w:r>
      <w:r w:rsidR="0088684D">
        <w:rPr>
          <w:sz w:val="26"/>
          <w:szCs w:val="26"/>
        </w:rPr>
        <w:t xml:space="preserve"> 26</w:t>
      </w:r>
      <w:r w:rsidRPr="00142B92">
        <w:rPr>
          <w:sz w:val="26"/>
          <w:szCs w:val="26"/>
        </w:rPr>
        <w:t xml:space="preserve"> (</w:t>
      </w:r>
      <w:r w:rsidR="0088684D" w:rsidRPr="0088684D">
        <w:rPr>
          <w:sz w:val="26"/>
          <w:szCs w:val="26"/>
        </w:rPr>
        <w:t>External projections for passenger cars</w:t>
      </w:r>
      <w:r w:rsidRPr="00142B92">
        <w:rPr>
          <w:sz w:val="26"/>
          <w:szCs w:val="26"/>
        </w:rPr>
        <w:t>)</w:t>
      </w:r>
    </w:p>
    <w:p w14:paraId="15C212E1" w14:textId="0FDD8810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88684D">
        <w:t>France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3289D9EC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D709BA">
        <w:t xml:space="preserve">from </w:t>
      </w:r>
      <w:r w:rsidR="0088684D">
        <w:t>France</w:t>
      </w:r>
      <w:r w:rsidRPr="003B4673">
        <w:t xml:space="preserve"> </w:t>
      </w:r>
      <w:r w:rsidR="00557459" w:rsidRPr="003B4673">
        <w:t>to</w:t>
      </w:r>
      <w:r w:rsidR="00043B2C" w:rsidRPr="003B4673">
        <w:t xml:space="preserve"> </w:t>
      </w:r>
      <w:r w:rsidR="0088684D" w:rsidRPr="0088684D">
        <w:rPr>
          <w:color w:val="000000" w:themeColor="text1"/>
        </w:rPr>
        <w:t xml:space="preserve">clarify </w:t>
      </w:r>
      <w:r w:rsidR="0088684D">
        <w:rPr>
          <w:color w:val="000000" w:themeColor="text1"/>
        </w:rPr>
        <w:t xml:space="preserve">in UN Regulation No. 26 the </w:t>
      </w:r>
      <w:r w:rsidR="0088684D" w:rsidRPr="0088684D">
        <w:rPr>
          <w:color w:val="000000" w:themeColor="text1"/>
        </w:rPr>
        <w:t>requirements on windscreen wipers</w:t>
      </w:r>
      <w:r w:rsidRPr="003B4673">
        <w:t>. The modifications to the current text o</w:t>
      </w:r>
      <w:r w:rsidR="00557459" w:rsidRPr="003B4673">
        <w:t>f</w:t>
      </w:r>
      <w:r w:rsidRPr="003B4673">
        <w:t xml:space="preserve"> UN Regulation No. </w:t>
      </w:r>
      <w:r w:rsidR="0088684D">
        <w:t>26</w:t>
      </w:r>
      <w:r w:rsidRPr="003B4673">
        <w:t xml:space="preserve"> are marked in bold </w:t>
      </w:r>
      <w:r w:rsidR="0088684D">
        <w:rPr>
          <w:spacing w:val="3"/>
        </w:rPr>
        <w:t>c</w:t>
      </w:r>
      <w:r w:rsidR="0088684D">
        <w:rPr>
          <w:spacing w:val="-1"/>
        </w:rPr>
        <w:t>h</w:t>
      </w:r>
      <w:r w:rsidR="0088684D">
        <w:t>a</w:t>
      </w:r>
      <w:r w:rsidR="0088684D">
        <w:rPr>
          <w:spacing w:val="1"/>
        </w:rPr>
        <w:t>r</w:t>
      </w:r>
      <w:r w:rsidR="0088684D">
        <w:t>a</w:t>
      </w:r>
      <w:r w:rsidR="0088684D">
        <w:rPr>
          <w:spacing w:val="1"/>
        </w:rPr>
        <w:t>c</w:t>
      </w:r>
      <w:r w:rsidR="0088684D">
        <w:t>te</w:t>
      </w:r>
      <w:r w:rsidR="0088684D">
        <w:rPr>
          <w:spacing w:val="1"/>
        </w:rPr>
        <w:t>r</w:t>
      </w:r>
      <w:r w:rsidR="0088684D">
        <w:t>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347FCEE6" w14:textId="2E297DF3" w:rsidR="0088684D" w:rsidRPr="0088684D" w:rsidRDefault="0088684D" w:rsidP="0088684D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 w:hAnsi="Calibri"/>
          <w:color w:val="000000"/>
          <w:spacing w:val="-1"/>
          <w:lang w:val="en-US"/>
        </w:rPr>
      </w:pPr>
      <w:r w:rsidRPr="0088684D">
        <w:rPr>
          <w:rFonts w:eastAsia="Calibri" w:hAnsi="Calibri"/>
          <w:i/>
          <w:color w:val="000000"/>
          <w:spacing w:val="-1"/>
          <w:lang w:val="en-US"/>
        </w:rPr>
        <w:t>Paragraph</w:t>
      </w:r>
      <w:r>
        <w:rPr>
          <w:rFonts w:eastAsia="Calibri" w:hAnsi="Calibri"/>
          <w:i/>
          <w:color w:val="000000"/>
          <w:spacing w:val="-1"/>
          <w:lang w:val="en-US"/>
        </w:rPr>
        <w:t>s</w:t>
      </w:r>
      <w:r w:rsidRPr="0088684D">
        <w:rPr>
          <w:rFonts w:eastAsia="Calibri" w:hAnsi="Calibri"/>
          <w:i/>
          <w:color w:val="000000"/>
          <w:spacing w:val="-1"/>
          <w:lang w:val="en-US"/>
        </w:rPr>
        <w:t xml:space="preserve"> 6.4.</w:t>
      </w:r>
      <w:r>
        <w:rPr>
          <w:rFonts w:eastAsia="Calibri" w:hAnsi="Calibri"/>
          <w:i/>
          <w:color w:val="000000"/>
          <w:spacing w:val="-1"/>
          <w:lang w:val="en-US"/>
        </w:rPr>
        <w:t xml:space="preserve"> to 6.4.2.</w:t>
      </w:r>
      <w:r w:rsidRPr="0088684D">
        <w:rPr>
          <w:rFonts w:eastAsia="Calibri" w:hAnsi="Calibri"/>
          <w:i/>
          <w:color w:val="000000"/>
          <w:spacing w:val="-1"/>
          <w:lang w:val="en-US"/>
        </w:rPr>
        <w:t>,</w:t>
      </w:r>
      <w:r w:rsidRPr="0088684D">
        <w:rPr>
          <w:rFonts w:eastAsia="Calibri" w:hAnsi="Calibri"/>
          <w:color w:val="000000"/>
          <w:spacing w:val="-1"/>
          <w:lang w:val="en-US"/>
        </w:rPr>
        <w:t xml:space="preserve"> amend to read</w:t>
      </w:r>
      <w:r w:rsidR="002E09B9">
        <w:rPr>
          <w:rFonts w:eastAsia="Calibri" w:hAnsi="Calibri"/>
          <w:color w:val="000000"/>
          <w:spacing w:val="-1"/>
          <w:lang w:val="en-US"/>
        </w:rPr>
        <w:t xml:space="preserve"> (inserting a new Figure 0)</w:t>
      </w:r>
      <w:r w:rsidRPr="0088684D">
        <w:rPr>
          <w:rFonts w:eastAsia="Calibri" w:hAnsi="Calibri"/>
          <w:color w:val="000000"/>
          <w:spacing w:val="-1"/>
          <w:lang w:val="en-US"/>
        </w:rPr>
        <w:t>:</w:t>
      </w:r>
    </w:p>
    <w:p w14:paraId="47597882" w14:textId="366C1DAD" w:rsidR="0088684D" w:rsidRPr="0088684D" w:rsidRDefault="0088684D" w:rsidP="0088684D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spacing w:val="-1"/>
          <w:lang w:val="en-US"/>
        </w:rPr>
      </w:pPr>
      <w:r w:rsidRPr="0088684D">
        <w:rPr>
          <w:rFonts w:eastAsia="Calibri"/>
          <w:spacing w:val="-1"/>
          <w:lang w:val="en-US"/>
        </w:rPr>
        <w:t>"6.4.</w:t>
      </w:r>
      <w:r w:rsidRPr="0088684D">
        <w:rPr>
          <w:rFonts w:eastAsia="Calibri"/>
          <w:spacing w:val="-1"/>
          <w:lang w:val="en-US"/>
        </w:rPr>
        <w:tab/>
        <w:t>Windscreen wipers</w:t>
      </w:r>
    </w:p>
    <w:p w14:paraId="5EF58351" w14:textId="27113D0E" w:rsidR="0088684D" w:rsidRPr="0088684D" w:rsidRDefault="0088684D" w:rsidP="0088684D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spacing w:val="-1"/>
          <w:lang w:val="en-US"/>
        </w:rPr>
      </w:pPr>
      <w:r>
        <w:rPr>
          <w:rFonts w:eastAsia="Calibri"/>
          <w:spacing w:val="-1"/>
          <w:lang w:val="en-US"/>
        </w:rPr>
        <w:t>6.4.1.</w:t>
      </w:r>
      <w:r w:rsidRPr="0088684D">
        <w:rPr>
          <w:rFonts w:eastAsia="Calibri"/>
          <w:spacing w:val="-1"/>
          <w:lang w:val="en-US"/>
        </w:rPr>
        <w:tab/>
        <w:t>The windscreen wiper fittings shall be such that the wiper shaft</w:t>
      </w:r>
      <w:r w:rsidRPr="0088684D">
        <w:rPr>
          <w:rFonts w:eastAsia="Calibri"/>
          <w:b/>
          <w:spacing w:val="-1"/>
          <w:lang w:val="en-US"/>
        </w:rPr>
        <w:t xml:space="preserve"> (numbers</w:t>
      </w:r>
      <w:r w:rsidR="00591B48">
        <w:rPr>
          <w:rFonts w:eastAsia="Calibri"/>
          <w:b/>
          <w:spacing w:val="-1"/>
          <w:lang w:val="en-US"/>
        </w:rPr>
        <w:t xml:space="preserve"> 3 i</w:t>
      </w:r>
      <w:r w:rsidRPr="0088684D">
        <w:rPr>
          <w:rFonts w:eastAsia="Calibri"/>
          <w:b/>
          <w:spacing w:val="-1"/>
          <w:lang w:val="en-US"/>
        </w:rPr>
        <w:t xml:space="preserve">n </w:t>
      </w:r>
      <w:r w:rsidRPr="00591B48">
        <w:rPr>
          <w:rFonts w:eastAsia="Calibri"/>
          <w:b/>
          <w:spacing w:val="-1"/>
          <w:lang w:val="en-US"/>
        </w:rPr>
        <w:t>F</w:t>
      </w:r>
      <w:r w:rsidRPr="0088684D">
        <w:rPr>
          <w:rFonts w:eastAsia="Calibri"/>
          <w:b/>
          <w:spacing w:val="-1"/>
          <w:lang w:val="en-US"/>
        </w:rPr>
        <w:t>igure 0</w:t>
      </w:r>
      <w:r w:rsidR="00D5193C">
        <w:rPr>
          <w:rFonts w:eastAsia="Calibri"/>
          <w:b/>
          <w:spacing w:val="-1"/>
          <w:lang w:val="en-US"/>
        </w:rPr>
        <w:t xml:space="preserve"> below</w:t>
      </w:r>
      <w:r w:rsidRPr="0088684D">
        <w:rPr>
          <w:rFonts w:eastAsia="Calibri"/>
          <w:b/>
          <w:spacing w:val="-1"/>
          <w:lang w:val="en-US"/>
        </w:rPr>
        <w:t>)</w:t>
      </w:r>
      <w:r w:rsidRPr="0088684D">
        <w:rPr>
          <w:rFonts w:eastAsia="Calibri"/>
          <w:spacing w:val="-1"/>
          <w:lang w:val="en-US"/>
        </w:rPr>
        <w:t xml:space="preserve"> is furnished with a protective casing which has a radius of curvature meeting the requirements of paragraph 5.4. above and an end surface area of not less than 150 mm². In the case of rounded covers, these shall have a minimum projected area of 150 mm² when measured not more than 6.5 mm from the point projecting furthest. These requirements shall also be met by rear window wipers and headlamp wipers.</w:t>
      </w:r>
    </w:p>
    <w:p w14:paraId="3A9D738D" w14:textId="101C5048" w:rsidR="0088684D" w:rsidRPr="0088684D" w:rsidRDefault="0088684D" w:rsidP="0088684D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spacing w:val="-1"/>
          <w:lang w:val="en-US"/>
        </w:rPr>
      </w:pPr>
      <w:r w:rsidRPr="0088684D">
        <w:rPr>
          <w:rFonts w:eastAsia="Calibri"/>
          <w:spacing w:val="-1"/>
          <w:lang w:val="en-US"/>
        </w:rPr>
        <w:t>6.4.2.</w:t>
      </w:r>
      <w:r w:rsidRPr="0088684D">
        <w:rPr>
          <w:rFonts w:eastAsia="Calibri"/>
          <w:spacing w:val="-1"/>
          <w:lang w:val="en-US"/>
        </w:rPr>
        <w:tab/>
        <w:t xml:space="preserve">Paragraph 5.4. shall not apply to the wiper blades </w:t>
      </w:r>
      <w:r w:rsidRPr="0088684D">
        <w:rPr>
          <w:rFonts w:eastAsia="Calibri"/>
          <w:b/>
          <w:spacing w:val="-1"/>
          <w:lang w:val="en-US"/>
        </w:rPr>
        <w:t>(number 1</w:t>
      </w:r>
      <w:r w:rsidR="00591B48" w:rsidRPr="00591B48">
        <w:rPr>
          <w:rFonts w:eastAsia="Calibri"/>
          <w:b/>
          <w:spacing w:val="-1"/>
          <w:lang w:val="en-US"/>
        </w:rPr>
        <w:t xml:space="preserve"> in F</w:t>
      </w:r>
      <w:r w:rsidRPr="0088684D">
        <w:rPr>
          <w:rFonts w:eastAsia="Calibri"/>
          <w:b/>
          <w:spacing w:val="-1"/>
          <w:lang w:val="en-US"/>
        </w:rPr>
        <w:t>igure 0</w:t>
      </w:r>
      <w:r w:rsidR="00D5193C">
        <w:rPr>
          <w:rFonts w:eastAsia="Calibri"/>
          <w:b/>
          <w:spacing w:val="-1"/>
          <w:lang w:val="en-US"/>
        </w:rPr>
        <w:t xml:space="preserve"> below</w:t>
      </w:r>
      <w:r w:rsidRPr="0088684D">
        <w:rPr>
          <w:rFonts w:eastAsia="Calibri"/>
          <w:b/>
          <w:spacing w:val="-1"/>
          <w:lang w:val="en-US"/>
        </w:rPr>
        <w:t>)</w:t>
      </w:r>
      <w:r w:rsidRPr="0088684D">
        <w:rPr>
          <w:rFonts w:eastAsia="Calibri"/>
          <w:spacing w:val="-1"/>
          <w:lang w:val="en-US"/>
        </w:rPr>
        <w:t xml:space="preserve"> or to any supporting members </w:t>
      </w:r>
      <w:r w:rsidRPr="0088684D">
        <w:rPr>
          <w:rFonts w:eastAsia="Calibri"/>
          <w:b/>
          <w:spacing w:val="-1"/>
          <w:lang w:val="en-US"/>
        </w:rPr>
        <w:t>(numbers 2</w:t>
      </w:r>
      <w:r w:rsidR="00591B48" w:rsidRPr="00591B48">
        <w:rPr>
          <w:rFonts w:eastAsia="Calibri"/>
          <w:b/>
          <w:spacing w:val="-1"/>
          <w:lang w:val="en-US"/>
        </w:rPr>
        <w:t xml:space="preserve"> in F</w:t>
      </w:r>
      <w:r w:rsidRPr="0088684D">
        <w:rPr>
          <w:rFonts w:eastAsia="Calibri"/>
          <w:b/>
          <w:spacing w:val="-1"/>
          <w:lang w:val="en-US"/>
        </w:rPr>
        <w:t>igure 0</w:t>
      </w:r>
      <w:r w:rsidR="00D5193C">
        <w:rPr>
          <w:rFonts w:eastAsia="Calibri"/>
          <w:b/>
          <w:spacing w:val="-1"/>
          <w:lang w:val="en-US"/>
        </w:rPr>
        <w:t xml:space="preserve"> below</w:t>
      </w:r>
      <w:r w:rsidRPr="0088684D">
        <w:rPr>
          <w:rFonts w:eastAsia="Calibri"/>
          <w:b/>
          <w:spacing w:val="-1"/>
          <w:lang w:val="en-US"/>
        </w:rPr>
        <w:t>)</w:t>
      </w:r>
      <w:r w:rsidRPr="0088684D">
        <w:rPr>
          <w:rFonts w:eastAsia="Calibri"/>
          <w:spacing w:val="-1"/>
          <w:lang w:val="en-US"/>
        </w:rPr>
        <w:t>. However, these units shall be so made as to have no sharp angles or pointed or cutting parts.</w:t>
      </w:r>
    </w:p>
    <w:p w14:paraId="10DF609E" w14:textId="29C80083" w:rsidR="0088684D" w:rsidRDefault="0088684D" w:rsidP="0088684D">
      <w:pPr>
        <w:tabs>
          <w:tab w:val="left" w:pos="2835"/>
        </w:tabs>
        <w:spacing w:before="120"/>
        <w:ind w:left="2268" w:right="1134" w:hanging="1134"/>
        <w:jc w:val="both"/>
        <w:rPr>
          <w:rFonts w:eastAsia="Calibri"/>
          <w:spacing w:val="-1"/>
          <w:lang w:val="en-US"/>
        </w:rPr>
      </w:pPr>
      <w:r>
        <w:rPr>
          <w:rFonts w:eastAsia="Calibri"/>
          <w:spacing w:val="-1"/>
          <w:lang w:val="en-US"/>
        </w:rPr>
        <w:t>Figure 0</w:t>
      </w:r>
    </w:p>
    <w:p w14:paraId="17C63410" w14:textId="78C86BFE" w:rsidR="0088684D" w:rsidRPr="0088684D" w:rsidRDefault="0088684D" w:rsidP="0088684D">
      <w:pPr>
        <w:tabs>
          <w:tab w:val="left" w:pos="2835"/>
        </w:tabs>
        <w:spacing w:after="120"/>
        <w:ind w:left="2268" w:right="1134" w:hanging="1134"/>
        <w:jc w:val="both"/>
        <w:rPr>
          <w:rFonts w:eastAsia="Calibri"/>
          <w:b/>
          <w:spacing w:val="-1"/>
          <w:lang w:val="en-US"/>
        </w:rPr>
      </w:pPr>
      <w:r w:rsidRPr="0088684D">
        <w:rPr>
          <w:rFonts w:eastAsia="Calibri"/>
          <w:b/>
          <w:spacing w:val="-1"/>
          <w:lang w:val="en-US"/>
        </w:rPr>
        <w:t>Example of parts distribution</w:t>
      </w:r>
    </w:p>
    <w:p w14:paraId="648A563A" w14:textId="3ECE29E2" w:rsidR="0088684D" w:rsidRPr="0088684D" w:rsidRDefault="0088684D" w:rsidP="0088684D">
      <w:pPr>
        <w:suppressAutoHyphens w:val="0"/>
        <w:autoSpaceDE w:val="0"/>
        <w:autoSpaceDN w:val="0"/>
        <w:adjustRightInd w:val="0"/>
        <w:spacing w:line="240" w:lineRule="auto"/>
        <w:ind w:left="2160" w:hanging="884"/>
      </w:pPr>
      <w:r w:rsidRPr="0088684D">
        <w:rPr>
          <w:rFonts w:ascii="Calibri" w:eastAsia="Calibri" w:hAnsi="Calibri"/>
          <w:noProof/>
          <w:sz w:val="22"/>
          <w:szCs w:val="22"/>
          <w:lang w:eastAsia="en-GB"/>
        </w:rPr>
        <w:drawing>
          <wp:inline distT="0" distB="0" distL="0" distR="0" wp14:anchorId="425D29BD" wp14:editId="5E5A44E4">
            <wp:extent cx="4879075" cy="1590573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28" r="3121"/>
                    <a:stretch/>
                  </pic:blipFill>
                  <pic:spPr bwMode="auto">
                    <a:xfrm>
                      <a:off x="0" y="0"/>
                      <a:ext cx="4873853" cy="1588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ADE31" w14:textId="2CD97D99" w:rsidR="0088684D" w:rsidRPr="0088684D" w:rsidRDefault="00591B48" w:rsidP="00591B48">
      <w:pPr>
        <w:tabs>
          <w:tab w:val="left" w:pos="2835"/>
        </w:tabs>
        <w:spacing w:before="120" w:after="120"/>
        <w:ind w:left="2268" w:right="1134" w:hanging="1134"/>
        <w:jc w:val="right"/>
        <w:rPr>
          <w:rFonts w:eastAsia="Calibri"/>
          <w:spacing w:val="-1"/>
          <w:lang w:val="en-US"/>
        </w:rPr>
      </w:pPr>
      <w:r>
        <w:rPr>
          <w:rFonts w:eastAsia="Calibri"/>
          <w:spacing w:val="-1"/>
          <w:lang w:val="en-US"/>
        </w:rPr>
        <w:t>"</w:t>
      </w:r>
    </w:p>
    <w:p w14:paraId="5D2ADDAA" w14:textId="77777777" w:rsidR="0088684D" w:rsidRPr="00591B48" w:rsidRDefault="0088684D" w:rsidP="00BB6741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spacing w:val="-1"/>
          <w:lang w:val="en-US"/>
        </w:rPr>
      </w:pP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76A981D4" w14:textId="3046E4F9" w:rsidR="005C0816" w:rsidRDefault="005C0816" w:rsidP="005C0816">
      <w:pPr>
        <w:pStyle w:val="SingleTxtG"/>
        <w:tabs>
          <w:tab w:val="left" w:pos="1701"/>
        </w:tabs>
      </w:pPr>
      <w:r>
        <w:tab/>
      </w:r>
      <w:r w:rsidR="00591B48">
        <w:rPr>
          <w:position w:val="-1"/>
        </w:rPr>
        <w:t>In order to avoid any misunderstanding on requirement applie</w:t>
      </w:r>
      <w:r w:rsidR="00F970F0">
        <w:rPr>
          <w:position w:val="-1"/>
        </w:rPr>
        <w:t>d</w:t>
      </w:r>
      <w:r w:rsidR="00591B48">
        <w:rPr>
          <w:position w:val="-1"/>
        </w:rPr>
        <w:t xml:space="preserve"> to part</w:t>
      </w:r>
      <w:r w:rsidR="00F970F0">
        <w:rPr>
          <w:position w:val="-1"/>
        </w:rPr>
        <w:t>s</w:t>
      </w:r>
      <w:r w:rsidR="00591B48">
        <w:rPr>
          <w:position w:val="-1"/>
        </w:rPr>
        <w:t xml:space="preserve"> of the windscreen wiper, a simple generic drawing presenting the concerned areas seems to be the best way for an appropriate application of the provisions.</w:t>
      </w: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A03B" w14:textId="77777777" w:rsidR="00495A5D" w:rsidRDefault="00495A5D"/>
  </w:endnote>
  <w:endnote w:type="continuationSeparator" w:id="0">
    <w:p w14:paraId="46CBF594" w14:textId="77777777" w:rsidR="00495A5D" w:rsidRDefault="00495A5D"/>
  </w:endnote>
  <w:endnote w:type="continuationNotice" w:id="1">
    <w:p w14:paraId="1FC94A06" w14:textId="77777777" w:rsidR="00495A5D" w:rsidRDefault="0049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1A49A9BC" w:rsidR="00495A5D" w:rsidRPr="00803BF8" w:rsidRDefault="00495A5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970F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597D11B0" w:rsidR="00495A5D" w:rsidRPr="00803BF8" w:rsidRDefault="00495A5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D563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68DD" w14:textId="77777777" w:rsidR="00495A5D" w:rsidRPr="000B175B" w:rsidRDefault="00495A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495A5D" w:rsidRPr="00FC68B7" w:rsidRDefault="00495A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495A5D" w:rsidRDefault="00495A5D"/>
  </w:footnote>
  <w:footnote w:id="2">
    <w:p w14:paraId="1BC20C06" w14:textId="58AC7C81" w:rsidR="00495A5D" w:rsidRPr="00B14735" w:rsidRDefault="00495A5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</w:t>
      </w:r>
      <w:r w:rsidRPr="00CC3C06">
        <w:rPr>
          <w:szCs w:val="18"/>
          <w:lang w:val="en-US"/>
        </w:rPr>
        <w:t>Inland Transport Committee for 2014–2018 (ECE/TRANS/240, para. 105 and ECE/TRANS/2014/26, cluster 02.4), the World Forum will develop, harmonize and update UN regulations in</w:t>
      </w:r>
      <w:r w:rsidRPr="006636B2">
        <w:rPr>
          <w:szCs w:val="18"/>
          <w:lang w:val="en-US"/>
        </w:rPr>
        <w:t xml:space="preserve">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234ABB12" w:rsidR="00495A5D" w:rsidRPr="00803BF8" w:rsidRDefault="00495A5D">
    <w:pPr>
      <w:pStyle w:val="Header"/>
    </w:pPr>
    <w:r>
      <w:t>ECE/TRANS/WP.29/GRSG/</w:t>
    </w:r>
    <w:r w:rsidRPr="00DF418A">
      <w:t>201</w:t>
    </w:r>
    <w:r>
      <w:t>8/1</w:t>
    </w:r>
    <w:r w:rsidR="0088684D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591569B4" w:rsidR="00495A5D" w:rsidRPr="00803BF8" w:rsidRDefault="00495A5D" w:rsidP="00803BF8">
    <w:pPr>
      <w:pStyle w:val="Header"/>
      <w:jc w:val="right"/>
    </w:pPr>
    <w:r>
      <w:t>ECE/TRANS/WP.29/GRSG/2018/11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3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4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5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6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7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28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3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9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7"/>
  </w:num>
  <w:num w:numId="13">
    <w:abstractNumId w:val="13"/>
  </w:num>
  <w:num w:numId="14">
    <w:abstractNumId w:val="30"/>
  </w:num>
  <w:num w:numId="15">
    <w:abstractNumId w:val="37"/>
  </w:num>
  <w:num w:numId="16">
    <w:abstractNumId w:val="10"/>
  </w:num>
  <w:num w:numId="17">
    <w:abstractNumId w:val="19"/>
  </w:num>
  <w:num w:numId="18">
    <w:abstractNumId w:val="35"/>
  </w:num>
  <w:num w:numId="19">
    <w:abstractNumId w:val="14"/>
  </w:num>
  <w:num w:numId="20">
    <w:abstractNumId w:val="31"/>
  </w:num>
  <w:num w:numId="21">
    <w:abstractNumId w:val="33"/>
  </w:num>
  <w:num w:numId="22">
    <w:abstractNumId w:val="21"/>
  </w:num>
  <w:num w:numId="23">
    <w:abstractNumId w:val="32"/>
  </w:num>
  <w:num w:numId="24">
    <w:abstractNumId w:val="12"/>
  </w:num>
  <w:num w:numId="25">
    <w:abstractNumId w:val="15"/>
  </w:num>
  <w:num w:numId="26">
    <w:abstractNumId w:val="26"/>
  </w:num>
  <w:num w:numId="27">
    <w:abstractNumId w:val="28"/>
  </w:num>
  <w:num w:numId="28">
    <w:abstractNumId w:val="25"/>
  </w:num>
  <w:num w:numId="29">
    <w:abstractNumId w:val="20"/>
  </w:num>
  <w:num w:numId="30">
    <w:abstractNumId w:val="23"/>
  </w:num>
  <w:num w:numId="31">
    <w:abstractNumId w:val="34"/>
  </w:num>
  <w:num w:numId="32">
    <w:abstractNumId w:val="18"/>
  </w:num>
  <w:num w:numId="33">
    <w:abstractNumId w:val="24"/>
  </w:num>
  <w:num w:numId="34">
    <w:abstractNumId w:val="11"/>
  </w:num>
  <w:num w:numId="35">
    <w:abstractNumId w:val="39"/>
  </w:num>
  <w:num w:numId="36">
    <w:abstractNumId w:val="22"/>
  </w:num>
  <w:num w:numId="37">
    <w:abstractNumId w:val="36"/>
  </w:num>
  <w:num w:numId="38">
    <w:abstractNumId w:val="38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13D2A"/>
    <w:rsid w:val="00014605"/>
    <w:rsid w:val="00015434"/>
    <w:rsid w:val="00015799"/>
    <w:rsid w:val="00016AE9"/>
    <w:rsid w:val="00031ABF"/>
    <w:rsid w:val="000333D4"/>
    <w:rsid w:val="00034C7C"/>
    <w:rsid w:val="0003564D"/>
    <w:rsid w:val="00041169"/>
    <w:rsid w:val="00043B2C"/>
    <w:rsid w:val="00044BA1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5308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0D2D"/>
    <w:rsid w:val="002530E8"/>
    <w:rsid w:val="00255DE6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09B9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98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0660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B37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0779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1B48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563F"/>
    <w:rsid w:val="005D637A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3070C"/>
    <w:rsid w:val="0063242B"/>
    <w:rsid w:val="00634F9F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692"/>
    <w:rsid w:val="00881AE2"/>
    <w:rsid w:val="00881F52"/>
    <w:rsid w:val="00883E85"/>
    <w:rsid w:val="00886679"/>
    <w:rsid w:val="00886690"/>
    <w:rsid w:val="0088684D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321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178"/>
    <w:rsid w:val="00B213A0"/>
    <w:rsid w:val="00B22EC9"/>
    <w:rsid w:val="00B238A5"/>
    <w:rsid w:val="00B253FC"/>
    <w:rsid w:val="00B25FAF"/>
    <w:rsid w:val="00B276F0"/>
    <w:rsid w:val="00B30179"/>
    <w:rsid w:val="00B32CBF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B6741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3C06"/>
    <w:rsid w:val="00CC4839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4CE"/>
    <w:rsid w:val="00D51801"/>
    <w:rsid w:val="00D5193C"/>
    <w:rsid w:val="00D53E7A"/>
    <w:rsid w:val="00D54E2A"/>
    <w:rsid w:val="00D56424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970F0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9053C3"/>
  <w15:docId w15:val="{B553ACAF-3DD1-4690-91EE-BF956801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9491-1FA4-40A6-AFB4-097D27BA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ECE-ISU</Company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Microsoft Office User</dc:creator>
  <cp:lastModifiedBy>Benedicte Boudol</cp:lastModifiedBy>
  <cp:revision>2</cp:revision>
  <cp:lastPrinted>2018-07-18T11:30:00Z</cp:lastPrinted>
  <dcterms:created xsi:type="dcterms:W3CDTF">2018-07-20T13:23:00Z</dcterms:created>
  <dcterms:modified xsi:type="dcterms:W3CDTF">2018-07-20T13:23:00Z</dcterms:modified>
</cp:coreProperties>
</file>