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6C5C03">
        <w:tc>
          <w:tcPr>
            <w:tcW w:w="4961" w:type="dxa"/>
            <w:shd w:val="clear" w:color="auto" w:fill="auto"/>
          </w:tcPr>
          <w:p w:rsidR="00345689" w:rsidRPr="00F76034" w:rsidRDefault="00F76034">
            <w:pPr>
              <w:pStyle w:val="Header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Submitted by the expert from France</w:t>
            </w:r>
          </w:p>
          <w:p w:rsidR="00345689" w:rsidRDefault="00345689">
            <w:pPr>
              <w:pStyle w:val="Header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4960" w:type="dxa"/>
            <w:shd w:val="clear" w:color="auto" w:fill="auto"/>
          </w:tcPr>
          <w:p w:rsidR="00345689" w:rsidRPr="00767321" w:rsidRDefault="00F76034" w:rsidP="00901791">
            <w:pPr>
              <w:ind w:left="174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318FD">
              <w:rPr>
                <w:b/>
                <w:bCs/>
                <w:sz w:val="20"/>
                <w:szCs w:val="20"/>
                <w:lang w:val="en-GB"/>
              </w:rPr>
              <w:t>GRSP-64</w:t>
            </w:r>
            <w:r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6C5C03">
              <w:rPr>
                <w:b/>
                <w:bCs/>
                <w:sz w:val="20"/>
                <w:szCs w:val="20"/>
                <w:lang w:val="en-GB"/>
              </w:rPr>
              <w:t>11</w:t>
            </w:r>
          </w:p>
          <w:p w:rsidR="00345689" w:rsidRPr="003203A3" w:rsidRDefault="00C318FD" w:rsidP="00C318FD">
            <w:pPr>
              <w:pStyle w:val="Header"/>
              <w:ind w:left="174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(64</w:t>
            </w:r>
            <w:r w:rsidRPr="00C318FD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GRSP, 11-14 December</w:t>
            </w:r>
            <w:r w:rsidR="00901791">
              <w:rPr>
                <w:sz w:val="20"/>
                <w:szCs w:val="20"/>
                <w:lang w:val="en-GB"/>
              </w:rPr>
              <w:t xml:space="preserve"> 2018</w:t>
            </w:r>
            <w:r w:rsidR="006C5C03">
              <w:rPr>
                <w:sz w:val="20"/>
                <w:szCs w:val="20"/>
                <w:lang w:val="en-GB"/>
              </w:rPr>
              <w:br/>
            </w:r>
            <w:r w:rsidR="00901791">
              <w:rPr>
                <w:sz w:val="20"/>
                <w:szCs w:val="20"/>
                <w:lang w:val="en-GB"/>
              </w:rPr>
              <w:t xml:space="preserve"> </w:t>
            </w:r>
            <w:r w:rsidR="00F76034">
              <w:rPr>
                <w:sz w:val="20"/>
                <w:szCs w:val="20"/>
                <w:lang w:val="en-GB"/>
              </w:rPr>
              <w:t xml:space="preserve">agenda item </w:t>
            </w:r>
            <w:r>
              <w:rPr>
                <w:sz w:val="20"/>
                <w:szCs w:val="20"/>
                <w:lang w:val="en-GB"/>
              </w:rPr>
              <w:t>19</w:t>
            </w:r>
            <w:r w:rsidR="00F76034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345689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901791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F76034" w:rsidRPr="003203A3" w:rsidRDefault="00F76034" w:rsidP="00F76034">
      <w:pPr>
        <w:spacing w:line="300" w:lineRule="exact"/>
        <w:ind w:left="1246" w:right="27"/>
        <w:rPr>
          <w:lang w:val="en-GB"/>
        </w:rPr>
      </w:pPr>
      <w:r w:rsidRPr="003203A3">
        <w:rPr>
          <w:b/>
          <w:bCs/>
          <w:sz w:val="28"/>
          <w:szCs w:val="28"/>
          <w:lang w:val="en-GB"/>
        </w:rPr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f</w:t>
      </w:r>
      <w:r w:rsidR="00365E03">
        <w:rPr>
          <w:b/>
          <w:bCs/>
          <w:sz w:val="28"/>
          <w:szCs w:val="28"/>
          <w:lang w:val="en-GB"/>
        </w:rPr>
        <w:t>or</w:t>
      </w:r>
      <w:r w:rsidRPr="003203A3">
        <w:rPr>
          <w:b/>
          <w:bCs/>
          <w:sz w:val="28"/>
          <w:szCs w:val="28"/>
          <w:lang w:val="en-GB"/>
        </w:rPr>
        <w:t xml:space="preserve"> </w:t>
      </w:r>
      <w:r w:rsidR="00365E03">
        <w:rPr>
          <w:b/>
          <w:bCs/>
          <w:sz w:val="28"/>
          <w:szCs w:val="28"/>
          <w:lang w:val="en-GB"/>
        </w:rPr>
        <w:t>C</w:t>
      </w:r>
      <w:r w:rsidR="001D2085">
        <w:rPr>
          <w:b/>
          <w:bCs/>
          <w:sz w:val="28"/>
          <w:szCs w:val="28"/>
          <w:lang w:val="en-GB"/>
        </w:rPr>
        <w:t>orrigendum 1</w:t>
      </w:r>
      <w:r w:rsidR="00901791">
        <w:rPr>
          <w:b/>
          <w:bCs/>
          <w:sz w:val="28"/>
          <w:szCs w:val="28"/>
          <w:lang w:val="en-GB"/>
        </w:rPr>
        <w:t xml:space="preserve"> to </w:t>
      </w:r>
      <w:r w:rsidR="004B14B3">
        <w:rPr>
          <w:b/>
          <w:bCs/>
          <w:sz w:val="28"/>
          <w:szCs w:val="28"/>
          <w:lang w:val="en-GB"/>
        </w:rPr>
        <w:t>03</w:t>
      </w:r>
      <w:r w:rsidR="001D2085">
        <w:rPr>
          <w:b/>
          <w:bCs/>
          <w:sz w:val="28"/>
          <w:szCs w:val="28"/>
          <w:lang w:val="en-GB"/>
        </w:rPr>
        <w:t xml:space="preserve"> Series of amendments</w:t>
      </w:r>
      <w:r w:rsidRPr="003203A3">
        <w:rPr>
          <w:b/>
          <w:bCs/>
          <w:sz w:val="28"/>
          <w:szCs w:val="28"/>
          <w:lang w:val="en-GB"/>
        </w:rPr>
        <w:t xml:space="preserve"> of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Re</w:t>
      </w:r>
      <w:r w:rsidRPr="003203A3">
        <w:rPr>
          <w:b/>
          <w:bCs/>
          <w:spacing w:val="1"/>
          <w:sz w:val="28"/>
          <w:szCs w:val="28"/>
          <w:lang w:val="en-GB"/>
        </w:rPr>
        <w:t>g</w:t>
      </w:r>
      <w:r w:rsidRPr="003203A3">
        <w:rPr>
          <w:b/>
          <w:bCs/>
          <w:sz w:val="28"/>
          <w:szCs w:val="28"/>
          <w:lang w:val="en-GB"/>
        </w:rPr>
        <w:t>u</w:t>
      </w:r>
      <w:r w:rsidRPr="003203A3">
        <w:rPr>
          <w:b/>
          <w:bCs/>
          <w:spacing w:val="1"/>
          <w:sz w:val="28"/>
          <w:szCs w:val="28"/>
          <w:lang w:val="en-GB"/>
        </w:rPr>
        <w:t>la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 N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.</w:t>
      </w:r>
      <w:r w:rsidR="00901791">
        <w:rPr>
          <w:b/>
          <w:bCs/>
          <w:spacing w:val="1"/>
          <w:sz w:val="28"/>
          <w:szCs w:val="28"/>
          <w:lang w:val="en-GB"/>
        </w:rPr>
        <w:t xml:space="preserve"> </w:t>
      </w:r>
      <w:r w:rsidR="004B14B3">
        <w:rPr>
          <w:b/>
          <w:bCs/>
          <w:spacing w:val="1"/>
          <w:sz w:val="28"/>
          <w:szCs w:val="28"/>
          <w:lang w:val="en-GB"/>
        </w:rPr>
        <w:t>129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(</w:t>
      </w:r>
      <w:r w:rsidR="004B14B3" w:rsidRPr="004B14B3">
        <w:rPr>
          <w:b/>
          <w:bCs/>
          <w:sz w:val="28"/>
          <w:szCs w:val="28"/>
          <w:lang w:val="en-GB"/>
        </w:rPr>
        <w:t>Enhanced Child Restraint Systems</w:t>
      </w:r>
      <w:r w:rsidRPr="003203A3">
        <w:rPr>
          <w:b/>
          <w:bCs/>
          <w:sz w:val="28"/>
          <w:szCs w:val="28"/>
          <w:lang w:val="en-GB"/>
        </w:rPr>
        <w:t>)</w:t>
      </w:r>
    </w:p>
    <w:p w:rsidR="00F76034" w:rsidRPr="003203A3" w:rsidRDefault="00F76034" w:rsidP="00F76034">
      <w:pPr>
        <w:spacing w:before="6" w:line="240" w:lineRule="exact"/>
        <w:ind w:right="27"/>
        <w:rPr>
          <w:lang w:val="en-GB"/>
        </w:rPr>
      </w:pPr>
    </w:p>
    <w:p w:rsidR="001D2085" w:rsidRPr="006C5C03" w:rsidRDefault="001D2085" w:rsidP="001D2085">
      <w:pPr>
        <w:spacing w:line="250" w:lineRule="auto"/>
        <w:ind w:left="1246" w:right="1192" w:firstLine="569"/>
        <w:jc w:val="both"/>
        <w:rPr>
          <w:sz w:val="20"/>
          <w:szCs w:val="20"/>
          <w:lang w:val="en-GB"/>
        </w:rPr>
      </w:pPr>
      <w:r w:rsidRPr="006C5C03">
        <w:rPr>
          <w:spacing w:val="3"/>
          <w:sz w:val="20"/>
          <w:szCs w:val="20"/>
          <w:lang w:val="en-GB"/>
        </w:rPr>
        <w:t>T</w:t>
      </w:r>
      <w:r w:rsidRPr="006C5C03">
        <w:rPr>
          <w:spacing w:val="1"/>
          <w:sz w:val="20"/>
          <w:szCs w:val="20"/>
          <w:lang w:val="en-GB"/>
        </w:rPr>
        <w:t>he text reproduced below was prepared by the experts from France. It proposes a corrigendum to UN Regulation No.</w:t>
      </w:r>
      <w:r w:rsidR="004B14B3" w:rsidRPr="006C5C03">
        <w:rPr>
          <w:spacing w:val="1"/>
          <w:sz w:val="20"/>
          <w:szCs w:val="20"/>
          <w:lang w:val="en-GB"/>
        </w:rPr>
        <w:t xml:space="preserve"> 129</w:t>
      </w:r>
      <w:r w:rsidRPr="006C5C03">
        <w:rPr>
          <w:spacing w:val="1"/>
          <w:sz w:val="20"/>
          <w:szCs w:val="20"/>
          <w:lang w:val="en-GB"/>
        </w:rPr>
        <w:t xml:space="preserve"> to </w:t>
      </w:r>
      <w:r w:rsidR="004B14B3" w:rsidRPr="006C5C03">
        <w:rPr>
          <w:spacing w:val="1"/>
          <w:sz w:val="20"/>
          <w:szCs w:val="20"/>
          <w:lang w:val="en-GB"/>
        </w:rPr>
        <w:t xml:space="preserve">align the </w:t>
      </w:r>
      <w:proofErr w:type="spellStart"/>
      <w:r w:rsidR="004B14B3" w:rsidRPr="006C5C03">
        <w:rPr>
          <w:spacing w:val="1"/>
          <w:sz w:val="20"/>
          <w:szCs w:val="20"/>
          <w:lang w:val="en-GB"/>
        </w:rPr>
        <w:t>french</w:t>
      </w:r>
      <w:proofErr w:type="spellEnd"/>
      <w:r w:rsidR="004B14B3" w:rsidRPr="006C5C03">
        <w:rPr>
          <w:spacing w:val="1"/>
          <w:sz w:val="20"/>
          <w:szCs w:val="20"/>
          <w:lang w:val="en-GB"/>
        </w:rPr>
        <w:t xml:space="preserve"> version to the </w:t>
      </w:r>
      <w:proofErr w:type="spellStart"/>
      <w:r w:rsidR="004B14B3" w:rsidRPr="006C5C03">
        <w:rPr>
          <w:spacing w:val="1"/>
          <w:sz w:val="20"/>
          <w:szCs w:val="20"/>
          <w:lang w:val="en-GB"/>
        </w:rPr>
        <w:t>english</w:t>
      </w:r>
      <w:proofErr w:type="spellEnd"/>
      <w:r w:rsidR="004B14B3" w:rsidRPr="006C5C03">
        <w:rPr>
          <w:spacing w:val="1"/>
          <w:sz w:val="20"/>
          <w:szCs w:val="20"/>
          <w:lang w:val="en-GB"/>
        </w:rPr>
        <w:t xml:space="preserve"> version of document ECE/TRANS/WP.29/2018/45 already adopted during the WP29 175th session (ECE/TRANS/WP.29/1139, para. 80).</w:t>
      </w:r>
      <w:r w:rsidRPr="006C5C03">
        <w:rPr>
          <w:spacing w:val="1"/>
          <w:sz w:val="20"/>
          <w:szCs w:val="20"/>
          <w:lang w:val="en-GB"/>
        </w:rPr>
        <w:t xml:space="preserve"> The modifications to the current text of UN Regulation No. </w:t>
      </w:r>
      <w:r w:rsidR="004B14B3" w:rsidRPr="006C5C03">
        <w:rPr>
          <w:spacing w:val="1"/>
          <w:sz w:val="20"/>
          <w:szCs w:val="20"/>
          <w:lang w:val="en-GB"/>
        </w:rPr>
        <w:t>129</w:t>
      </w:r>
      <w:r w:rsidRPr="006C5C03">
        <w:rPr>
          <w:spacing w:val="1"/>
          <w:sz w:val="20"/>
          <w:szCs w:val="20"/>
          <w:lang w:val="en-GB"/>
        </w:rPr>
        <w:t xml:space="preserve"> are marked in bold for new characters and strikethrough for deleted characters.</w:t>
      </w:r>
    </w:p>
    <w:p w:rsidR="00F76034" w:rsidRPr="006C5C0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:rsidR="00901791" w:rsidRPr="001D2085" w:rsidRDefault="00901791" w:rsidP="00F76034">
      <w:pPr>
        <w:spacing w:line="200" w:lineRule="exact"/>
        <w:ind w:right="27"/>
        <w:rPr>
          <w:sz w:val="20"/>
          <w:szCs w:val="20"/>
          <w:lang w:val="en-US"/>
        </w:rPr>
      </w:pPr>
    </w:p>
    <w:p w:rsidR="00F76034" w:rsidRPr="003203A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:rsidR="00F76034" w:rsidRPr="003203A3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</w:p>
    <w:p w:rsidR="00F76034" w:rsidRDefault="00F76034" w:rsidP="00F76034">
      <w:pPr>
        <w:spacing w:before="7" w:line="240" w:lineRule="exact"/>
        <w:ind w:right="27"/>
        <w:rPr>
          <w:lang w:val="en-GB"/>
        </w:rPr>
      </w:pPr>
    </w:p>
    <w:p w:rsidR="004B14B3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  <w:lang w:val="en-GB"/>
        </w:rPr>
      </w:pPr>
    </w:p>
    <w:p w:rsidR="004B14B3" w:rsidRPr="006C5C03" w:rsidRDefault="004B14B3" w:rsidP="004B14B3">
      <w:pPr>
        <w:pStyle w:val="SingleTxtG"/>
        <w:rPr>
          <w:lang w:val="en-GB"/>
        </w:rPr>
      </w:pPr>
      <w:proofErr w:type="spellStart"/>
      <w:r w:rsidRPr="006C5C03">
        <w:rPr>
          <w:i/>
          <w:lang w:val="en-GB"/>
        </w:rPr>
        <w:t>Paragraphe</w:t>
      </w:r>
      <w:proofErr w:type="spellEnd"/>
      <w:r w:rsidRPr="006C5C03">
        <w:rPr>
          <w:i/>
          <w:lang w:val="en-GB"/>
        </w:rPr>
        <w:t xml:space="preserve"> 4.3 of the </w:t>
      </w:r>
      <w:proofErr w:type="spellStart"/>
      <w:r w:rsidRPr="006C5C03">
        <w:rPr>
          <w:i/>
          <w:lang w:val="en-GB"/>
        </w:rPr>
        <w:t>french</w:t>
      </w:r>
      <w:proofErr w:type="spellEnd"/>
      <w:r w:rsidRPr="006C5C03">
        <w:rPr>
          <w:i/>
          <w:lang w:val="en-GB"/>
        </w:rPr>
        <w:t xml:space="preserve"> version</w:t>
      </w:r>
      <w:r w:rsidRPr="006C5C03">
        <w:rPr>
          <w:lang w:val="en-GB"/>
        </w:rPr>
        <w:t xml:space="preserve">, amend to </w:t>
      </w:r>
      <w:proofErr w:type="gramStart"/>
      <w:r w:rsidRPr="006C5C03">
        <w:rPr>
          <w:lang w:val="en-GB"/>
        </w:rPr>
        <w:t>read :</w:t>
      </w:r>
      <w:proofErr w:type="gramEnd"/>
    </w:p>
    <w:p w:rsidR="004B14B3" w:rsidRPr="00380B44" w:rsidRDefault="004B14B3" w:rsidP="004B14B3">
      <w:pPr>
        <w:pStyle w:val="SingleTxtG"/>
        <w:tabs>
          <w:tab w:val="left" w:pos="2410"/>
        </w:tabs>
        <w:ind w:left="2410" w:hanging="1276"/>
        <w:rPr>
          <w:lang w:val="fr-FR"/>
        </w:rPr>
      </w:pPr>
      <w:r w:rsidRPr="00380B44">
        <w:rPr>
          <w:lang w:val="fr-FR"/>
        </w:rPr>
        <w:t>«</w:t>
      </w:r>
      <w:r>
        <w:rPr>
          <w:lang w:val="fr-FR"/>
        </w:rPr>
        <w:t> 4.3</w:t>
      </w:r>
      <w:r w:rsidRPr="00380B44">
        <w:rPr>
          <w:lang w:val="fr-FR"/>
        </w:rPr>
        <w:tab/>
        <w:t>Les informations suivantes doivent être clairement indiquées sur le produit</w:t>
      </w:r>
      <w:r>
        <w:rPr>
          <w:lang w:val="fr-FR"/>
        </w:rPr>
        <w:t> </w:t>
      </w:r>
      <w:r w:rsidRPr="00380B44">
        <w:rPr>
          <w:lang w:val="fr-FR"/>
        </w:rPr>
        <w:t>:</w:t>
      </w:r>
    </w:p>
    <w:p w:rsidR="004B14B3" w:rsidRPr="00380B44" w:rsidRDefault="004B14B3" w:rsidP="004B14B3">
      <w:pPr>
        <w:pStyle w:val="SingleTxtG"/>
        <w:ind w:left="2977" w:hanging="567"/>
        <w:rPr>
          <w:lang w:val="fr-FR"/>
        </w:rPr>
      </w:pPr>
      <w:r w:rsidRPr="00380B44">
        <w:rPr>
          <w:lang w:val="fr-FR"/>
        </w:rPr>
        <w:t>a)</w:t>
      </w:r>
      <w:r w:rsidRPr="00380B44">
        <w:rPr>
          <w:lang w:val="fr-FR"/>
        </w:rPr>
        <w:tab/>
        <w:t>L’orientation du dispositif amélioré de retenue pour enfants par rapport au véhicule</w:t>
      </w:r>
      <w:r>
        <w:rPr>
          <w:lang w:val="fr-FR"/>
        </w:rPr>
        <w:t> </w:t>
      </w:r>
      <w:r w:rsidRPr="00380B44">
        <w:rPr>
          <w:lang w:val="fr-FR"/>
        </w:rPr>
        <w:t>;</w:t>
      </w:r>
    </w:p>
    <w:p w:rsidR="004B14B3" w:rsidRPr="00380B44" w:rsidRDefault="004B14B3" w:rsidP="004B14B3">
      <w:pPr>
        <w:pStyle w:val="SingleTxtG"/>
        <w:ind w:left="2977" w:hanging="567"/>
        <w:rPr>
          <w:lang w:val="fr-FR"/>
        </w:rPr>
      </w:pPr>
      <w:r w:rsidRPr="00380B44">
        <w:rPr>
          <w:lang w:val="fr-FR"/>
        </w:rPr>
        <w:t>b)</w:t>
      </w:r>
      <w:r w:rsidRPr="00380B44">
        <w:rPr>
          <w:lang w:val="fr-FR"/>
        </w:rPr>
        <w:tab/>
        <w:t>La (les) gamme(s) de taille pour lesquelles le dispositif amélioré de retenue pour enfants est prévu en centimètres</w:t>
      </w:r>
      <w:r>
        <w:rPr>
          <w:lang w:val="fr-FR"/>
        </w:rPr>
        <w:t> </w:t>
      </w:r>
      <w:r w:rsidRPr="00380B44">
        <w:rPr>
          <w:lang w:val="fr-FR"/>
        </w:rPr>
        <w:t>;</w:t>
      </w:r>
    </w:p>
    <w:p w:rsidR="004B14B3" w:rsidRPr="00380B44" w:rsidRDefault="004B14B3" w:rsidP="004B14B3">
      <w:pPr>
        <w:pStyle w:val="SingleTxtG"/>
        <w:ind w:left="2977" w:hanging="567"/>
        <w:rPr>
          <w:lang w:val="fr-FR"/>
        </w:rPr>
      </w:pPr>
      <w:r w:rsidRPr="00380B44">
        <w:rPr>
          <w:lang w:val="fr-FR"/>
        </w:rPr>
        <w:t>c)</w:t>
      </w:r>
      <w:r w:rsidRPr="00380B44">
        <w:rPr>
          <w:lang w:val="fr-FR"/>
        </w:rPr>
        <w:tab/>
        <w:t xml:space="preserve">La masse corporelle maximum admissible pour le dispositif </w:t>
      </w:r>
      <w:r w:rsidRPr="004B14B3">
        <w:rPr>
          <w:b/>
          <w:lang w:val="fr-FR"/>
        </w:rPr>
        <w:t xml:space="preserve">intégral </w:t>
      </w:r>
      <w:r w:rsidRPr="00380B44">
        <w:rPr>
          <w:lang w:val="fr-FR"/>
        </w:rPr>
        <w:t xml:space="preserve">amélioré de retenue </w:t>
      </w:r>
      <w:r w:rsidRPr="00A534C1">
        <w:rPr>
          <w:iCs/>
          <w:lang w:val="fr-FR"/>
        </w:rPr>
        <w:t>pour</w:t>
      </w:r>
      <w:r w:rsidRPr="00380B44">
        <w:rPr>
          <w:lang w:val="fr-FR"/>
        </w:rPr>
        <w:t xml:space="preserve"> enfants, en kilogrammes.</w:t>
      </w:r>
      <w:r>
        <w:rPr>
          <w:lang w:val="fr-FR"/>
        </w:rPr>
        <w:t> </w:t>
      </w:r>
      <w:r w:rsidRPr="00380B44">
        <w:rPr>
          <w:lang w:val="fr-FR"/>
        </w:rPr>
        <w:t>».</w:t>
      </w:r>
    </w:p>
    <w:p w:rsidR="004B14B3" w:rsidRPr="006C5C03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  <w:lang w:val="fr-CH"/>
        </w:rPr>
      </w:pPr>
    </w:p>
    <w:p w:rsidR="00F76034" w:rsidRPr="006C5C03" w:rsidRDefault="00F76034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fr-CH"/>
        </w:rPr>
      </w:pPr>
    </w:p>
    <w:p w:rsidR="00901791" w:rsidRPr="006C5C03" w:rsidRDefault="00901791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fr-CH"/>
        </w:rPr>
      </w:pPr>
    </w:p>
    <w:p w:rsidR="00F76034" w:rsidRPr="006C5C03" w:rsidRDefault="00F76034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fr-CH"/>
        </w:rPr>
      </w:pPr>
    </w:p>
    <w:p w:rsidR="00F76034" w:rsidRPr="003203A3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</w:r>
      <w:r w:rsidRPr="003203A3">
        <w:rPr>
          <w:b/>
          <w:bCs/>
          <w:spacing w:val="1"/>
          <w:sz w:val="28"/>
          <w:szCs w:val="28"/>
          <w:lang w:val="en-GB"/>
        </w:rPr>
        <w:t>J</w:t>
      </w:r>
      <w:r w:rsidRPr="003203A3">
        <w:rPr>
          <w:b/>
          <w:bCs/>
          <w:sz w:val="28"/>
          <w:szCs w:val="28"/>
          <w:lang w:val="en-GB"/>
        </w:rPr>
        <w:t>ust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f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c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</w:t>
      </w:r>
    </w:p>
    <w:p w:rsidR="00F76034" w:rsidRDefault="00F76034" w:rsidP="00365E03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:rsidR="00901791" w:rsidRPr="003203A3" w:rsidRDefault="00901791" w:rsidP="00365E03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:rsidR="001D2085" w:rsidRPr="006C5C03" w:rsidRDefault="004B14B3" w:rsidP="001D2085">
      <w:pPr>
        <w:spacing w:line="226" w:lineRule="exact"/>
        <w:ind w:left="1134" w:right="1813"/>
        <w:jc w:val="both"/>
        <w:rPr>
          <w:position w:val="-1"/>
          <w:sz w:val="20"/>
          <w:szCs w:val="20"/>
          <w:lang w:val="en-GB"/>
        </w:rPr>
      </w:pPr>
      <w:r w:rsidRPr="006C5C03">
        <w:rPr>
          <w:position w:val="-1"/>
          <w:sz w:val="20"/>
          <w:szCs w:val="20"/>
          <w:lang w:val="en-GB"/>
        </w:rPr>
        <w:t xml:space="preserve">Proposal of alignment of the </w:t>
      </w:r>
      <w:proofErr w:type="spellStart"/>
      <w:r w:rsidRPr="006C5C03">
        <w:rPr>
          <w:position w:val="-1"/>
          <w:sz w:val="20"/>
          <w:szCs w:val="20"/>
          <w:lang w:val="en-GB"/>
        </w:rPr>
        <w:t>french</w:t>
      </w:r>
      <w:proofErr w:type="spellEnd"/>
      <w:r w:rsidRPr="006C5C03">
        <w:rPr>
          <w:position w:val="-1"/>
          <w:sz w:val="20"/>
          <w:szCs w:val="20"/>
          <w:lang w:val="en-GB"/>
        </w:rPr>
        <w:t xml:space="preserve"> version based on the </w:t>
      </w:r>
      <w:proofErr w:type="spellStart"/>
      <w:r w:rsidRPr="006C5C03">
        <w:rPr>
          <w:position w:val="-1"/>
          <w:sz w:val="20"/>
          <w:szCs w:val="20"/>
          <w:lang w:val="en-GB"/>
        </w:rPr>
        <w:t>english</w:t>
      </w:r>
      <w:proofErr w:type="spellEnd"/>
      <w:r w:rsidRPr="006C5C03">
        <w:rPr>
          <w:position w:val="-1"/>
          <w:sz w:val="20"/>
          <w:szCs w:val="20"/>
          <w:lang w:val="en-GB"/>
        </w:rPr>
        <w:t xml:space="preserve"> version and on the previous series of the Regulation.</w:t>
      </w:r>
    </w:p>
    <w:p w:rsidR="00F76034" w:rsidRPr="006C5C03" w:rsidRDefault="00F76034" w:rsidP="00365E03">
      <w:pPr>
        <w:spacing w:line="249" w:lineRule="auto"/>
        <w:ind w:left="2381" w:right="27" w:hanging="1135"/>
        <w:jc w:val="both"/>
        <w:rPr>
          <w:spacing w:val="3"/>
          <w:sz w:val="20"/>
          <w:szCs w:val="20"/>
          <w:lang w:val="en-GB"/>
        </w:rPr>
      </w:pPr>
    </w:p>
    <w:p w:rsidR="00345689" w:rsidRPr="003203A3" w:rsidRDefault="00F76034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345689" w:rsidRPr="003203A3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89"/>
    <w:rsid w:val="001D2085"/>
    <w:rsid w:val="003203A3"/>
    <w:rsid w:val="00345689"/>
    <w:rsid w:val="00365E03"/>
    <w:rsid w:val="00394A4E"/>
    <w:rsid w:val="004B14B3"/>
    <w:rsid w:val="0066454F"/>
    <w:rsid w:val="006C5C03"/>
    <w:rsid w:val="00767321"/>
    <w:rsid w:val="00901791"/>
    <w:rsid w:val="00C318FD"/>
    <w:rsid w:val="00ED0314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E279"/>
  <w15:docId w15:val="{D43669C0-F7E8-4037-8189-7828A40B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Edoardo Gianotti</cp:lastModifiedBy>
  <cp:revision>2</cp:revision>
  <cp:lastPrinted>2016-10-06T09:18:00Z</cp:lastPrinted>
  <dcterms:created xsi:type="dcterms:W3CDTF">2018-11-28T10:32:00Z</dcterms:created>
  <dcterms:modified xsi:type="dcterms:W3CDTF">2018-11-28T10:32:00Z</dcterms:modified>
  <dc:language>fr-FR</dc:language>
</cp:coreProperties>
</file>