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855217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E0D43A1" w14:textId="77777777" w:rsidR="002D5AAC" w:rsidRDefault="002D5AAC" w:rsidP="00BA03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DE8378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0A801AD" w14:textId="77777777" w:rsidR="002D5AAC" w:rsidRDefault="00BA03ED" w:rsidP="00BA03ED">
            <w:pPr>
              <w:jc w:val="right"/>
            </w:pPr>
            <w:r w:rsidRPr="00BA03ED">
              <w:rPr>
                <w:sz w:val="40"/>
              </w:rPr>
              <w:t>ECE</w:t>
            </w:r>
            <w:r>
              <w:t>/TRANS/WP.15/AC.2/2019/30</w:t>
            </w:r>
          </w:p>
        </w:tc>
      </w:tr>
      <w:tr w:rsidR="002D5AAC" w:rsidRPr="00BA03ED" w14:paraId="7F6ED92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F0AC7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337DAE" wp14:editId="3269534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16195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AD707F4" w14:textId="77777777" w:rsidR="002D5AAC" w:rsidRDefault="00BA03E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6590451" w14:textId="77777777" w:rsidR="00BA03ED" w:rsidRDefault="00BA03ED" w:rsidP="00BA03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June 2019</w:t>
            </w:r>
          </w:p>
          <w:p w14:paraId="30077576" w14:textId="77777777" w:rsidR="00BA03ED" w:rsidRDefault="00BA03ED" w:rsidP="00BA03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9320822" w14:textId="77777777" w:rsidR="00BA03ED" w:rsidRPr="008D53B6" w:rsidRDefault="00BA03ED" w:rsidP="00BA03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A8D1D48" w14:textId="77777777" w:rsidR="00BA03E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2A93FE0" w14:textId="77777777" w:rsidR="00BA03ED" w:rsidRPr="002877BD" w:rsidRDefault="00BA03ED" w:rsidP="00BA03ED">
      <w:pPr>
        <w:spacing w:before="120"/>
        <w:rPr>
          <w:sz w:val="28"/>
          <w:szCs w:val="28"/>
        </w:rPr>
      </w:pPr>
      <w:r w:rsidRPr="002877BD">
        <w:rPr>
          <w:sz w:val="28"/>
          <w:szCs w:val="28"/>
        </w:rPr>
        <w:t>Комитет по внутреннему транспорту</w:t>
      </w:r>
    </w:p>
    <w:p w14:paraId="620463B7" w14:textId="77777777" w:rsidR="00BA03ED" w:rsidRPr="002877BD" w:rsidRDefault="00BA03ED" w:rsidP="00BA03ED">
      <w:pPr>
        <w:spacing w:before="120"/>
        <w:rPr>
          <w:b/>
          <w:sz w:val="24"/>
          <w:szCs w:val="24"/>
        </w:rPr>
      </w:pPr>
      <w:r w:rsidRPr="002877BD">
        <w:rPr>
          <w:b/>
          <w:bCs/>
          <w:sz w:val="24"/>
          <w:szCs w:val="24"/>
        </w:rPr>
        <w:t>Рабочая группа по перевозкам опасных грузов</w:t>
      </w:r>
    </w:p>
    <w:p w14:paraId="5D7260AF" w14:textId="77777777" w:rsidR="00BA03ED" w:rsidRPr="00150774" w:rsidRDefault="00BA03ED" w:rsidP="00BA03ED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07F4076C" w14:textId="77777777" w:rsidR="00BA03ED" w:rsidRPr="00150774" w:rsidRDefault="00BA03ED" w:rsidP="00BA03ED">
      <w:pPr>
        <w:spacing w:before="120"/>
        <w:rPr>
          <w:b/>
        </w:rPr>
      </w:pPr>
      <w:r>
        <w:rPr>
          <w:b/>
          <w:bCs/>
        </w:rPr>
        <w:t>Тридцать пятая сессия</w:t>
      </w:r>
    </w:p>
    <w:p w14:paraId="37CD78A7" w14:textId="77777777" w:rsidR="00BA03ED" w:rsidRPr="00150774" w:rsidRDefault="00BA03ED" w:rsidP="00BA03ED">
      <w:r>
        <w:t>Женева, 26–30 августа 2019 года</w:t>
      </w:r>
    </w:p>
    <w:p w14:paraId="609A5DE8" w14:textId="77777777" w:rsidR="00BA03ED" w:rsidRPr="00150774" w:rsidRDefault="00BA03ED" w:rsidP="00BA03ED">
      <w:r>
        <w:t>Пункт 4 b) предварительной повестки дня</w:t>
      </w:r>
    </w:p>
    <w:p w14:paraId="1D1172D0" w14:textId="77777777" w:rsidR="00BA03ED" w:rsidRPr="00150774" w:rsidRDefault="00BA03ED" w:rsidP="00BA03ED">
      <w:pPr>
        <w:tabs>
          <w:tab w:val="left" w:pos="2977"/>
        </w:tabs>
        <w:rPr>
          <w:rFonts w:asciiTheme="majorBidi" w:hAnsiTheme="majorBidi" w:cstheme="majorBidi"/>
          <w:b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 другие предложения</w:t>
      </w:r>
    </w:p>
    <w:p w14:paraId="416E4DC2" w14:textId="77777777" w:rsidR="00BA03ED" w:rsidRPr="00150774" w:rsidRDefault="00BA03ED" w:rsidP="00BA03ED">
      <w:pPr>
        <w:pStyle w:val="HChG"/>
        <w:rPr>
          <w:snapToGrid w:val="0"/>
        </w:rPr>
      </w:pPr>
      <w:r>
        <w:tab/>
      </w:r>
      <w:r>
        <w:tab/>
      </w:r>
      <w:r>
        <w:rPr>
          <w:bCs/>
        </w:rPr>
        <w:t>Поправка к пункту 8.1.2.3: документы, которые должны находиться на борту</w:t>
      </w:r>
      <w:r>
        <w:t xml:space="preserve"> </w:t>
      </w:r>
      <w:r>
        <w:rPr>
          <w:bCs/>
        </w:rPr>
        <w:t>(танкеры)</w:t>
      </w:r>
    </w:p>
    <w:p w14:paraId="3FA9EE28" w14:textId="77777777" w:rsidR="00BA03ED" w:rsidRPr="00150774" w:rsidRDefault="00BA03ED" w:rsidP="00BA03ED">
      <w:pPr>
        <w:pStyle w:val="H1G"/>
        <w:rPr>
          <w:b w:val="0"/>
          <w:sz w:val="20"/>
        </w:rPr>
      </w:pPr>
      <w:r>
        <w:tab/>
      </w:r>
      <w:r>
        <w:tab/>
      </w:r>
      <w:r>
        <w:rPr>
          <w:bCs/>
        </w:rPr>
        <w:t>Передано совместно Европейским союзом речного судоходства (ЕСРС) и Европейской организацией судоводителей (ЕОС)</w:t>
      </w:r>
      <w:r w:rsidRPr="003845C0">
        <w:rPr>
          <w:b w:val="0"/>
          <w:sz w:val="20"/>
        </w:rPr>
        <w:footnoteReference w:customMarkFollows="1" w:id="1"/>
        <w:t>*</w:t>
      </w:r>
      <w:r>
        <w:rPr>
          <w:b w:val="0"/>
          <w:sz w:val="20"/>
        </w:rPr>
        <w:t xml:space="preserve"> </w:t>
      </w:r>
      <w:r w:rsidRPr="003845C0">
        <w:rPr>
          <w:b w:val="0"/>
          <w:sz w:val="20"/>
        </w:rPr>
        <w:footnoteReference w:customMarkFollows="1" w:id="2"/>
        <w:t>**</w:t>
      </w:r>
      <w:r>
        <w:t xml:space="preserve"> </w:t>
      </w:r>
    </w:p>
    <w:p w14:paraId="752256D6" w14:textId="77777777" w:rsidR="00BA03ED" w:rsidRPr="00150774" w:rsidRDefault="00BA03ED" w:rsidP="00BA03ED">
      <w:pPr>
        <w:pStyle w:val="HChG"/>
      </w:pPr>
      <w:r>
        <w:tab/>
      </w:r>
      <w:r>
        <w:tab/>
      </w:r>
      <w:r>
        <w:rPr>
          <w:bCs/>
        </w:rPr>
        <w:t>Проблема</w:t>
      </w:r>
    </w:p>
    <w:p w14:paraId="416A3592" w14:textId="77777777" w:rsidR="00BA03ED" w:rsidRPr="00150774" w:rsidRDefault="00BA03ED" w:rsidP="00BA03ED">
      <w:pPr>
        <w:pStyle w:val="SingleTxtG"/>
      </w:pPr>
      <w:proofErr w:type="gramStart"/>
      <w:r>
        <w:t>1.</w:t>
      </w:r>
      <w:r>
        <w:tab/>
        <w:t>С</w:t>
      </w:r>
      <w:proofErr w:type="gramEnd"/>
      <w:r>
        <w:t xml:space="preserve"> вступлением в силу новой концепции взрывозащиты, изложенный в издании ВОПОГ 2019 года, пункт 8.1.2.3 предписывает, что на борту должны находиться определенные документы, наличие которых на борту ранее не требовалось.</w:t>
      </w:r>
    </w:p>
    <w:p w14:paraId="2295F630" w14:textId="77777777" w:rsidR="00BA03ED" w:rsidRPr="00150774" w:rsidRDefault="00BA03ED" w:rsidP="00BA03ED">
      <w:pPr>
        <w:pStyle w:val="SingleTxtG"/>
      </w:pPr>
      <w:r>
        <w:tab/>
      </w:r>
      <w:r>
        <w:tab/>
        <w:t>Имеются в виду подпункты t) и u) пункта 8.1.2.3.</w:t>
      </w:r>
    </w:p>
    <w:p w14:paraId="6E12423D" w14:textId="77777777" w:rsidR="00BA03ED" w:rsidRPr="0016245A" w:rsidRDefault="00BA03ED" w:rsidP="00BA03ED">
      <w:pPr>
        <w:pStyle w:val="SingleTxtG"/>
      </w:pPr>
      <w:r>
        <w:tab/>
      </w:r>
      <w:r>
        <w:tab/>
        <w:t>Подпункт t) гласит следующее:</w:t>
      </w:r>
    </w:p>
    <w:p w14:paraId="4D83FDD8" w14:textId="77777777" w:rsidR="00BA03ED" w:rsidRPr="00B766A3" w:rsidRDefault="00BA03ED" w:rsidP="00BA03ED">
      <w:pPr>
        <w:pStyle w:val="SingleTxtG"/>
        <w:ind w:left="1843"/>
      </w:pPr>
      <w:r>
        <w:t>«t)</w:t>
      </w:r>
      <w:r>
        <w:tab/>
        <w:t>план, утвержденный признанным классификационным обществом, на котором показаны границы зон и расположение установленных в соответствующей зоне электрических и неэлектрических установок и оборудования, предназначенных для использования во взрывоопасных зонах, а также автономных систем взрывозащиты;».</w:t>
      </w:r>
    </w:p>
    <w:p w14:paraId="5BAE1FA8" w14:textId="77777777" w:rsidR="00BA03ED" w:rsidRPr="00150774" w:rsidRDefault="00BA03ED" w:rsidP="00BA03ED">
      <w:pPr>
        <w:pStyle w:val="SingleTxtG"/>
        <w:keepNext/>
        <w:keepLines/>
      </w:pPr>
      <w:r>
        <w:lastRenderedPageBreak/>
        <w:tab/>
      </w:r>
      <w:r>
        <w:tab/>
        <w:t>Подпункт u) начинается следующим образом:</w:t>
      </w:r>
    </w:p>
    <w:p w14:paraId="42016837" w14:textId="77777777" w:rsidR="00BA03ED" w:rsidRPr="00B766A3" w:rsidRDefault="00BA03ED" w:rsidP="00BA03ED">
      <w:pPr>
        <w:pStyle w:val="SingleTxtG"/>
        <w:keepNext/>
        <w:keepLines/>
        <w:ind w:left="1843"/>
      </w:pPr>
      <w:r>
        <w:t>«u) перечень установок/оборудования, указанных в подпункте t), а также автономных систем взрывозащиты со следующей информацией:</w:t>
      </w:r>
    </w:p>
    <w:p w14:paraId="4B07ED4E" w14:textId="77777777" w:rsidR="00BA03ED" w:rsidRPr="00B766A3" w:rsidRDefault="00BA03ED" w:rsidP="00BA03ED">
      <w:pPr>
        <w:pStyle w:val="Bullet2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after="0"/>
      </w:pPr>
      <w:r>
        <w:t>(аналогичный текст): оборудование для использования в зоне 0 и в зоне</w:t>
      </w:r>
      <w:r>
        <w:rPr>
          <w:lang w:val="en-US"/>
        </w:rPr>
        <w:t> </w:t>
      </w:r>
      <w:r>
        <w:t>1 или зоне 0;</w:t>
      </w:r>
      <w:bookmarkStart w:id="1" w:name="_Hlk10453672"/>
      <w:bookmarkEnd w:id="1"/>
    </w:p>
    <w:p w14:paraId="0A27B5B0" w14:textId="77777777" w:rsidR="00BA03ED" w:rsidRPr="00B766A3" w:rsidRDefault="00BA03ED" w:rsidP="00BA03ED">
      <w:pPr>
        <w:pStyle w:val="Bullet2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after="0"/>
      </w:pPr>
      <w:r>
        <w:t>(аналогичный текст): оборудование для использования в зоне 2 или зоне</w:t>
      </w:r>
      <w:r>
        <w:rPr>
          <w:lang w:val="en-US"/>
        </w:rPr>
        <w:t> </w:t>
      </w:r>
      <w:r>
        <w:t>1 и в зоне 2;</w:t>
      </w:r>
    </w:p>
    <w:p w14:paraId="3071C714" w14:textId="77777777" w:rsidR="00BA03ED" w:rsidRPr="00B766A3" w:rsidRDefault="00BA03ED" w:rsidP="00BA03ED">
      <w:pPr>
        <w:pStyle w:val="Bullet2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автономные системы взрывозащиты и т. д.».</w:t>
      </w:r>
    </w:p>
    <w:p w14:paraId="17EF0F34" w14:textId="77777777" w:rsidR="00BA03ED" w:rsidRDefault="00BA03ED" w:rsidP="00BA03ED">
      <w:pPr>
        <w:pStyle w:val="SingleTxtG"/>
      </w:pPr>
      <w:r>
        <w:t>2.</w:t>
      </w:r>
      <w:r>
        <w:tab/>
        <w:t>Формулировка подпунктов t) и u) дает основания предполагать, что на борту всех без исключения танкеров должны иметься план зонирования и перечни установок и оборудования.</w:t>
      </w:r>
    </w:p>
    <w:p w14:paraId="4926F590" w14:textId="77777777" w:rsidR="00BA03ED" w:rsidRDefault="00BA03ED" w:rsidP="00BA03ED">
      <w:pPr>
        <w:pStyle w:val="SingleTxtG"/>
        <w:rPr>
          <w:lang w:eastAsia="ru-RU"/>
        </w:rPr>
      </w:pPr>
      <w:r>
        <w:t>3.</w:t>
      </w:r>
      <w:r>
        <w:tab/>
        <w:t>Требования, сформулированные в подпунктах t) и u), могут применяться только к судам, у которых</w:t>
      </w:r>
      <w:r w:rsidRPr="00150774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в </w:t>
      </w:r>
      <w:r w:rsidRPr="00150774">
        <w:rPr>
          <w:lang w:eastAsia="ru-RU"/>
        </w:rPr>
        <w:t>перечень веществ</w:t>
      </w:r>
      <w:r>
        <w:rPr>
          <w:lang w:eastAsia="ru-RU"/>
        </w:rPr>
        <w:t xml:space="preserve"> включены вещества, указанные</w:t>
      </w:r>
      <w:r w:rsidRPr="00150774">
        <w:rPr>
          <w:lang w:eastAsia="ru-RU"/>
        </w:rPr>
        <w:t xml:space="preserve"> в пункте</w:t>
      </w:r>
      <w:r w:rsidR="005656BD">
        <w:rPr>
          <w:lang w:val="en-US" w:eastAsia="ru-RU"/>
        </w:rPr>
        <w:t> </w:t>
      </w:r>
      <w:r w:rsidRPr="00150774">
        <w:rPr>
          <w:lang w:eastAsia="ru-RU"/>
        </w:rPr>
        <w:t>1.16.1.2.5,</w:t>
      </w:r>
      <w:r>
        <w:rPr>
          <w:lang w:eastAsia="ru-RU"/>
        </w:rPr>
        <w:t xml:space="preserve"> </w:t>
      </w:r>
      <w:r w:rsidRPr="00150774">
        <w:rPr>
          <w:lang w:eastAsia="ru-RU"/>
        </w:rPr>
        <w:t>для которых в колонке 17 таблицы С главы 3.2 предписыва</w:t>
      </w:r>
      <w:r>
        <w:rPr>
          <w:lang w:eastAsia="ru-RU"/>
        </w:rPr>
        <w:t>ется взрывозащита.</w:t>
      </w:r>
    </w:p>
    <w:p w14:paraId="76A76D93" w14:textId="77777777" w:rsidR="00BA03ED" w:rsidRDefault="005656BD" w:rsidP="005656BD">
      <w:pPr>
        <w:pStyle w:val="HChG"/>
      </w:pPr>
      <w:r>
        <w:tab/>
      </w:r>
      <w:r>
        <w:tab/>
      </w:r>
      <w:r w:rsidR="00BA03ED" w:rsidRPr="00974199">
        <w:t>Предлагаемая поправка</w:t>
      </w:r>
    </w:p>
    <w:p w14:paraId="10239F8F" w14:textId="77777777" w:rsidR="00BA03ED" w:rsidRDefault="00BA03ED" w:rsidP="00BA03ED">
      <w:pPr>
        <w:pStyle w:val="SingleTxtG"/>
        <w:rPr>
          <w:lang w:eastAsia="ru-RU"/>
        </w:rPr>
      </w:pPr>
      <w:r w:rsidRPr="00974199">
        <w:rPr>
          <w:lang w:eastAsia="ru-RU"/>
        </w:rPr>
        <w:t>4.</w:t>
      </w:r>
      <w:r>
        <w:rPr>
          <w:lang w:eastAsia="ru-RU"/>
        </w:rPr>
        <w:tab/>
        <w:t>Профессиональные организации в области внутреннего судоходства выступают за то, чтобы провести проверку, подтвердить вышеизложенное толкование и при необходимости изменить текст для издания</w:t>
      </w:r>
      <w:r w:rsidRPr="00E213A0">
        <w:rPr>
          <w:lang w:eastAsia="ru-RU"/>
        </w:rPr>
        <w:t xml:space="preserve"> </w:t>
      </w:r>
      <w:r>
        <w:rPr>
          <w:lang w:eastAsia="ru-RU"/>
        </w:rPr>
        <w:t>ВОПОГ 2021 года, например, следующим образом:</w:t>
      </w:r>
    </w:p>
    <w:p w14:paraId="41ACEDDE" w14:textId="77777777" w:rsidR="00BA03ED" w:rsidRPr="00974199" w:rsidRDefault="00BA03ED" w:rsidP="00BA03ED">
      <w:pPr>
        <w:pStyle w:val="SingleTxtG"/>
      </w:pPr>
      <w:r>
        <w:rPr>
          <w:lang w:eastAsia="ru-RU"/>
        </w:rPr>
        <w:t>«Подпункты</w:t>
      </w:r>
      <w:r w:rsidRPr="00974199">
        <w:rPr>
          <w:lang w:eastAsia="ru-RU"/>
        </w:rPr>
        <w:tab/>
      </w:r>
      <w:r>
        <w:t>t) и u) пункта 8.1.2.3 применяются только к судам, у которых</w:t>
      </w:r>
      <w:r w:rsidRPr="00150774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в </w:t>
      </w:r>
      <w:r w:rsidRPr="00150774">
        <w:rPr>
          <w:lang w:eastAsia="ru-RU"/>
        </w:rPr>
        <w:t>перечень веществ</w:t>
      </w:r>
      <w:r>
        <w:rPr>
          <w:lang w:eastAsia="ru-RU"/>
        </w:rPr>
        <w:t>, допущенных к перевозке</w:t>
      </w:r>
      <w:r w:rsidRPr="00150774">
        <w:rPr>
          <w:lang w:eastAsia="ru-RU"/>
        </w:rPr>
        <w:t>,</w:t>
      </w:r>
      <w:r>
        <w:rPr>
          <w:lang w:eastAsia="ru-RU"/>
        </w:rPr>
        <w:t xml:space="preserve"> включены вещества</w:t>
      </w:r>
      <w:r w:rsidRPr="00150774">
        <w:rPr>
          <w:lang w:eastAsia="ru-RU"/>
        </w:rPr>
        <w:t>,</w:t>
      </w:r>
      <w:r w:rsidRPr="00E67CF9">
        <w:rPr>
          <w:lang w:eastAsia="ru-RU"/>
        </w:rPr>
        <w:t xml:space="preserve"> </w:t>
      </w:r>
      <w:r>
        <w:rPr>
          <w:lang w:eastAsia="ru-RU"/>
        </w:rPr>
        <w:t>указанные</w:t>
      </w:r>
      <w:r w:rsidRPr="00150774">
        <w:rPr>
          <w:lang w:eastAsia="ru-RU"/>
        </w:rPr>
        <w:t xml:space="preserve"> в пункте 1.16.1.2.5,</w:t>
      </w:r>
      <w:r>
        <w:rPr>
          <w:lang w:eastAsia="ru-RU"/>
        </w:rPr>
        <w:t xml:space="preserve"> </w:t>
      </w:r>
      <w:r w:rsidRPr="00150774">
        <w:rPr>
          <w:lang w:eastAsia="ru-RU"/>
        </w:rPr>
        <w:t>для которых в колонке 17 таблицы С главы 3.2 предписыва</w:t>
      </w:r>
      <w:r>
        <w:rPr>
          <w:lang w:eastAsia="ru-RU"/>
        </w:rPr>
        <w:t>ется взрывозащита.».</w:t>
      </w:r>
    </w:p>
    <w:p w14:paraId="222E2AFA" w14:textId="77777777" w:rsidR="00BA03ED" w:rsidRPr="00150774" w:rsidRDefault="00BA03ED" w:rsidP="00BA03ED">
      <w:pPr>
        <w:spacing w:before="240"/>
        <w:jc w:val="center"/>
        <w:rPr>
          <w:u w:val="single"/>
        </w:rPr>
      </w:pPr>
      <w:r w:rsidRPr="00150774">
        <w:rPr>
          <w:u w:val="single"/>
        </w:rPr>
        <w:tab/>
      </w:r>
      <w:r w:rsidRPr="00150774">
        <w:rPr>
          <w:u w:val="single"/>
        </w:rPr>
        <w:tab/>
      </w:r>
      <w:r w:rsidRPr="00150774">
        <w:rPr>
          <w:u w:val="single"/>
        </w:rPr>
        <w:tab/>
      </w:r>
    </w:p>
    <w:sectPr w:rsidR="00BA03ED" w:rsidRPr="00150774" w:rsidSect="00BA03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07F81" w14:textId="77777777" w:rsidR="003754FC" w:rsidRPr="00A312BC" w:rsidRDefault="003754FC" w:rsidP="00A312BC"/>
  </w:endnote>
  <w:endnote w:type="continuationSeparator" w:id="0">
    <w:p w14:paraId="405E4151" w14:textId="77777777" w:rsidR="003754FC" w:rsidRPr="00A312BC" w:rsidRDefault="003754F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BD604" w14:textId="77777777" w:rsidR="00BA03ED" w:rsidRPr="00BA03ED" w:rsidRDefault="00BA03ED">
    <w:pPr>
      <w:pStyle w:val="Footer"/>
    </w:pPr>
    <w:r w:rsidRPr="00BA03ED">
      <w:rPr>
        <w:b/>
        <w:sz w:val="18"/>
      </w:rPr>
      <w:fldChar w:fldCharType="begin"/>
    </w:r>
    <w:r w:rsidRPr="00BA03ED">
      <w:rPr>
        <w:b/>
        <w:sz w:val="18"/>
      </w:rPr>
      <w:instrText xml:space="preserve"> PAGE  \* MERGEFORMAT </w:instrText>
    </w:r>
    <w:r w:rsidRPr="00BA03ED">
      <w:rPr>
        <w:b/>
        <w:sz w:val="18"/>
      </w:rPr>
      <w:fldChar w:fldCharType="separate"/>
    </w:r>
    <w:r w:rsidR="00605B44">
      <w:rPr>
        <w:b/>
        <w:noProof/>
        <w:sz w:val="18"/>
      </w:rPr>
      <w:t>2</w:t>
    </w:r>
    <w:r w:rsidRPr="00BA03ED">
      <w:rPr>
        <w:b/>
        <w:sz w:val="18"/>
      </w:rPr>
      <w:fldChar w:fldCharType="end"/>
    </w:r>
    <w:r>
      <w:rPr>
        <w:b/>
        <w:sz w:val="18"/>
      </w:rPr>
      <w:tab/>
    </w:r>
    <w:r>
      <w:t>GE.19-09535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80A6" w14:textId="77777777" w:rsidR="00BA03ED" w:rsidRPr="00BA03ED" w:rsidRDefault="00BA03ED" w:rsidP="00BA03ED">
    <w:pPr>
      <w:pStyle w:val="Footer"/>
      <w:tabs>
        <w:tab w:val="clear" w:pos="9639"/>
        <w:tab w:val="right" w:pos="9638"/>
      </w:tabs>
      <w:rPr>
        <w:b/>
        <w:sz w:val="18"/>
      </w:rPr>
    </w:pPr>
    <w:r>
      <w:t>GE.19-09535</w:t>
    </w:r>
    <w:r>
      <w:tab/>
    </w:r>
    <w:r w:rsidRPr="00BA03ED">
      <w:rPr>
        <w:b/>
        <w:sz w:val="18"/>
      </w:rPr>
      <w:fldChar w:fldCharType="begin"/>
    </w:r>
    <w:r w:rsidRPr="00BA03ED">
      <w:rPr>
        <w:b/>
        <w:sz w:val="18"/>
      </w:rPr>
      <w:instrText xml:space="preserve"> PAGE  \* MERGEFORMAT </w:instrText>
    </w:r>
    <w:r w:rsidRPr="00BA03E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A03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D07B" w14:textId="77777777" w:rsidR="00042B72" w:rsidRPr="00BA03ED" w:rsidRDefault="00BA03ED" w:rsidP="00BA03E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8C49CB4" wp14:editId="39BC876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09535  (</w:t>
    </w:r>
    <w:proofErr w:type="gramEnd"/>
    <w:r>
      <w:t>R)</w:t>
    </w:r>
    <w:r>
      <w:rPr>
        <w:lang w:val="en-US"/>
      </w:rPr>
      <w:t xml:space="preserve">  170619  170619</w:t>
    </w:r>
    <w:r>
      <w:br/>
    </w:r>
    <w:r w:rsidRPr="00BA03ED">
      <w:rPr>
        <w:rFonts w:ascii="C39T30Lfz" w:hAnsi="C39T30Lfz"/>
        <w:kern w:val="14"/>
        <w:sz w:val="56"/>
      </w:rPr>
      <w:t></w:t>
    </w:r>
    <w:r w:rsidRPr="00BA03ED">
      <w:rPr>
        <w:rFonts w:ascii="C39T30Lfz" w:hAnsi="C39T30Lfz"/>
        <w:kern w:val="14"/>
        <w:sz w:val="56"/>
      </w:rPr>
      <w:t></w:t>
    </w:r>
    <w:r w:rsidRPr="00BA03ED">
      <w:rPr>
        <w:rFonts w:ascii="C39T30Lfz" w:hAnsi="C39T30Lfz"/>
        <w:kern w:val="14"/>
        <w:sz w:val="56"/>
      </w:rPr>
      <w:t></w:t>
    </w:r>
    <w:r w:rsidRPr="00BA03ED">
      <w:rPr>
        <w:rFonts w:ascii="C39T30Lfz" w:hAnsi="C39T30Lfz"/>
        <w:kern w:val="14"/>
        <w:sz w:val="56"/>
      </w:rPr>
      <w:t></w:t>
    </w:r>
    <w:r w:rsidRPr="00BA03ED">
      <w:rPr>
        <w:rFonts w:ascii="C39T30Lfz" w:hAnsi="C39T30Lfz"/>
        <w:kern w:val="14"/>
        <w:sz w:val="56"/>
      </w:rPr>
      <w:t></w:t>
    </w:r>
    <w:r w:rsidRPr="00BA03ED">
      <w:rPr>
        <w:rFonts w:ascii="C39T30Lfz" w:hAnsi="C39T30Lfz"/>
        <w:kern w:val="14"/>
        <w:sz w:val="56"/>
      </w:rPr>
      <w:t></w:t>
    </w:r>
    <w:r w:rsidRPr="00BA03ED">
      <w:rPr>
        <w:rFonts w:ascii="C39T30Lfz" w:hAnsi="C39T30Lfz"/>
        <w:kern w:val="14"/>
        <w:sz w:val="56"/>
      </w:rPr>
      <w:t></w:t>
    </w:r>
    <w:r w:rsidRPr="00BA03ED">
      <w:rPr>
        <w:rFonts w:ascii="C39T30Lfz" w:hAnsi="C39T30Lfz"/>
        <w:kern w:val="14"/>
        <w:sz w:val="56"/>
      </w:rPr>
      <w:t></w:t>
    </w:r>
    <w:r w:rsidRPr="00BA03E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0A31E03" wp14:editId="5CC3174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3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3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A72F" w14:textId="77777777" w:rsidR="003754FC" w:rsidRPr="001075E9" w:rsidRDefault="003754F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257A5A" w14:textId="77777777" w:rsidR="003754FC" w:rsidRDefault="003754F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360F5DB" w14:textId="77777777" w:rsidR="00BA03ED" w:rsidRPr="00150774" w:rsidRDefault="00BA03ED" w:rsidP="00BA03ED">
      <w:pPr>
        <w:pStyle w:val="FootnoteText"/>
      </w:pPr>
      <w:r>
        <w:tab/>
      </w:r>
      <w:r w:rsidRPr="00BA03ED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CCNR/ZKR/ADN/WP.15/AC.2/2019/30.</w:t>
      </w:r>
    </w:p>
  </w:footnote>
  <w:footnote w:id="2">
    <w:p w14:paraId="79C49E15" w14:textId="77777777" w:rsidR="00BA03ED" w:rsidRPr="00150774" w:rsidRDefault="00BA03ED" w:rsidP="00BA03ED">
      <w:pPr>
        <w:pStyle w:val="FootnoteText"/>
      </w:pPr>
      <w:r>
        <w:tab/>
      </w:r>
      <w:r w:rsidRPr="00BA03ED">
        <w:rPr>
          <w:sz w:val="20"/>
        </w:rPr>
        <w:t>**</w:t>
      </w:r>
      <w:r>
        <w:t xml:space="preserve"> 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634E" w14:textId="5F986A83" w:rsidR="00BA03ED" w:rsidRPr="00BA03ED" w:rsidRDefault="009B756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C7970" w14:textId="75DC56D1" w:rsidR="00BA03ED" w:rsidRPr="00BA03ED" w:rsidRDefault="009B756D" w:rsidP="00BA03E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  <w:lvlOverride w:ilvl="0">
      <w:lvl w:ilvl="0" w:tplc="78607ACC">
        <w:start w:val="1"/>
        <w:numFmt w:val="bullet"/>
        <w:lvlText w:val="•"/>
        <w:lvlJc w:val="left"/>
        <w:pPr>
          <w:tabs>
            <w:tab w:val="num" w:pos="2268"/>
          </w:tabs>
          <w:ind w:left="2268" w:hanging="170"/>
        </w:pPr>
        <w:rPr>
          <w:rFonts w:ascii="Times New Roman" w:hAnsi="Times New Roman" w:cs="Times New Roman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F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4FC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656BD"/>
    <w:rsid w:val="005709E0"/>
    <w:rsid w:val="00572E19"/>
    <w:rsid w:val="005961C8"/>
    <w:rsid w:val="005966F1"/>
    <w:rsid w:val="005D7914"/>
    <w:rsid w:val="005E2B41"/>
    <w:rsid w:val="005F0B42"/>
    <w:rsid w:val="00605B44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2065"/>
    <w:rsid w:val="009A24AC"/>
    <w:rsid w:val="009B0163"/>
    <w:rsid w:val="009B756D"/>
    <w:rsid w:val="009C59D7"/>
    <w:rsid w:val="009C6FE6"/>
    <w:rsid w:val="009D7E7D"/>
    <w:rsid w:val="00A022A7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03ED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D952BC"/>
  <w15:docId w15:val="{1AD22264-D66A-43B8-BB11-351D64C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A03ED"/>
    <w:rPr>
      <w:lang w:val="ru-RU" w:eastAsia="en-US"/>
    </w:rPr>
  </w:style>
  <w:style w:type="character" w:customStyle="1" w:styleId="HChGChar">
    <w:name w:val="_ H _Ch_G Char"/>
    <w:link w:val="HChG"/>
    <w:rsid w:val="00BA03E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ECE/TRANS/WP.15/AC.2/2019/30</vt:lpstr>
      <vt:lpstr>ECE/TRANS/WP.15/AC.2/2019/30</vt:lpstr>
      <vt:lpstr>A/</vt:lpstr>
    </vt:vector>
  </TitlesOfParts>
  <Company>DCM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ECE/TRANS/WP.15/AC.2/2019/30</dc:title>
  <dc:subject/>
  <dc:creator>Svetlana PROKOUDINA</dc:creator>
  <cp:keywords/>
  <cp:lastModifiedBy>Marie-Claude Collet</cp:lastModifiedBy>
  <cp:revision>3</cp:revision>
  <cp:lastPrinted>2019-06-26T09:00:00Z</cp:lastPrinted>
  <dcterms:created xsi:type="dcterms:W3CDTF">2019-06-26T09:00:00Z</dcterms:created>
  <dcterms:modified xsi:type="dcterms:W3CDTF">2019-06-26T09:00:00Z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