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D70533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7CF57D" w14:textId="77777777" w:rsidR="00F35BAF" w:rsidRPr="00DB58B5" w:rsidRDefault="00F35BAF" w:rsidP="0088283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E273E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866228" w14:textId="77777777" w:rsidR="00F35BAF" w:rsidRPr="00DB58B5" w:rsidRDefault="00882831" w:rsidP="00882831">
            <w:pPr>
              <w:jc w:val="right"/>
            </w:pPr>
            <w:r w:rsidRPr="00882831">
              <w:rPr>
                <w:sz w:val="40"/>
              </w:rPr>
              <w:t>ECE</w:t>
            </w:r>
            <w:r>
              <w:t>/TRANS/WP.11/2019/17</w:t>
            </w:r>
          </w:p>
        </w:tc>
      </w:tr>
      <w:tr w:rsidR="00F35BAF" w:rsidRPr="00DB58B5" w14:paraId="047BE03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34ADF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E24DBB" wp14:editId="6FCCFF0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0369F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045B1B" w14:textId="77777777" w:rsidR="00F35BAF" w:rsidRDefault="0088283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527EDC2" w14:textId="77777777" w:rsidR="00882831" w:rsidRDefault="00882831" w:rsidP="00882831">
            <w:pPr>
              <w:spacing w:line="240" w:lineRule="exact"/>
            </w:pPr>
            <w:r>
              <w:t>24 juillet 2019</w:t>
            </w:r>
          </w:p>
          <w:p w14:paraId="07D8E1E1" w14:textId="77777777" w:rsidR="00882831" w:rsidRDefault="00882831" w:rsidP="00882831">
            <w:pPr>
              <w:spacing w:line="240" w:lineRule="exact"/>
            </w:pPr>
            <w:r>
              <w:t>Français</w:t>
            </w:r>
          </w:p>
          <w:p w14:paraId="265E2345" w14:textId="77777777" w:rsidR="00882831" w:rsidRPr="00DB58B5" w:rsidRDefault="00882831" w:rsidP="00882831">
            <w:pPr>
              <w:spacing w:line="240" w:lineRule="exact"/>
            </w:pPr>
            <w:r>
              <w:t>Original : anglais</w:t>
            </w:r>
          </w:p>
        </w:tc>
      </w:tr>
    </w:tbl>
    <w:p w14:paraId="1F546E4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458B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5174F4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49BE3F" w14:textId="77777777" w:rsidR="00882831" w:rsidRPr="00F540D2" w:rsidRDefault="00882831" w:rsidP="00F540D2">
      <w:pPr>
        <w:spacing w:before="120"/>
        <w:rPr>
          <w:b/>
          <w:sz w:val="24"/>
          <w:szCs w:val="24"/>
        </w:rPr>
      </w:pPr>
      <w:r w:rsidRPr="00F540D2">
        <w:rPr>
          <w:b/>
          <w:sz w:val="24"/>
          <w:szCs w:val="24"/>
        </w:rPr>
        <w:t>Groupe de travail du transport des denrées périssables</w:t>
      </w:r>
    </w:p>
    <w:p w14:paraId="2A145419" w14:textId="77777777" w:rsidR="00882831" w:rsidRPr="00E32069" w:rsidRDefault="00882831" w:rsidP="00F540D2">
      <w:pPr>
        <w:spacing w:before="120"/>
        <w:rPr>
          <w:b/>
        </w:rPr>
      </w:pPr>
      <w:r w:rsidRPr="00E32069">
        <w:rPr>
          <w:b/>
        </w:rPr>
        <w:t>Soixante-quinzième session</w:t>
      </w:r>
    </w:p>
    <w:p w14:paraId="68EB1B6C" w14:textId="77777777" w:rsidR="00882831" w:rsidRPr="00E32069" w:rsidRDefault="00882831" w:rsidP="00882831">
      <w:r w:rsidRPr="00E32069">
        <w:t>Gen</w:t>
      </w:r>
      <w:r>
        <w:t>ève</w:t>
      </w:r>
      <w:r w:rsidRPr="00E32069">
        <w:t xml:space="preserve">, 8-11 </w:t>
      </w:r>
      <w:r>
        <w:t>o</w:t>
      </w:r>
      <w:r w:rsidRPr="00E32069">
        <w:t>ctobr</w:t>
      </w:r>
      <w:r>
        <w:t>e</w:t>
      </w:r>
      <w:r w:rsidRPr="00E32069">
        <w:t xml:space="preserve"> 2019</w:t>
      </w:r>
    </w:p>
    <w:p w14:paraId="1E87DDFF" w14:textId="77777777" w:rsidR="00882831" w:rsidRPr="00E32069" w:rsidRDefault="00882831" w:rsidP="00882831">
      <w:r w:rsidRPr="00E32069">
        <w:t>Point 5 b) de l</w:t>
      </w:r>
      <w:r w:rsidR="00E458BD">
        <w:t>’</w:t>
      </w:r>
      <w:r w:rsidRPr="00E32069">
        <w:t>ordre du jour provisoire</w:t>
      </w:r>
    </w:p>
    <w:p w14:paraId="5D5C385B" w14:textId="77777777" w:rsidR="00882831" w:rsidRPr="00E32069" w:rsidRDefault="00882831" w:rsidP="00882831">
      <w:pPr>
        <w:rPr>
          <w:b/>
        </w:rPr>
      </w:pPr>
      <w:r w:rsidRPr="00E32069">
        <w:rPr>
          <w:b/>
        </w:rPr>
        <w:t>Propositions d</w:t>
      </w:r>
      <w:r w:rsidR="00E458BD">
        <w:rPr>
          <w:b/>
        </w:rPr>
        <w:t>’</w:t>
      </w:r>
      <w:r w:rsidRPr="00E32069">
        <w:rPr>
          <w:b/>
        </w:rPr>
        <w:t>amendements à l</w:t>
      </w:r>
      <w:r w:rsidR="00E458BD">
        <w:rPr>
          <w:b/>
        </w:rPr>
        <w:t>’</w:t>
      </w:r>
      <w:r w:rsidRPr="00E32069">
        <w:rPr>
          <w:b/>
        </w:rPr>
        <w:t>ATP</w:t>
      </w:r>
      <w:r w:rsidR="00F540D2">
        <w:rPr>
          <w:b/>
        </w:rPr>
        <w:t> </w:t>
      </w:r>
      <w:r w:rsidRPr="00E32069">
        <w:rPr>
          <w:b/>
        </w:rPr>
        <w:t xml:space="preserve">: </w:t>
      </w:r>
      <w:r w:rsidR="00F540D2">
        <w:rPr>
          <w:b/>
        </w:rPr>
        <w:br/>
      </w:r>
      <w:r>
        <w:rPr>
          <w:b/>
        </w:rPr>
        <w:t>N</w:t>
      </w:r>
      <w:r w:rsidRPr="00E32069">
        <w:rPr>
          <w:b/>
        </w:rPr>
        <w:t>ouvelles propositions</w:t>
      </w:r>
    </w:p>
    <w:p w14:paraId="35EAE828" w14:textId="77777777" w:rsidR="00882831" w:rsidRPr="00A340F0" w:rsidRDefault="00882831" w:rsidP="001F2AF8">
      <w:pPr>
        <w:pStyle w:val="HChG"/>
      </w:pPr>
      <w:r w:rsidRPr="00E32069">
        <w:tab/>
      </w:r>
      <w:r w:rsidRPr="00E32069">
        <w:tab/>
      </w:r>
      <w:r w:rsidRPr="00A340F0">
        <w:t>Amendement aux paragraphes 3.2.6 et 4.3.4 ii)</w:t>
      </w:r>
      <w:r>
        <w:t xml:space="preserve"> de</w:t>
      </w:r>
      <w:r w:rsidR="001F2AF8">
        <w:t> </w:t>
      </w:r>
      <w:r>
        <w:t>l</w:t>
      </w:r>
      <w:r w:rsidR="00E458BD">
        <w:t>’</w:t>
      </w:r>
      <w:r>
        <w:t>appendice</w:t>
      </w:r>
      <w:r w:rsidR="001F2AF8">
        <w:t> </w:t>
      </w:r>
      <w:r>
        <w:t>2 de l</w:t>
      </w:r>
      <w:r w:rsidR="00E458BD">
        <w:t>’</w:t>
      </w:r>
      <w:r>
        <w:t>a</w:t>
      </w:r>
      <w:r w:rsidRPr="00A340F0">
        <w:t>nnex</w:t>
      </w:r>
      <w:r>
        <w:t>e</w:t>
      </w:r>
      <w:r w:rsidRPr="00A340F0">
        <w:t xml:space="preserve"> 1, </w:t>
      </w:r>
      <w:r>
        <w:t>à l</w:t>
      </w:r>
      <w:r w:rsidR="00E458BD">
        <w:t>’</w:t>
      </w:r>
      <w:r>
        <w:t xml:space="preserve">appendice 3 </w:t>
      </w:r>
      <w:r w:rsidR="001F2AF8">
        <w:br/>
      </w:r>
      <w:r>
        <w:t>de l</w:t>
      </w:r>
      <w:r w:rsidR="00E458BD">
        <w:t>’</w:t>
      </w:r>
      <w:r>
        <w:t xml:space="preserve">annexe </w:t>
      </w:r>
      <w:r w:rsidRPr="00A340F0">
        <w:t>1</w:t>
      </w:r>
      <w:r>
        <w:t xml:space="preserve"> et au Manuel ATP</w:t>
      </w:r>
    </w:p>
    <w:p w14:paraId="0FD90BFE" w14:textId="77777777" w:rsidR="00882831" w:rsidRPr="00A340F0" w:rsidRDefault="001F2AF8" w:rsidP="001F2AF8">
      <w:pPr>
        <w:pStyle w:val="H1G"/>
      </w:pPr>
      <w:r>
        <w:tab/>
      </w:r>
      <w:r>
        <w:tab/>
      </w:r>
      <w:r w:rsidR="00882831" w:rsidRPr="00A340F0">
        <w:t>Communication du Gouvernement du Royaume-Uni</w:t>
      </w:r>
    </w:p>
    <w:p w14:paraId="14ADD15D" w14:textId="77777777" w:rsidR="00882831" w:rsidRPr="00A56008" w:rsidRDefault="00882831" w:rsidP="001F2AF8">
      <w:pPr>
        <w:pStyle w:val="HChG"/>
      </w:pPr>
      <w:r w:rsidRPr="00A340F0">
        <w:tab/>
      </w:r>
      <w:r w:rsidRPr="00A340F0">
        <w:tab/>
      </w:r>
      <w:r w:rsidRPr="00A56008">
        <w:t>Introduction</w:t>
      </w:r>
    </w:p>
    <w:p w14:paraId="6B459833" w14:textId="77777777" w:rsidR="00882831" w:rsidRPr="00A340F0" w:rsidRDefault="001F2AF8" w:rsidP="001F2AF8">
      <w:pPr>
        <w:pStyle w:val="SingleTxtG"/>
      </w:pPr>
      <w:r>
        <w:t>1.</w:t>
      </w:r>
      <w:r>
        <w:tab/>
      </w:r>
      <w:r w:rsidR="00882831" w:rsidRPr="00A340F0">
        <w:t>Il n</w:t>
      </w:r>
      <w:r w:rsidR="00E458BD">
        <w:t>’</w:t>
      </w:r>
      <w:r w:rsidR="00882831" w:rsidRPr="00A340F0">
        <w:t>existe actuellement aucune prescription concernant le débit d</w:t>
      </w:r>
      <w:r w:rsidR="00E458BD">
        <w:t>’</w:t>
      </w:r>
      <w:r w:rsidR="00882831" w:rsidRPr="00A340F0">
        <w:t xml:space="preserve">air </w:t>
      </w:r>
      <w:r w:rsidR="00882831">
        <w:t>alors que</w:t>
      </w:r>
      <w:r w:rsidR="00882831" w:rsidRPr="00A340F0">
        <w:t xml:space="preserve"> le </w:t>
      </w:r>
      <w:proofErr w:type="gramStart"/>
      <w:r w:rsidR="00882831" w:rsidRPr="00A340F0">
        <w:t>réfrigérant</w:t>
      </w:r>
      <w:proofErr w:type="gramEnd"/>
      <w:r w:rsidR="00882831" w:rsidRPr="00A340F0">
        <w:t xml:space="preserve"> secondaire est indispensable pour la sécurité du transport de chargements de denrées périssables dans des véhicules frigorifiques. </w:t>
      </w:r>
    </w:p>
    <w:p w14:paraId="67ECDE4D" w14:textId="77777777" w:rsidR="00882831" w:rsidRPr="00515612" w:rsidRDefault="001F2AF8" w:rsidP="001F2AF8">
      <w:pPr>
        <w:pStyle w:val="SingleTxtG"/>
      </w:pPr>
      <w:r>
        <w:t>2.</w:t>
      </w:r>
      <w:r>
        <w:tab/>
      </w:r>
      <w:r w:rsidR="00882831" w:rsidRPr="00E772CF">
        <w:t>Selon le texte actuel, la mesure du débit d</w:t>
      </w:r>
      <w:r w:rsidR="00E458BD">
        <w:t>’</w:t>
      </w:r>
      <w:r w:rsidR="00882831" w:rsidRPr="00E772CF">
        <w:t>air n</w:t>
      </w:r>
      <w:r w:rsidR="00E458BD">
        <w:t>’</w:t>
      </w:r>
      <w:r w:rsidR="00882831" w:rsidRPr="00E772CF">
        <w:t xml:space="preserve">est que facultative. </w:t>
      </w:r>
      <w:r w:rsidR="00882831">
        <w:t xml:space="preserve">Le </w:t>
      </w:r>
      <w:r w:rsidR="00882831" w:rsidRPr="00A340F0">
        <w:t>paragraph</w:t>
      </w:r>
      <w:r w:rsidR="00882831">
        <w:t>e</w:t>
      </w:r>
      <w:r w:rsidR="000D125B">
        <w:t> </w:t>
      </w:r>
      <w:r w:rsidR="00882831" w:rsidRPr="00A340F0">
        <w:t xml:space="preserve">4.3.4 </w:t>
      </w:r>
      <w:r w:rsidR="00882831" w:rsidRPr="001F2AF8">
        <w:t>ii)</w:t>
      </w:r>
      <w:r w:rsidR="00882831" w:rsidRPr="00A340F0">
        <w:t xml:space="preserve"> </w:t>
      </w:r>
      <w:r w:rsidR="00882831" w:rsidRPr="00E07EF5">
        <w:t>de l</w:t>
      </w:r>
      <w:r w:rsidR="00E458BD">
        <w:t>’</w:t>
      </w:r>
      <w:r w:rsidR="00882831" w:rsidRPr="00E07EF5">
        <w:t>appendice 2 de l</w:t>
      </w:r>
      <w:r w:rsidR="00E458BD">
        <w:t>’</w:t>
      </w:r>
      <w:r w:rsidR="00882831" w:rsidRPr="00E07EF5">
        <w:t>annexe 1</w:t>
      </w:r>
      <w:r w:rsidR="00882831">
        <w:t xml:space="preserve"> est libellé comme suit</w:t>
      </w:r>
      <w:r w:rsidR="009954EE">
        <w:t> </w:t>
      </w:r>
      <w:r w:rsidR="00882831" w:rsidRPr="00515612">
        <w:t xml:space="preserve">: </w:t>
      </w:r>
    </w:p>
    <w:p w14:paraId="051920E5" w14:textId="77777777" w:rsidR="00882831" w:rsidRPr="00E07EF5" w:rsidRDefault="00882831" w:rsidP="001F2AF8">
      <w:pPr>
        <w:pStyle w:val="SingleTxtG"/>
      </w:pPr>
      <w:r>
        <w:t>«</w:t>
      </w:r>
      <w:r w:rsidR="001F2AF8">
        <w:t> </w:t>
      </w:r>
      <w:r w:rsidRPr="00E07EF5">
        <w:t>Si l</w:t>
      </w:r>
      <w:r w:rsidR="00E458BD">
        <w:t>’</w:t>
      </w:r>
      <w:r w:rsidRPr="00E07EF5">
        <w:t>on se propose de mesurer le débit d</w:t>
      </w:r>
      <w:r w:rsidR="00E458BD">
        <w:t>’</w:t>
      </w:r>
      <w:r w:rsidRPr="00E07EF5">
        <w:t>air déplacé par les ventilateurs de l</w:t>
      </w:r>
      <w:r w:rsidR="00E458BD">
        <w:t>’</w:t>
      </w:r>
      <w:r w:rsidRPr="00E07EF5">
        <w:t>évaporateur d</w:t>
      </w:r>
      <w:r w:rsidR="00E458BD">
        <w:t>’</w:t>
      </w:r>
      <w:r w:rsidRPr="00E07EF5">
        <w:t>un groupe frigorifique, on utilise des méthodes capables de mesurer le volume total déplacé.</w:t>
      </w:r>
      <w:r w:rsidR="001F2AF8">
        <w:t> </w:t>
      </w:r>
      <w:r>
        <w:t>»</w:t>
      </w:r>
      <w:r w:rsidR="001F2AF8">
        <w:t>.</w:t>
      </w:r>
    </w:p>
    <w:p w14:paraId="300F9A67" w14:textId="77777777" w:rsidR="00882831" w:rsidRPr="00E07EF5" w:rsidRDefault="001F2AF8" w:rsidP="001F2AF8">
      <w:pPr>
        <w:pStyle w:val="SingleTxtG"/>
      </w:pPr>
      <w:r>
        <w:t>3.</w:t>
      </w:r>
      <w:r>
        <w:tab/>
      </w:r>
      <w:r w:rsidR="00882831" w:rsidRPr="00E07EF5">
        <w:t>Une proposition de l</w:t>
      </w:r>
      <w:r w:rsidR="00E458BD">
        <w:t>’</w:t>
      </w:r>
      <w:r w:rsidR="00882831" w:rsidRPr="00E07EF5">
        <w:t>expert du Royaume-Uni (ECE/TRANS/WP11/2012/5) visant à modifier le texte en ce qui concerne la mesure du débit d</w:t>
      </w:r>
      <w:r w:rsidR="00E458BD">
        <w:t>’</w:t>
      </w:r>
      <w:r w:rsidR="00882831" w:rsidRPr="00E07EF5">
        <w:t xml:space="preserve">air a été présentée à la </w:t>
      </w:r>
      <w:r w:rsidR="00882831">
        <w:t>soixante</w:t>
      </w:r>
      <w:r w:rsidR="00C76B91">
        <w:noBreakHyphen/>
      </w:r>
      <w:r w:rsidR="00882831">
        <w:t>huitième</w:t>
      </w:r>
      <w:r w:rsidR="00882831" w:rsidRPr="00E07EF5">
        <w:t xml:space="preserve"> session. Elle n</w:t>
      </w:r>
      <w:r w:rsidR="00E458BD">
        <w:t>’</w:t>
      </w:r>
      <w:r w:rsidR="00882831" w:rsidRPr="00E07EF5">
        <w:t>a pas été acceptée, car la vérification des chiffres déclarés par les fabricants n</w:t>
      </w:r>
      <w:r w:rsidR="00E458BD">
        <w:t>’</w:t>
      </w:r>
      <w:r w:rsidR="00882831" w:rsidRPr="00E07EF5">
        <w:t>est pas obligatoire. Il a été suggéré qu</w:t>
      </w:r>
      <w:r w:rsidR="00E458BD">
        <w:t>’</w:t>
      </w:r>
      <w:r w:rsidR="00882831" w:rsidRPr="00E07EF5">
        <w:t>un groupe de travail établisse une nouvelle proposition, modifiée, pour l</w:t>
      </w:r>
      <w:r w:rsidR="00E458BD">
        <w:t>’</w:t>
      </w:r>
      <w:r w:rsidR="00882831" w:rsidRPr="00E07EF5">
        <w:t>année suivante.</w:t>
      </w:r>
    </w:p>
    <w:p w14:paraId="61A33782" w14:textId="77777777" w:rsidR="00882831" w:rsidRPr="00F0290C" w:rsidRDefault="00E136A7" w:rsidP="001F2AF8">
      <w:pPr>
        <w:pStyle w:val="SingleTxtG"/>
      </w:pPr>
      <w:r>
        <w:t>4.</w:t>
      </w:r>
      <w:r>
        <w:tab/>
      </w:r>
      <w:r w:rsidR="00882831" w:rsidRPr="00F0290C">
        <w:t>L</w:t>
      </w:r>
      <w:r w:rsidR="00E458BD">
        <w:t>’</w:t>
      </w:r>
      <w:r w:rsidR="00882831" w:rsidRPr="00F0290C">
        <w:t>expert du Royaume-Uni a soumis un document informel (INF.5) pour examen à la soixante-neuvième session du WP.11 et il a été suggéré qu</w:t>
      </w:r>
      <w:r w:rsidR="00E458BD">
        <w:t>’</w:t>
      </w:r>
      <w:r w:rsidR="00882831" w:rsidRPr="00F0290C">
        <w:t>un groupe de travail informel soit créé.</w:t>
      </w:r>
    </w:p>
    <w:p w14:paraId="4D956B1D" w14:textId="77777777" w:rsidR="00882831" w:rsidRPr="00F0290C" w:rsidRDefault="00882831" w:rsidP="001F2AF8">
      <w:pPr>
        <w:pStyle w:val="SingleTxtG"/>
      </w:pPr>
      <w:r w:rsidRPr="00F0290C">
        <w:t>L</w:t>
      </w:r>
      <w:r w:rsidR="00E458BD">
        <w:t>’</w:t>
      </w:r>
      <w:r w:rsidRPr="00F0290C">
        <w:t>expert du Royaume-Uni a ensuite soumis un document de travail (ECE/TRANS/WP.11/2014/15, partie A), qui a été adopté à la soixante-dixième session du WP.11.</w:t>
      </w:r>
    </w:p>
    <w:p w14:paraId="783B1F28" w14:textId="77777777" w:rsidR="00882831" w:rsidRPr="00F0290C" w:rsidRDefault="001F2AF8" w:rsidP="001F2AF8">
      <w:pPr>
        <w:pStyle w:val="SingleTxtG"/>
      </w:pPr>
      <w:r>
        <w:t>5.</w:t>
      </w:r>
      <w:r>
        <w:tab/>
      </w:r>
      <w:r w:rsidR="00882831" w:rsidRPr="00F0290C">
        <w:t>Le 17 septembre 2015, le Gouvernement finlandais a formulé une objection au sujet de la proposition d</w:t>
      </w:r>
      <w:r w:rsidR="00E458BD">
        <w:t>’</w:t>
      </w:r>
      <w:r w:rsidR="00882831" w:rsidRPr="00F0290C">
        <w:t xml:space="preserve">amendement au paragraphe </w:t>
      </w:r>
      <w:r w:rsidR="00C974F2" w:rsidRPr="00C974F2">
        <w:t>3</w:t>
      </w:r>
      <w:r w:rsidR="00882831" w:rsidRPr="00C974F2">
        <w:t>.</w:t>
      </w:r>
      <w:r w:rsidR="00C974F2" w:rsidRPr="00C974F2">
        <w:t>2</w:t>
      </w:r>
      <w:r w:rsidR="00E136A7" w:rsidRPr="00C974F2">
        <w:t>.</w:t>
      </w:r>
      <w:r w:rsidR="00882831" w:rsidRPr="00C974F2">
        <w:t>6</w:t>
      </w:r>
      <w:r w:rsidR="00882831" w:rsidRPr="00F0290C">
        <w:t xml:space="preserve"> de l</w:t>
      </w:r>
      <w:r w:rsidR="00E458BD">
        <w:t>’</w:t>
      </w:r>
      <w:r w:rsidR="00882831" w:rsidRPr="00F0290C">
        <w:t>appendice</w:t>
      </w:r>
      <w:r w:rsidR="009954EE">
        <w:t> </w:t>
      </w:r>
      <w:r w:rsidR="00882831" w:rsidRPr="00F0290C">
        <w:t xml:space="preserve">2 de </w:t>
      </w:r>
      <w:r w:rsidR="00882831" w:rsidRPr="00F0290C">
        <w:lastRenderedPageBreak/>
        <w:t>l</w:t>
      </w:r>
      <w:r w:rsidR="00E458BD">
        <w:t>’</w:t>
      </w:r>
      <w:r w:rsidR="00882831" w:rsidRPr="00F0290C">
        <w:t>annexe</w:t>
      </w:r>
      <w:r w:rsidR="009954EE">
        <w:t> </w:t>
      </w:r>
      <w:r w:rsidR="00882831" w:rsidRPr="00F0290C">
        <w:t>1</w:t>
      </w:r>
      <w:r w:rsidR="00044449">
        <w:t> </w:t>
      </w:r>
      <w:r w:rsidR="00882831" w:rsidRPr="00F0290C">
        <w:t>(C.N.</w:t>
      </w:r>
      <w:proofErr w:type="gramStart"/>
      <w:r w:rsidR="00882831" w:rsidRPr="00F0290C">
        <w:t>481.2015.TREATIES</w:t>
      </w:r>
      <w:proofErr w:type="gramEnd"/>
      <w:r w:rsidR="00882831" w:rsidRPr="00F0290C">
        <w:t>-X1.B.22) (proposition de prescription du débit d</w:t>
      </w:r>
      <w:r w:rsidR="00E458BD">
        <w:t>’</w:t>
      </w:r>
      <w:r w:rsidR="00882831" w:rsidRPr="00F0290C">
        <w:t>air à 60</w:t>
      </w:r>
      <w:r>
        <w:t> </w:t>
      </w:r>
      <w:r w:rsidR="00882831" w:rsidRPr="00F0290C">
        <w:t>changements d</w:t>
      </w:r>
      <w:r w:rsidR="00E458BD">
        <w:t>’</w:t>
      </w:r>
      <w:r w:rsidR="00882831" w:rsidRPr="00F0290C">
        <w:t>air à l</w:t>
      </w:r>
      <w:r w:rsidR="00E458BD">
        <w:t>’</w:t>
      </w:r>
      <w:r w:rsidR="00882831" w:rsidRPr="00F0290C">
        <w:t xml:space="preserve">heure). </w:t>
      </w:r>
      <w:r w:rsidR="00882831" w:rsidRPr="001403F4">
        <w:t>Cette objection s</w:t>
      </w:r>
      <w:r w:rsidR="00E458BD">
        <w:t>’</w:t>
      </w:r>
      <w:r w:rsidR="00882831" w:rsidRPr="001403F4">
        <w:t>appliquait à une seule proposition et n</w:t>
      </w:r>
      <w:r w:rsidR="00E458BD">
        <w:t>’</w:t>
      </w:r>
      <w:r w:rsidR="00882831" w:rsidRPr="001403F4">
        <w:t>a donc pas eu d</w:t>
      </w:r>
      <w:r w:rsidR="00E458BD">
        <w:t>’</w:t>
      </w:r>
      <w:r w:rsidR="00882831" w:rsidRPr="001403F4">
        <w:t>influence sur les autres propositions.</w:t>
      </w:r>
    </w:p>
    <w:p w14:paraId="0F2749C1" w14:textId="77777777" w:rsidR="00882831" w:rsidRPr="00C00937" w:rsidRDefault="001F2AF8" w:rsidP="001F2AF8">
      <w:pPr>
        <w:pStyle w:val="SingleTxtG"/>
        <w:rPr>
          <w:b/>
          <w:bCs/>
        </w:rPr>
      </w:pPr>
      <w:r>
        <w:t>6.</w:t>
      </w:r>
      <w:r>
        <w:tab/>
      </w:r>
      <w:r w:rsidR="00882831" w:rsidRPr="00F0290C">
        <w:t xml:space="preserve">À la réunion </w:t>
      </w:r>
      <w:r w:rsidR="00882831">
        <w:t xml:space="preserve">de la sous-commission </w:t>
      </w:r>
      <w:r w:rsidR="00882831" w:rsidRPr="00F0290C">
        <w:t xml:space="preserve">CERTE de </w:t>
      </w:r>
      <w:r w:rsidR="00882831">
        <w:t>2019</w:t>
      </w:r>
      <w:r w:rsidR="00882831" w:rsidRPr="00F0290C">
        <w:t>, le Royaume-Uni a présenté une proposition modifiée, qui a été examinée, mais qui n</w:t>
      </w:r>
      <w:r w:rsidR="00E458BD">
        <w:t>’</w:t>
      </w:r>
      <w:r w:rsidR="00882831" w:rsidRPr="00F0290C">
        <w:t>a pas été acceptée sous la forme propos</w:t>
      </w:r>
      <w:r w:rsidR="00882831">
        <w:t xml:space="preserve">ée. </w:t>
      </w:r>
      <w:r w:rsidR="00882831" w:rsidRPr="00C00937">
        <w:t>La proposition a ensuite été longuement examinée à la réunion du CEN</w:t>
      </w:r>
      <w:r w:rsidR="00882831">
        <w:t xml:space="preserve"> et une nouvelle proposition a été élaborée, qui est présentée ci-après sous une forme modifiée adaptée à l</w:t>
      </w:r>
      <w:r w:rsidR="00E458BD">
        <w:t>’</w:t>
      </w:r>
      <w:r w:rsidR="00882831">
        <w:t>ATP</w:t>
      </w:r>
      <w:r w:rsidR="00882831" w:rsidRPr="00C00937">
        <w:t>.</w:t>
      </w:r>
    </w:p>
    <w:p w14:paraId="71452D47" w14:textId="77777777" w:rsidR="00882831" w:rsidRPr="00515612" w:rsidRDefault="00882831" w:rsidP="001F2AF8">
      <w:pPr>
        <w:pStyle w:val="HChG"/>
      </w:pPr>
      <w:r w:rsidRPr="00C00937">
        <w:tab/>
      </w:r>
      <w:r w:rsidR="001F2AF8">
        <w:t>I.</w:t>
      </w:r>
      <w:r w:rsidR="001F2AF8">
        <w:tab/>
      </w:r>
      <w:r w:rsidRPr="00515612">
        <w:t>Amend</w:t>
      </w:r>
      <w:r>
        <w:t>e</w:t>
      </w:r>
      <w:r w:rsidRPr="00515612">
        <w:t>ment</w:t>
      </w:r>
      <w:r>
        <w:t xml:space="preserve"> proposé</w:t>
      </w:r>
    </w:p>
    <w:p w14:paraId="05E6F788" w14:textId="77777777" w:rsidR="00882831" w:rsidRPr="00C00937" w:rsidRDefault="001F2AF8" w:rsidP="001F2AF8">
      <w:pPr>
        <w:pStyle w:val="SingleTxtG"/>
      </w:pPr>
      <w:r>
        <w:t>7.</w:t>
      </w:r>
      <w:r>
        <w:tab/>
      </w:r>
      <w:r w:rsidR="00882831" w:rsidRPr="00C00937">
        <w:t>Il est proposé de modifier le texte comme suit, avec une note de bas de page.</w:t>
      </w:r>
    </w:p>
    <w:p w14:paraId="08B2BDE7" w14:textId="77777777" w:rsidR="00882831" w:rsidRPr="001F2AF8" w:rsidRDefault="00882831" w:rsidP="001F2AF8">
      <w:pPr>
        <w:pStyle w:val="SingleTxtG"/>
        <w:rPr>
          <w:b/>
          <w:u w:val="single"/>
        </w:rPr>
      </w:pPr>
      <w:r w:rsidRPr="001F2AF8">
        <w:rPr>
          <w:b/>
          <w:u w:val="single"/>
        </w:rPr>
        <w:t>Ajouter un nouveau paragraphe au point 3.2.6</w:t>
      </w:r>
      <w:r w:rsidR="001F2AF8" w:rsidRPr="001F2AF8">
        <w:rPr>
          <w:b/>
          <w:u w:val="single"/>
        </w:rPr>
        <w:t> </w:t>
      </w:r>
      <w:r w:rsidRPr="001F2AF8">
        <w:rPr>
          <w:b/>
          <w:u w:val="single"/>
        </w:rPr>
        <w:t>:</w:t>
      </w:r>
    </w:p>
    <w:p w14:paraId="4C2C01D0" w14:textId="77777777" w:rsidR="00882831" w:rsidRPr="00C00937" w:rsidRDefault="00882831" w:rsidP="001F2AF8">
      <w:pPr>
        <w:pStyle w:val="SingleTxtG"/>
        <w:spacing w:after="240"/>
      </w:pPr>
      <w:r w:rsidRPr="00C00937">
        <w:t>«</w:t>
      </w:r>
      <w:r w:rsidR="001F2AF8">
        <w:t> </w:t>
      </w:r>
      <w:r>
        <w:t>Le débit d</w:t>
      </w:r>
      <w:r w:rsidR="00E458BD">
        <w:t>’</w:t>
      </w:r>
      <w:r>
        <w:t xml:space="preserve">air prescrit pour un engin </w:t>
      </w:r>
      <w:r w:rsidRPr="00C00937">
        <w:t xml:space="preserve">dont le volume intérieur </w:t>
      </w:r>
      <w:r>
        <w:t>est compris entre 2</w:t>
      </w:r>
      <w:r w:rsidRPr="00C00937">
        <w:t xml:space="preserve"> </w:t>
      </w:r>
      <w:r>
        <w:t xml:space="preserve">et </w:t>
      </w:r>
      <w:r w:rsidRPr="00C00937">
        <w:t>100</w:t>
      </w:r>
      <w:r>
        <w:t> </w:t>
      </w:r>
      <w:r w:rsidRPr="00C00937">
        <w:t>m</w:t>
      </w:r>
      <w:r w:rsidRPr="00C00937">
        <w:rPr>
          <w:vertAlign w:val="superscript"/>
        </w:rPr>
        <w:t>3</w:t>
      </w:r>
      <w:r w:rsidRPr="00C00937">
        <w:t xml:space="preserve"> est calculé à l</w:t>
      </w:r>
      <w:r w:rsidR="00E458BD">
        <w:t>’</w:t>
      </w:r>
      <w:r w:rsidRPr="00C00937">
        <w:t>aide de la formule suivante</w:t>
      </w:r>
      <w:r w:rsidR="009954EE">
        <w:t> </w:t>
      </w:r>
      <w:r w:rsidRPr="00C00937">
        <w:t xml:space="preserve">: </w:t>
      </w:r>
    </w:p>
    <w:p w14:paraId="4F4E598F" w14:textId="77777777" w:rsidR="00882831" w:rsidRPr="00515612" w:rsidRDefault="00170929" w:rsidP="00882831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 xml:space="preserve">=N·V  </m:t>
          </m:r>
        </m:oMath>
      </m:oMathPara>
    </w:p>
    <w:p w14:paraId="0BCEAA5B" w14:textId="77777777" w:rsidR="00882831" w:rsidRPr="00B87024" w:rsidRDefault="00882831" w:rsidP="001F2AF8">
      <w:pPr>
        <w:pStyle w:val="SingleTxtG"/>
        <w:spacing w:before="120"/>
      </w:pPr>
      <w:r w:rsidRPr="00B87024">
        <w:t>Le d</w:t>
      </w:r>
      <w:r>
        <w:t>é</w:t>
      </w:r>
      <w:r w:rsidRPr="00B87024">
        <w:t>bit d</w:t>
      </w:r>
      <w:r w:rsidR="00E458BD">
        <w:t>’</w:t>
      </w:r>
      <w:r w:rsidRPr="00B87024">
        <w:t xml:space="preserve">air </w:t>
      </w:r>
      <w:r w:rsidRPr="00B87024">
        <w:rPr>
          <w:i/>
        </w:rPr>
        <w:t>N</w:t>
      </w:r>
      <w:r w:rsidRPr="00B87024">
        <w:t xml:space="preserve"> est défini comme le</w:t>
      </w:r>
      <w:r>
        <w:t xml:space="preserve"> nombre de fois où le</w:t>
      </w:r>
      <w:r w:rsidRPr="00B87024">
        <w:t xml:space="preserve"> volume </w:t>
      </w:r>
      <w:r w:rsidRPr="00B87024">
        <w:rPr>
          <w:i/>
        </w:rPr>
        <w:t>V</w:t>
      </w:r>
      <w:r w:rsidRPr="00B87024">
        <w:t xml:space="preserve"> </w:t>
      </w:r>
      <w:r>
        <w:t>de l</w:t>
      </w:r>
      <w:r w:rsidR="00E458BD">
        <w:t>’</w:t>
      </w:r>
      <w:r>
        <w:t>espace de chargement vide est</w:t>
      </w:r>
      <w:r w:rsidRPr="00B87024">
        <w:t xml:space="preserve"> </w:t>
      </w:r>
      <w:r>
        <w:t>brassé</w:t>
      </w:r>
      <w:r w:rsidRPr="00B87024">
        <w:t xml:space="preserve"> chaque heure.</w:t>
      </w:r>
    </w:p>
    <w:p w14:paraId="126A0BA6" w14:textId="77777777" w:rsidR="00882831" w:rsidRPr="002B4DAA" w:rsidRDefault="00882831" w:rsidP="001F2AF8">
      <w:pPr>
        <w:pStyle w:val="SingleTxtG"/>
        <w:spacing w:before="120"/>
        <w:rPr>
          <w:lang w:val="fr-FR"/>
        </w:rPr>
      </w:pPr>
      <w:r w:rsidRPr="002B4DAA">
        <w:rPr>
          <w:lang w:val="fr-FR"/>
        </w:rPr>
        <w:t>Où</w:t>
      </w:r>
      <w:r w:rsidR="009954EE">
        <w:rPr>
          <w:lang w:val="fr-FR"/>
        </w:rPr>
        <w:t> </w:t>
      </w:r>
      <w:r w:rsidRPr="002B4DAA">
        <w:rPr>
          <w:lang w:val="fr-FR"/>
        </w:rPr>
        <w:t>:</w:t>
      </w:r>
    </w:p>
    <w:p w14:paraId="094DA7B0" w14:textId="77777777" w:rsidR="00882831" w:rsidRPr="00B87024" w:rsidRDefault="00882831" w:rsidP="001F2AF8">
      <w:pPr>
        <w:pStyle w:val="SingleTxtG"/>
        <w:spacing w:before="120"/>
      </w:pPr>
      <w:r w:rsidRPr="00B87024">
        <w:rPr>
          <w:i/>
          <w:iCs/>
        </w:rPr>
        <w:t xml:space="preserve">V </w:t>
      </w:r>
      <w:r w:rsidRPr="00B87024">
        <w:t>est le volume de l</w:t>
      </w:r>
      <w:r w:rsidR="00E458BD">
        <w:t>’</w:t>
      </w:r>
      <w:r w:rsidRPr="00B87024">
        <w:t>espace de chargement, en m</w:t>
      </w:r>
      <w:r w:rsidRPr="00B87024">
        <w:rPr>
          <w:vertAlign w:val="superscript"/>
        </w:rPr>
        <w:t>3</w:t>
      </w:r>
      <w:r w:rsidR="009954EE" w:rsidRPr="009954EE">
        <w:t> </w:t>
      </w:r>
      <w:r w:rsidRPr="00B87024">
        <w:t>;</w:t>
      </w:r>
    </w:p>
    <w:p w14:paraId="0326D040" w14:textId="77777777" w:rsidR="00882831" w:rsidRPr="005C097C" w:rsidRDefault="00170929" w:rsidP="001F2AF8">
      <w:pPr>
        <w:pStyle w:val="SingleTxtG"/>
        <w:spacing w:before="1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882831" w:rsidRPr="005C097C">
        <w:t xml:space="preserve"> </w:t>
      </w:r>
      <w:proofErr w:type="gramStart"/>
      <w:r w:rsidR="00882831" w:rsidRPr="005C097C">
        <w:t>est</w:t>
      </w:r>
      <w:proofErr w:type="gramEnd"/>
      <w:r w:rsidR="00882831" w:rsidRPr="005C097C">
        <w:t xml:space="preserve"> le d</w:t>
      </w:r>
      <w:r w:rsidR="00882831">
        <w:t>ébit d</w:t>
      </w:r>
      <w:r w:rsidR="00E458BD">
        <w:t>’</w:t>
      </w:r>
      <w:r w:rsidR="00882831">
        <w:t>air de conception recommandé</w:t>
      </w:r>
      <w:r w:rsidR="00882831" w:rsidRPr="005C097C">
        <w:t xml:space="preserve">, </w:t>
      </w:r>
      <w:r w:rsidR="00882831">
        <w:t>e</w:t>
      </w:r>
      <w:r w:rsidR="00882831" w:rsidRPr="005C097C">
        <w:t xml:space="preserve">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/h </m:t>
        </m:r>
      </m:oMath>
      <w:r w:rsidR="00882831" w:rsidRPr="005C097C">
        <w:t>;</w:t>
      </w:r>
    </w:p>
    <w:p w14:paraId="030FDB67" w14:textId="77777777" w:rsidR="00882831" w:rsidRPr="002B4DAA" w:rsidRDefault="00882831" w:rsidP="001F2AF8">
      <w:pPr>
        <w:pStyle w:val="SingleTxtG"/>
        <w:spacing w:before="120"/>
        <w:rPr>
          <w:lang w:val="fr-FR"/>
        </w:rPr>
      </w:pPr>
      <w:r w:rsidRPr="002B4DAA">
        <w:rPr>
          <w:lang w:val="fr-FR"/>
        </w:rPr>
        <w:t xml:space="preserve">N est le </w:t>
      </w:r>
      <w:r w:rsidRPr="001F2AF8">
        <w:t>débit</w:t>
      </w:r>
      <w:r w:rsidRPr="002B4DAA">
        <w:rPr>
          <w:lang w:val="fr-FR"/>
        </w:rPr>
        <w:t xml:space="preserve"> d</w:t>
      </w:r>
      <w:r w:rsidR="00E458BD">
        <w:rPr>
          <w:lang w:val="fr-FR"/>
        </w:rPr>
        <w:t>’</w:t>
      </w:r>
      <w:r w:rsidRPr="002B4DAA">
        <w:rPr>
          <w:lang w:val="fr-FR"/>
        </w:rPr>
        <w:t xml:space="preserve">air, en </w:t>
      </w:r>
      <w:r w:rsidRPr="002B4DAA">
        <w:rPr>
          <w:i/>
          <w:lang w:val="fr-FR"/>
        </w:rPr>
        <w:t>h</w:t>
      </w:r>
      <w:r w:rsidRPr="002B4DAA">
        <w:rPr>
          <w:i/>
          <w:vertAlign w:val="superscript"/>
          <w:lang w:val="fr-FR"/>
        </w:rPr>
        <w:t>-1</w:t>
      </w:r>
      <w:r w:rsidRPr="002B4DAA">
        <w:rPr>
          <w:lang w:val="fr-FR"/>
        </w:rPr>
        <w:t>.</w:t>
      </w:r>
    </w:p>
    <w:p w14:paraId="1260C215" w14:textId="77777777" w:rsidR="00882831" w:rsidRPr="002B4DAA" w:rsidRDefault="00882831" w:rsidP="001F2AF8">
      <w:pPr>
        <w:pStyle w:val="SingleTxtG"/>
        <w:spacing w:before="120"/>
        <w:rPr>
          <w:lang w:val="fr-FR"/>
        </w:rPr>
      </w:pPr>
      <w:proofErr w:type="gramStart"/>
      <w:r w:rsidRPr="001F2AF8">
        <w:t>avec</w:t>
      </w:r>
      <w:proofErr w:type="gramEnd"/>
    </w:p>
    <w:p w14:paraId="25026AEE" w14:textId="77777777" w:rsidR="00882831" w:rsidRPr="005C097C" w:rsidRDefault="00882831" w:rsidP="00E136A7">
      <w:pPr>
        <w:pStyle w:val="SingleTxtG"/>
        <w:spacing w:before="120"/>
        <w:jc w:val="left"/>
      </w:pPr>
      <m:oMath>
        <m:r>
          <w:rPr>
            <w:rFonts w:ascii="Cambria Math" w:hAnsi="Cambria Math"/>
          </w:rPr>
          <m:t>40 ≤N≤ 60</m:t>
        </m:r>
      </m:oMath>
      <w:r w:rsidRPr="005C097C">
        <w:t xml:space="preserve"> </w:t>
      </w:r>
      <w:proofErr w:type="gramStart"/>
      <w:r w:rsidRPr="005C097C">
        <w:t>pour</w:t>
      </w:r>
      <w:proofErr w:type="gramEnd"/>
      <w:r w:rsidRPr="005C097C">
        <w:t xml:space="preserve"> le mode </w:t>
      </w:r>
      <w:r>
        <w:t>congélation</w:t>
      </w:r>
      <w:r w:rsidRPr="005C097C">
        <w:t xml:space="preserve"> ou </w:t>
      </w:r>
      <w:r w:rsidRPr="005C097C">
        <w:br/>
      </w:r>
      <m:oMath>
        <m:r>
          <w:rPr>
            <w:rFonts w:ascii="Cambria Math" w:hAnsi="Cambria Math"/>
          </w:rPr>
          <m:t>50 ≤N≤ 90</m:t>
        </m:r>
      </m:oMath>
      <w:r w:rsidRPr="005C097C">
        <w:t xml:space="preserve"> </w:t>
      </w:r>
      <w:r>
        <w:t>pour le mode frigorifique</w:t>
      </w:r>
      <w:r w:rsidRPr="005C097C">
        <w:t>/</w:t>
      </w:r>
      <w:r>
        <w:t>calorifique</w:t>
      </w:r>
      <w:r w:rsidRPr="005C097C">
        <w:t>.</w:t>
      </w:r>
    </w:p>
    <w:p w14:paraId="68CCED5E" w14:textId="77777777" w:rsidR="00882831" w:rsidRPr="006973E2" w:rsidRDefault="00882831" w:rsidP="001F2AF8">
      <w:pPr>
        <w:pStyle w:val="SingleTxtG"/>
        <w:spacing w:before="120"/>
      </w:pPr>
      <w:r>
        <w:t>Le système d</w:t>
      </w:r>
      <w:r w:rsidR="00E458BD">
        <w:t>’</w:t>
      </w:r>
      <w:r>
        <w:t>aération ne doit pas nécessairement fonctionner de manière continue, et t</w:t>
      </w:r>
      <w:r w:rsidRPr="006973E2">
        <w:t>oute perte de débit d</w:t>
      </w:r>
      <w:r w:rsidR="00E458BD">
        <w:t>’</w:t>
      </w:r>
      <w:r w:rsidRPr="006973E2">
        <w:t xml:space="preserve">air dans </w:t>
      </w:r>
      <w:proofErr w:type="gramStart"/>
      <w:r w:rsidRPr="006973E2">
        <w:t>le système provoquée</w:t>
      </w:r>
      <w:proofErr w:type="gramEnd"/>
      <w:r w:rsidRPr="006973E2">
        <w:t xml:space="preserve"> par des équipements intérieurs tels que des conduites d</w:t>
      </w:r>
      <w:r w:rsidR="00E458BD">
        <w:t>’</w:t>
      </w:r>
      <w:r w:rsidRPr="006973E2">
        <w:t>air et par le givrage des évaporateurs</w:t>
      </w:r>
      <w:r>
        <w:t xml:space="preserve"> doit être compensée</w:t>
      </w:r>
      <w:r w:rsidRPr="006973E2">
        <w:t>.</w:t>
      </w:r>
    </w:p>
    <w:p w14:paraId="18BB0CA9" w14:textId="77777777" w:rsidR="00882831" w:rsidRPr="006973E2" w:rsidRDefault="00882831" w:rsidP="001F2AF8">
      <w:pPr>
        <w:pStyle w:val="SingleTxtG"/>
        <w:spacing w:before="120"/>
      </w:pPr>
      <w:r w:rsidRPr="006973E2">
        <w:t>Si le volume intérieur est supérieur ou égal à 100m</w:t>
      </w:r>
      <w:r w:rsidRPr="006973E2">
        <w:rPr>
          <w:vertAlign w:val="superscript"/>
        </w:rPr>
        <w:t>3</w:t>
      </w:r>
      <w:r w:rsidRPr="006973E2">
        <w:t xml:space="preserve"> ou inférieur ou égal à 2</w:t>
      </w:r>
      <w:r>
        <w:t>m</w:t>
      </w:r>
      <w:r>
        <w:rPr>
          <w:vertAlign w:val="superscript"/>
        </w:rPr>
        <w:t>3</w:t>
      </w:r>
      <w:r w:rsidRPr="006973E2">
        <w:t xml:space="preserve">, </w:t>
      </w:r>
      <w:r>
        <w:t>l</w:t>
      </w:r>
      <w:r w:rsidR="00E458BD">
        <w:t>’</w:t>
      </w:r>
      <w:r>
        <w:t>autorité compétente du lieu où l</w:t>
      </w:r>
      <w:r w:rsidR="00E458BD">
        <w:t>’</w:t>
      </w:r>
      <w:r>
        <w:t>engin est immatriculé ou enregistré détermine le débit d</w:t>
      </w:r>
      <w:r w:rsidR="00E458BD">
        <w:t>’</w:t>
      </w:r>
      <w:r>
        <w:t>air adéquat sur la base de l</w:t>
      </w:r>
      <w:r w:rsidR="00E458BD">
        <w:t>’</w:t>
      </w:r>
      <w:r>
        <w:t>échange thermique global</w:t>
      </w:r>
      <w:r w:rsidRPr="006973E2">
        <w:t>.</w:t>
      </w:r>
      <w:r w:rsidR="009954EE">
        <w:t> </w:t>
      </w:r>
      <w:r w:rsidRPr="006973E2">
        <w:t>»</w:t>
      </w:r>
      <w:r w:rsidR="009954EE">
        <w:t>.</w:t>
      </w:r>
    </w:p>
    <w:p w14:paraId="5AE17D3E" w14:textId="77777777" w:rsidR="00882831" w:rsidRPr="002B4DAA" w:rsidRDefault="00882831" w:rsidP="001F2AF8">
      <w:pPr>
        <w:pStyle w:val="HChG"/>
        <w:rPr>
          <w:lang w:val="fr-FR"/>
        </w:rPr>
      </w:pPr>
      <w:r w:rsidRPr="006973E2">
        <w:tab/>
      </w:r>
      <w:r w:rsidRPr="006973E2">
        <w:tab/>
      </w:r>
      <w:r w:rsidRPr="002B4DAA">
        <w:rPr>
          <w:lang w:val="fr-FR"/>
        </w:rPr>
        <w:t>Annexe 1, appendice 3</w:t>
      </w:r>
    </w:p>
    <w:p w14:paraId="178EA92A" w14:textId="77777777" w:rsidR="00882831" w:rsidRPr="0019252A" w:rsidRDefault="00882831" w:rsidP="001F2AF8">
      <w:pPr>
        <w:pStyle w:val="SingleTxtG"/>
        <w:spacing w:before="120"/>
        <w:rPr>
          <w:b/>
        </w:rPr>
      </w:pPr>
      <w:r>
        <w:t>U</w:t>
      </w:r>
      <w:r w:rsidRPr="0019252A">
        <w:t>ne nouvelle section devra être ajoutée à l</w:t>
      </w:r>
      <w:r w:rsidR="00E458BD">
        <w:t>’</w:t>
      </w:r>
      <w:r w:rsidRPr="0019252A">
        <w:t>attestation ATP figurant à l</w:t>
      </w:r>
      <w:r w:rsidR="00E458BD">
        <w:t>’</w:t>
      </w:r>
      <w:r w:rsidRPr="0019252A">
        <w:t>appendice 3 de l</w:t>
      </w:r>
      <w:r w:rsidR="00E458BD">
        <w:t>’</w:t>
      </w:r>
      <w:r w:rsidRPr="0019252A">
        <w:t>annexe 1.</w:t>
      </w:r>
    </w:p>
    <w:p w14:paraId="56FC6A7A" w14:textId="77777777" w:rsidR="00882831" w:rsidRPr="0019252A" w:rsidRDefault="00882831" w:rsidP="001F2AF8">
      <w:pPr>
        <w:pStyle w:val="SingleTxtG"/>
        <w:spacing w:before="120"/>
      </w:pPr>
      <w:r>
        <w:t>« </w:t>
      </w:r>
      <w:r w:rsidRPr="0019252A">
        <w:t>7.2.6 XX changements d</w:t>
      </w:r>
      <w:r w:rsidR="00E458BD">
        <w:t>’</w:t>
      </w:r>
      <w:r w:rsidRPr="0019252A">
        <w:t>air à l</w:t>
      </w:r>
      <w:r w:rsidR="00E458BD">
        <w:t>’</w:t>
      </w:r>
      <w:r w:rsidRPr="0019252A">
        <w:t>heure</w:t>
      </w:r>
      <w:r>
        <w:t> »</w:t>
      </w:r>
    </w:p>
    <w:p w14:paraId="2C8DA955" w14:textId="77777777" w:rsidR="00F9573C" w:rsidRDefault="00882831" w:rsidP="001F2AF8">
      <w:pPr>
        <w:pStyle w:val="SingleTxtG"/>
        <w:spacing w:before="120"/>
      </w:pPr>
      <w:r w:rsidRPr="0019252A">
        <w:t>XX est le nombre de changements d</w:t>
      </w:r>
      <w:r w:rsidR="00E458BD">
        <w:t>’</w:t>
      </w:r>
      <w:r w:rsidRPr="0019252A">
        <w:t>air à l</w:t>
      </w:r>
      <w:r w:rsidR="00E458BD">
        <w:t>’</w:t>
      </w:r>
      <w:r w:rsidRPr="0019252A">
        <w:t>heure, calculé en divisant le débit d</w:t>
      </w:r>
      <w:r w:rsidR="00E458BD">
        <w:t>’</w:t>
      </w:r>
      <w:r w:rsidRPr="0019252A">
        <w:t>air total des ventilateurs de l</w:t>
      </w:r>
      <w:r w:rsidR="00E458BD">
        <w:t>’</w:t>
      </w:r>
      <w:r w:rsidRPr="0019252A">
        <w:t>évaporateur par le volume intérieur total de la caisse de l</w:t>
      </w:r>
      <w:r w:rsidR="00E458BD">
        <w:t>’</w:t>
      </w:r>
      <w:r w:rsidRPr="0019252A">
        <w:t>engin.</w:t>
      </w:r>
    </w:p>
    <w:p w14:paraId="51A5E1A4" w14:textId="77777777" w:rsidR="00882831" w:rsidRPr="00515612" w:rsidRDefault="00882831" w:rsidP="001F2AF8">
      <w:pPr>
        <w:pStyle w:val="HChG"/>
      </w:pPr>
      <w:r w:rsidRPr="0019252A">
        <w:tab/>
      </w:r>
      <w:r w:rsidR="00F63969">
        <w:t>II.</w:t>
      </w:r>
      <w:r w:rsidR="001F2AF8">
        <w:tab/>
      </w:r>
      <w:r w:rsidRPr="00515612">
        <w:t>I</w:t>
      </w:r>
      <w:r>
        <w:t>ncidences</w:t>
      </w:r>
    </w:p>
    <w:p w14:paraId="63CE4085" w14:textId="77777777" w:rsidR="00882831" w:rsidRPr="0019252A" w:rsidRDefault="00582243" w:rsidP="001F2AF8">
      <w:pPr>
        <w:pStyle w:val="SingleTxtG"/>
      </w:pPr>
      <w:r>
        <w:t>8.</w:t>
      </w:r>
      <w:r>
        <w:tab/>
      </w:r>
      <w:r w:rsidR="00882831" w:rsidRPr="0019252A">
        <w:t>Cette modification moderniserait l</w:t>
      </w:r>
      <w:r w:rsidR="00E458BD">
        <w:t>’</w:t>
      </w:r>
      <w:r w:rsidR="00882831" w:rsidRPr="0019252A">
        <w:t>ATP et aurait pour effet positif l</w:t>
      </w:r>
      <w:r w:rsidR="00E458BD">
        <w:t>’</w:t>
      </w:r>
      <w:r w:rsidR="00882831" w:rsidRPr="0019252A">
        <w:t>amélioration de la sécurité et de la qualité des produits alimentaires. L</w:t>
      </w:r>
      <w:r w:rsidR="00E458BD">
        <w:t>’</w:t>
      </w:r>
      <w:r w:rsidR="00882831" w:rsidRPr="0019252A">
        <w:t>impact financier pour l</w:t>
      </w:r>
      <w:r w:rsidR="00E458BD">
        <w:t>’</w:t>
      </w:r>
      <w:r w:rsidR="00882831" w:rsidRPr="0019252A">
        <w:t>industrie serait un supplément de coût pour procéder à un essai de débit d</w:t>
      </w:r>
      <w:r w:rsidR="00E458BD">
        <w:t>’</w:t>
      </w:r>
      <w:r w:rsidR="00882831" w:rsidRPr="0019252A">
        <w:t>air au cas où il n</w:t>
      </w:r>
      <w:r w:rsidR="00E458BD">
        <w:t>’</w:t>
      </w:r>
      <w:r w:rsidR="00882831" w:rsidRPr="0019252A">
        <w:t>aurait pas encore été effectué.</w:t>
      </w:r>
    </w:p>
    <w:p w14:paraId="7A8E1663" w14:textId="77777777" w:rsidR="00882831" w:rsidRPr="0019252A" w:rsidRDefault="00582243" w:rsidP="009954EE">
      <w:pPr>
        <w:pStyle w:val="SingleTxtG"/>
        <w:spacing w:line="220" w:lineRule="atLeast"/>
      </w:pPr>
      <w:r>
        <w:lastRenderedPageBreak/>
        <w:t>9.</w:t>
      </w:r>
      <w:r>
        <w:tab/>
      </w:r>
      <w:r w:rsidR="00882831">
        <w:t>Le fait de définir un</w:t>
      </w:r>
      <w:r w:rsidR="00882831" w:rsidRPr="0019252A">
        <w:t xml:space="preserve"> débit pour le réfrigérant secondaire permettrait de s</w:t>
      </w:r>
      <w:r w:rsidR="00E458BD">
        <w:t>’</w:t>
      </w:r>
      <w:r w:rsidR="00882831" w:rsidRPr="0019252A">
        <w:t>assurer que tous les produits qui se trouvent dans l</w:t>
      </w:r>
      <w:r w:rsidR="00E458BD">
        <w:t>’</w:t>
      </w:r>
      <w:r w:rsidR="00882831" w:rsidRPr="0019252A">
        <w:t>espace de chargement sont conformes aux prescriptions des annexes 2 et 3.</w:t>
      </w:r>
    </w:p>
    <w:p w14:paraId="37FDDFA2" w14:textId="77777777" w:rsidR="00882831" w:rsidRPr="0019252A" w:rsidRDefault="00582243" w:rsidP="009954EE">
      <w:pPr>
        <w:pStyle w:val="SingleTxtG"/>
        <w:spacing w:line="220" w:lineRule="atLeast"/>
      </w:pPr>
      <w:r>
        <w:t>10.</w:t>
      </w:r>
      <w:r>
        <w:tab/>
      </w:r>
      <w:r w:rsidR="00882831" w:rsidRPr="0019252A">
        <w:t>Cependant, les résultats concernant le débit d</w:t>
      </w:r>
      <w:r w:rsidR="00E458BD">
        <w:t>’</w:t>
      </w:r>
      <w:r w:rsidR="00882831" w:rsidRPr="0019252A">
        <w:t>air sont exigés dans le procès-verbal d</w:t>
      </w:r>
      <w:r w:rsidR="00E458BD">
        <w:t>’</w:t>
      </w:r>
      <w:r w:rsidR="00882831" w:rsidRPr="0019252A">
        <w:t>essai de l</w:t>
      </w:r>
      <w:r w:rsidR="00E458BD">
        <w:t>’</w:t>
      </w:r>
      <w:r w:rsidR="00882831" w:rsidRPr="0019252A">
        <w:t>engin et il semble donc qu</w:t>
      </w:r>
      <w:r w:rsidR="00E458BD">
        <w:t>’</w:t>
      </w:r>
      <w:r w:rsidR="00882831" w:rsidRPr="0019252A">
        <w:t>il y ait une incohérence.</w:t>
      </w:r>
    </w:p>
    <w:p w14:paraId="21791382" w14:textId="77777777" w:rsidR="00882831" w:rsidRPr="00515612" w:rsidRDefault="00882831" w:rsidP="001F2AF8">
      <w:pPr>
        <w:pStyle w:val="HChG"/>
      </w:pPr>
      <w:r w:rsidRPr="0019252A">
        <w:tab/>
      </w:r>
      <w:r w:rsidR="00F63969">
        <w:t>III.</w:t>
      </w:r>
      <w:r w:rsidR="001F2AF8">
        <w:tab/>
      </w:r>
      <w:r>
        <w:t>Manuel</w:t>
      </w:r>
    </w:p>
    <w:p w14:paraId="3CEE2AE8" w14:textId="77777777" w:rsidR="00882831" w:rsidRPr="003D6959" w:rsidRDefault="00582243" w:rsidP="009954EE">
      <w:pPr>
        <w:pStyle w:val="SingleTxtG"/>
        <w:spacing w:line="220" w:lineRule="atLeast"/>
      </w:pPr>
      <w:r>
        <w:t>11.</w:t>
      </w:r>
      <w:r>
        <w:tab/>
      </w:r>
      <w:r w:rsidR="00882831" w:rsidRPr="003D6959">
        <w:t>Le texte suivant pourrait être ajouté au manuel afin de fourn</w:t>
      </w:r>
      <w:r w:rsidR="00882831">
        <w:t>ir des explications supplémentaires</w:t>
      </w:r>
      <w:r>
        <w:t> </w:t>
      </w:r>
      <w:r w:rsidR="00882831" w:rsidRPr="003D6959">
        <w:t>:</w:t>
      </w:r>
    </w:p>
    <w:p w14:paraId="17F0E777" w14:textId="77777777" w:rsidR="00882831" w:rsidRPr="00AA09D4" w:rsidRDefault="00882831" w:rsidP="009954EE">
      <w:pPr>
        <w:pStyle w:val="SingleTxtG"/>
        <w:spacing w:line="220" w:lineRule="atLeast"/>
      </w:pPr>
      <w:r w:rsidRPr="00AA09D4">
        <w:t>«</w:t>
      </w:r>
      <w:r w:rsidR="00F63969">
        <w:t> </w:t>
      </w:r>
      <w:r w:rsidRPr="00AA09D4">
        <w:t>Le débit d</w:t>
      </w:r>
      <w:r w:rsidR="00E458BD">
        <w:t>’</w:t>
      </w:r>
      <w:r w:rsidRPr="00AA09D4">
        <w:t xml:space="preserve">air est un paramètre essentiel du transport </w:t>
      </w:r>
      <w:r>
        <w:t>avec régulation de température.</w:t>
      </w:r>
    </w:p>
    <w:p w14:paraId="0FEC8A43" w14:textId="77777777" w:rsidR="00882831" w:rsidRPr="00E84EF6" w:rsidRDefault="00882831" w:rsidP="009954EE">
      <w:pPr>
        <w:pStyle w:val="SingleTxtG"/>
        <w:spacing w:line="220" w:lineRule="atLeast"/>
      </w:pPr>
      <w:r w:rsidRPr="009A2555">
        <w:t>Pour les denrées congelées, le débit d</w:t>
      </w:r>
      <w:r w:rsidR="00E458BD">
        <w:t>’</w:t>
      </w:r>
      <w:r w:rsidRPr="009A2555">
        <w:t xml:space="preserve">air devrait être faible </w:t>
      </w:r>
      <w:r>
        <w:t>afin d</w:t>
      </w:r>
      <w:r w:rsidR="00E458BD">
        <w:t>’</w:t>
      </w:r>
      <w:r w:rsidRPr="009A2555">
        <w:t>éviter l</w:t>
      </w:r>
      <w:r>
        <w:t>e</w:t>
      </w:r>
      <w:r w:rsidRPr="009A2555">
        <w:t xml:space="preserve"> </w:t>
      </w:r>
      <w:r>
        <w:t>dessèchement</w:t>
      </w:r>
      <w:r w:rsidRPr="009A2555">
        <w:t xml:space="preserve">, mais suffisant pour chasser la chaleur entrant par les </w:t>
      </w:r>
      <w:r>
        <w:t xml:space="preserve">panneaux isolants. </w:t>
      </w:r>
      <w:r w:rsidRPr="00717BFE">
        <w:t>La température de l</w:t>
      </w:r>
      <w:r w:rsidR="00E458BD">
        <w:t>’</w:t>
      </w:r>
      <w:r w:rsidRPr="00717BFE">
        <w:t xml:space="preserve">air entrant </w:t>
      </w:r>
      <w:proofErr w:type="gramStart"/>
      <w:r>
        <w:t xml:space="preserve">peut </w:t>
      </w:r>
      <w:r w:rsidRPr="00717BFE">
        <w:t>être</w:t>
      </w:r>
      <w:proofErr w:type="gramEnd"/>
      <w:r w:rsidRPr="00717BFE">
        <w:t xml:space="preserve"> plus basse que la temp</w:t>
      </w:r>
      <w:r>
        <w:t>é</w:t>
      </w:r>
      <w:r w:rsidRPr="00717BFE">
        <w:t xml:space="preserve">rature </w:t>
      </w:r>
      <w:r>
        <w:t>voulue afin d</w:t>
      </w:r>
      <w:r w:rsidR="00E458BD">
        <w:t>’</w:t>
      </w:r>
      <w:r>
        <w:t>évacuer la chaleur sans endommager le produit.</w:t>
      </w:r>
      <w:r w:rsidRPr="00717BFE">
        <w:t xml:space="preserve"> Les denrées réfrigérées ont besoin d</w:t>
      </w:r>
      <w:r w:rsidR="00E458BD">
        <w:t>’</w:t>
      </w:r>
      <w:r w:rsidRPr="00717BFE">
        <w:t>un débit d</w:t>
      </w:r>
      <w:r w:rsidR="00E458BD">
        <w:t>’</w:t>
      </w:r>
      <w:r w:rsidRPr="00717BFE">
        <w:t>air plus élevé pour une bonne distribution de la température et parce que la temp</w:t>
      </w:r>
      <w:r>
        <w:t>é</w:t>
      </w:r>
      <w:r w:rsidRPr="00717BFE">
        <w:t xml:space="preserve">rature de ventilation </w:t>
      </w:r>
      <w:r>
        <w:t xml:space="preserve">ne doit pas être sensiblement inférieure à la température voulue en raison du risque de refroidissement excessif ou de gel. </w:t>
      </w:r>
      <w:r w:rsidRPr="00E84EF6">
        <w:t>Certaines denrées réfrigérées sont métaboliquement actives et ont donc besoin d</w:t>
      </w:r>
      <w:r w:rsidR="00E458BD">
        <w:t>’</w:t>
      </w:r>
      <w:r w:rsidRPr="00E84EF6">
        <w:t>un débit d</w:t>
      </w:r>
      <w:r w:rsidR="00E458BD">
        <w:t>’</w:t>
      </w:r>
      <w:r w:rsidRPr="00E84EF6">
        <w:t xml:space="preserve">air plus élevé pour évacuer </w:t>
      </w:r>
      <w:r>
        <w:t>la</w:t>
      </w:r>
      <w:r w:rsidRPr="00E84EF6">
        <w:t xml:space="preserve"> chaleur</w:t>
      </w:r>
      <w:r>
        <w:t xml:space="preserve"> produite</w:t>
      </w:r>
      <w:r w:rsidRPr="00E84EF6">
        <w:t>.</w:t>
      </w:r>
    </w:p>
    <w:p w14:paraId="0080F181" w14:textId="77777777" w:rsidR="00882831" w:rsidRPr="00E84EF6" w:rsidRDefault="00882831" w:rsidP="009954EE">
      <w:pPr>
        <w:pStyle w:val="SingleTxtG"/>
        <w:spacing w:line="220" w:lineRule="atLeast"/>
      </w:pPr>
      <w:r>
        <w:t>Il ne convient pas d</w:t>
      </w:r>
      <w:r w:rsidR="00E458BD">
        <w:t>’</w:t>
      </w:r>
      <w:r>
        <w:t>utiliser des</w:t>
      </w:r>
      <w:r w:rsidRPr="00E84EF6">
        <w:t xml:space="preserve"> ventilateurs intermittents pour les </w:t>
      </w:r>
      <w:r>
        <w:t>marchandises sensibles, qui ont besoin d</w:t>
      </w:r>
      <w:r w:rsidR="00E458BD">
        <w:t>’</w:t>
      </w:r>
      <w:r>
        <w:t>une répartition homogène de la température</w:t>
      </w:r>
      <w:r w:rsidRPr="00E84EF6">
        <w:t xml:space="preserve">. </w:t>
      </w:r>
    </w:p>
    <w:p w14:paraId="6DBD8813" w14:textId="77777777" w:rsidR="00882831" w:rsidRDefault="00882831" w:rsidP="00F63969">
      <w:pPr>
        <w:pStyle w:val="Heading1"/>
        <w:spacing w:after="120"/>
        <w:rPr>
          <w:b/>
          <w:bCs/>
        </w:rPr>
      </w:pPr>
      <w:r w:rsidRPr="00E84EF6">
        <w:t>Tableau D.X</w:t>
      </w:r>
      <w:r w:rsidR="00F63969">
        <w:t> </w:t>
      </w:r>
      <w:r w:rsidRPr="00E84EF6">
        <w:t xml:space="preserve">: </w:t>
      </w:r>
      <w:r w:rsidR="00F63969">
        <w:br/>
      </w:r>
      <w:r w:rsidRPr="00E84EF6">
        <w:rPr>
          <w:b/>
          <w:bCs/>
        </w:rPr>
        <w:t>Exemples de prescriptions en matière de débit d</w:t>
      </w:r>
      <w:r w:rsidR="00E458BD">
        <w:rPr>
          <w:b/>
          <w:bCs/>
        </w:rPr>
        <w:t>’</w:t>
      </w:r>
      <w:r w:rsidRPr="00E84EF6">
        <w:rPr>
          <w:b/>
          <w:bCs/>
        </w:rPr>
        <w:t xml:space="preserve">air </w:t>
      </w:r>
      <w:r w:rsidR="00F63969">
        <w:rPr>
          <w:b/>
          <w:bCs/>
        </w:rPr>
        <w:br/>
      </w:r>
      <w:r w:rsidRPr="00E84EF6">
        <w:rPr>
          <w:b/>
          <w:bCs/>
        </w:rPr>
        <w:t>pour des marchandises sensibles à la temp</w:t>
      </w:r>
      <w:r>
        <w:rPr>
          <w:b/>
          <w:bCs/>
        </w:rPr>
        <w:t>é</w:t>
      </w:r>
      <w:r w:rsidRPr="00E84EF6">
        <w:rPr>
          <w:b/>
          <w:bCs/>
        </w:rPr>
        <w:t>rature</w:t>
      </w:r>
    </w:p>
    <w:tbl>
      <w:tblPr>
        <w:tblW w:w="0" w:type="auto"/>
        <w:tblInd w:w="1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40"/>
        <w:gridCol w:w="414"/>
        <w:gridCol w:w="909"/>
        <w:gridCol w:w="387"/>
        <w:gridCol w:w="864"/>
        <w:gridCol w:w="9"/>
        <w:gridCol w:w="612"/>
        <w:gridCol w:w="963"/>
      </w:tblGrid>
      <w:tr w:rsidR="00882831" w:rsidRPr="00244783" w14:paraId="4D7F1275" w14:textId="77777777" w:rsidTr="00F63969">
        <w:trPr>
          <w:trHeight w:val="448"/>
        </w:trPr>
        <w:tc>
          <w:tcPr>
            <w:tcW w:w="1633" w:type="dxa"/>
            <w:gridSpan w:val="2"/>
            <w:shd w:val="clear" w:color="auto" w:fill="4F81BD"/>
          </w:tcPr>
          <w:p w14:paraId="1B1A332C" w14:textId="77777777" w:rsidR="00882831" w:rsidRPr="00F63969" w:rsidRDefault="00882831" w:rsidP="00F63969">
            <w:pPr>
              <w:spacing w:line="200" w:lineRule="atLeast"/>
              <w:rPr>
                <w:rFonts w:ascii="Calibri" w:hAnsi="Calibri"/>
                <w:b/>
                <w:bCs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Type de marchandises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4F81BD"/>
          </w:tcPr>
          <w:p w14:paraId="5729DE26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FFFFFF"/>
              </w:rPr>
            </w:pPr>
            <w:r w:rsidRPr="00515612">
              <w:rPr>
                <w:b/>
                <w:noProof/>
                <w:color w:val="FFFFFF"/>
                <w:lang w:eastAsia="fr-FR"/>
              </w:rPr>
              <w:drawing>
                <wp:inline distT="0" distB="0" distL="0" distR="0" wp14:anchorId="2661D385" wp14:editId="11FC4C8B">
                  <wp:extent cx="180975" cy="247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left w:val="nil"/>
            </w:tcBorders>
            <w:shd w:val="clear" w:color="auto" w:fill="4F81BD"/>
          </w:tcPr>
          <w:p w14:paraId="7C3C365C" w14:textId="77777777" w:rsidR="00882831" w:rsidRPr="00F540D2" w:rsidRDefault="00882831" w:rsidP="00F63969">
            <w:pPr>
              <w:spacing w:line="200" w:lineRule="exact"/>
              <w:rPr>
                <w:b/>
                <w:bCs/>
                <w:color w:val="FFFFFF"/>
                <w:sz w:val="12"/>
                <w:szCs w:val="12"/>
              </w:rPr>
            </w:pPr>
            <w:r w:rsidRPr="00F540D2">
              <w:rPr>
                <w:b/>
                <w:bCs/>
                <w:color w:val="FFFFFF"/>
                <w:sz w:val="12"/>
                <w:szCs w:val="12"/>
              </w:rPr>
              <w:t>Plage de températures</w:t>
            </w:r>
          </w:p>
          <w:p w14:paraId="2CFE7078" w14:textId="77777777" w:rsidR="00882831" w:rsidRPr="00515612" w:rsidRDefault="00882831" w:rsidP="00F63969">
            <w:pPr>
              <w:spacing w:line="200" w:lineRule="exact"/>
              <w:rPr>
                <w:rFonts w:ascii="Calibri" w:hAnsi="Calibri"/>
                <w:b/>
                <w:bCs/>
                <w:color w:val="FFFFFF"/>
              </w:rPr>
            </w:pPr>
            <w:r w:rsidRPr="00F540D2">
              <w:rPr>
                <w:b/>
                <w:bCs/>
                <w:color w:val="FFFFFF"/>
                <w:sz w:val="12"/>
                <w:szCs w:val="12"/>
              </w:rPr>
              <w:t>[°C]</w:t>
            </w:r>
          </w:p>
        </w:tc>
        <w:tc>
          <w:tcPr>
            <w:tcW w:w="387" w:type="dxa"/>
            <w:tcBorders>
              <w:right w:val="nil"/>
            </w:tcBorders>
            <w:shd w:val="clear" w:color="auto" w:fill="4F81BD"/>
          </w:tcPr>
          <w:p w14:paraId="382D679D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FFFFFF"/>
              </w:rPr>
            </w:pPr>
            <w:r w:rsidRPr="00515612">
              <w:rPr>
                <w:b/>
                <w:noProof/>
                <w:color w:val="FFFFFF"/>
                <w:lang w:eastAsia="fr-FR"/>
              </w:rPr>
              <w:drawing>
                <wp:inline distT="0" distB="0" distL="0" distR="0" wp14:anchorId="17111EF4" wp14:editId="06DD41CC">
                  <wp:extent cx="190500" cy="24765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gridSpan w:val="2"/>
            <w:tcBorders>
              <w:left w:val="nil"/>
            </w:tcBorders>
            <w:shd w:val="clear" w:color="auto" w:fill="4F81BD"/>
          </w:tcPr>
          <w:p w14:paraId="40ECB878" w14:textId="77777777" w:rsidR="00882831" w:rsidRPr="00F540D2" w:rsidRDefault="00882831" w:rsidP="00F63969">
            <w:pPr>
              <w:spacing w:line="200" w:lineRule="exact"/>
              <w:rPr>
                <w:b/>
                <w:bCs/>
                <w:color w:val="FFFFFF"/>
                <w:sz w:val="12"/>
                <w:szCs w:val="12"/>
              </w:rPr>
            </w:pPr>
            <w:r w:rsidRPr="00F540D2">
              <w:rPr>
                <w:b/>
                <w:bCs/>
                <w:color w:val="FFFFFF"/>
                <w:sz w:val="12"/>
                <w:szCs w:val="12"/>
              </w:rPr>
              <w:t>Sensibilité à l</w:t>
            </w:r>
            <w:r w:rsidR="00E458BD">
              <w:rPr>
                <w:b/>
                <w:bCs/>
                <w:color w:val="FFFFFF"/>
                <w:sz w:val="12"/>
                <w:szCs w:val="12"/>
              </w:rPr>
              <w:t>’</w:t>
            </w:r>
            <w:r w:rsidRPr="00F540D2">
              <w:rPr>
                <w:b/>
                <w:bCs/>
                <w:color w:val="FFFFFF"/>
                <w:sz w:val="12"/>
                <w:szCs w:val="12"/>
              </w:rPr>
              <w:t>humidité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4F81BD"/>
          </w:tcPr>
          <w:p w14:paraId="546DA38B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FFFFFF"/>
              </w:rPr>
            </w:pPr>
            <w:r w:rsidRPr="00515612">
              <w:rPr>
                <w:b/>
                <w:noProof/>
                <w:color w:val="FFFFFF"/>
                <w:lang w:eastAsia="fr-FR"/>
              </w:rPr>
              <w:drawing>
                <wp:inline distT="0" distB="0" distL="0" distR="0" wp14:anchorId="7131E9B3" wp14:editId="22DF79E1">
                  <wp:extent cx="247650" cy="20955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nil"/>
            </w:tcBorders>
            <w:shd w:val="clear" w:color="auto" w:fill="4F81BD"/>
          </w:tcPr>
          <w:p w14:paraId="0D27DE12" w14:textId="77777777" w:rsidR="00882831" w:rsidRPr="00F540D2" w:rsidRDefault="00882831" w:rsidP="00F63969">
            <w:pPr>
              <w:spacing w:line="200" w:lineRule="exact"/>
              <w:rPr>
                <w:b/>
                <w:bCs/>
                <w:color w:val="FFFFFF"/>
                <w:sz w:val="12"/>
                <w:szCs w:val="12"/>
              </w:rPr>
            </w:pPr>
            <w:r w:rsidRPr="00F540D2">
              <w:rPr>
                <w:b/>
                <w:bCs/>
                <w:color w:val="FFFFFF"/>
                <w:sz w:val="12"/>
                <w:szCs w:val="12"/>
              </w:rPr>
              <w:t>Débit d</w:t>
            </w:r>
            <w:r w:rsidR="00E458BD">
              <w:rPr>
                <w:b/>
                <w:bCs/>
                <w:color w:val="FFFFFF"/>
                <w:sz w:val="12"/>
                <w:szCs w:val="12"/>
              </w:rPr>
              <w:t>’</w:t>
            </w:r>
            <w:r w:rsidRPr="00F540D2">
              <w:rPr>
                <w:b/>
                <w:bCs/>
                <w:color w:val="FFFFFF"/>
                <w:sz w:val="12"/>
                <w:szCs w:val="12"/>
              </w:rPr>
              <w:t xml:space="preserve">air recommandé </w:t>
            </w:r>
            <w:r w:rsidRPr="00F540D2">
              <w:rPr>
                <w:b/>
                <w:bCs/>
                <w:sz w:val="12"/>
                <w:szCs w:val="12"/>
              </w:rPr>
              <w:t>[</w:t>
            </w:r>
            <w:r w:rsidRPr="00F540D2">
              <w:rPr>
                <w:bCs/>
                <w:sz w:val="12"/>
                <w:szCs w:val="12"/>
              </w:rPr>
              <w:t xml:space="preserve">nombre </w:t>
            </w:r>
            <w:r w:rsidRPr="00F540D2">
              <w:rPr>
                <w:bCs/>
                <w:color w:val="000000"/>
                <w:sz w:val="12"/>
                <w:szCs w:val="12"/>
              </w:rPr>
              <w:t>de volumes vides brassés par heure]</w:t>
            </w:r>
          </w:p>
        </w:tc>
      </w:tr>
      <w:tr w:rsidR="00882831" w:rsidRPr="00515612" w14:paraId="3E0B01EC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1EF3FC01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Viande suspendue</w:t>
            </w:r>
          </w:p>
        </w:tc>
        <w:tc>
          <w:tcPr>
            <w:tcW w:w="240" w:type="dxa"/>
            <w:tcBorders>
              <w:left w:val="nil"/>
              <w:bottom w:val="single" w:sz="4" w:space="0" w:color="FFFFFF"/>
            </w:tcBorders>
            <w:shd w:val="clear" w:color="auto" w:fill="4F81BD"/>
          </w:tcPr>
          <w:p w14:paraId="1117829D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DBE5F1"/>
            <w:vAlign w:val="center"/>
          </w:tcPr>
          <w:p w14:paraId="4DFA891E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-1/+1°C</w:t>
            </w:r>
          </w:p>
        </w:tc>
        <w:tc>
          <w:tcPr>
            <w:tcW w:w="1251" w:type="dxa"/>
            <w:gridSpan w:val="2"/>
            <w:shd w:val="clear" w:color="auto" w:fill="DBE5F1"/>
            <w:vAlign w:val="center"/>
          </w:tcPr>
          <w:p w14:paraId="1F6B13B3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Oui</w:t>
            </w:r>
          </w:p>
        </w:tc>
        <w:tc>
          <w:tcPr>
            <w:tcW w:w="1584" w:type="dxa"/>
            <w:gridSpan w:val="3"/>
            <w:shd w:val="clear" w:color="auto" w:fill="DBE5F1"/>
            <w:vAlign w:val="center"/>
          </w:tcPr>
          <w:p w14:paraId="69DF7EA9" w14:textId="77777777" w:rsidR="00882831" w:rsidRPr="00E458BD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E458BD">
              <w:rPr>
                <w:bCs/>
                <w:color w:val="000000"/>
                <w:sz w:val="14"/>
                <w:szCs w:val="14"/>
              </w:rPr>
              <w:t xml:space="preserve">40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E458BD">
              <w:rPr>
                <w:bCs/>
                <w:color w:val="000000"/>
                <w:sz w:val="14"/>
                <w:szCs w:val="14"/>
              </w:rPr>
              <w:t xml:space="preserve"> 60</w:t>
            </w:r>
          </w:p>
        </w:tc>
      </w:tr>
      <w:tr w:rsidR="00882831" w:rsidRPr="00515612" w14:paraId="0A978741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47557D1F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Aliments préparés/fumés non emballés</w:t>
            </w:r>
          </w:p>
        </w:tc>
        <w:tc>
          <w:tcPr>
            <w:tcW w:w="240" w:type="dxa"/>
            <w:tcBorders>
              <w:left w:val="nil"/>
              <w:bottom w:val="single" w:sz="4" w:space="0" w:color="FFFFFF"/>
            </w:tcBorders>
            <w:shd w:val="clear" w:color="auto" w:fill="4F81BD"/>
          </w:tcPr>
          <w:p w14:paraId="35ADE58E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6B4C4383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0/+2°C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67C6EB01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Pas pour les produits emballés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55326D4A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 xml:space="preserve">40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F540D2">
              <w:rPr>
                <w:bCs/>
                <w:color w:val="000000"/>
                <w:sz w:val="14"/>
                <w:szCs w:val="14"/>
              </w:rPr>
              <w:t xml:space="preserve"> 50</w:t>
            </w:r>
          </w:p>
        </w:tc>
      </w:tr>
      <w:tr w:rsidR="00882831" w:rsidRPr="00515612" w14:paraId="6FF60636" w14:textId="77777777" w:rsidTr="00F63969">
        <w:trPr>
          <w:trHeight w:val="440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722C7425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Produits laitiers</w:t>
            </w:r>
          </w:p>
        </w:tc>
        <w:tc>
          <w:tcPr>
            <w:tcW w:w="240" w:type="dxa"/>
            <w:tcBorders>
              <w:left w:val="nil"/>
              <w:bottom w:val="single" w:sz="4" w:space="0" w:color="FFFFFF"/>
            </w:tcBorders>
            <w:shd w:val="clear" w:color="auto" w:fill="4F81BD"/>
          </w:tcPr>
          <w:p w14:paraId="2E709DBD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DBE5F1"/>
            <w:vAlign w:val="center"/>
          </w:tcPr>
          <w:p w14:paraId="31601D86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+2/+6°C</w:t>
            </w:r>
          </w:p>
        </w:tc>
        <w:tc>
          <w:tcPr>
            <w:tcW w:w="1251" w:type="dxa"/>
            <w:gridSpan w:val="2"/>
            <w:shd w:val="clear" w:color="auto" w:fill="DBE5F1"/>
            <w:vAlign w:val="center"/>
          </w:tcPr>
          <w:p w14:paraId="4F596A8E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Oui</w:t>
            </w:r>
          </w:p>
        </w:tc>
        <w:tc>
          <w:tcPr>
            <w:tcW w:w="1584" w:type="dxa"/>
            <w:gridSpan w:val="3"/>
            <w:shd w:val="clear" w:color="auto" w:fill="DBE5F1"/>
            <w:vAlign w:val="center"/>
          </w:tcPr>
          <w:p w14:paraId="3459B15D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 xml:space="preserve">40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F540D2">
              <w:rPr>
                <w:bCs/>
                <w:color w:val="000000"/>
                <w:sz w:val="14"/>
                <w:szCs w:val="14"/>
              </w:rPr>
              <w:t xml:space="preserve"> 50</w:t>
            </w:r>
          </w:p>
        </w:tc>
      </w:tr>
      <w:tr w:rsidR="00882831" w:rsidRPr="00515612" w14:paraId="0A3DB36B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4C59461E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Fruits et légumes</w:t>
            </w:r>
          </w:p>
        </w:tc>
        <w:tc>
          <w:tcPr>
            <w:tcW w:w="240" w:type="dxa"/>
            <w:tcBorders>
              <w:left w:val="nil"/>
              <w:bottom w:val="single" w:sz="4" w:space="0" w:color="FFFFFF"/>
            </w:tcBorders>
            <w:shd w:val="clear" w:color="auto" w:fill="4F81BD"/>
          </w:tcPr>
          <w:p w14:paraId="17E3DA85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DBE5F1"/>
            <w:vAlign w:val="center"/>
          </w:tcPr>
          <w:p w14:paraId="1B42F031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+6/+8°C</w:t>
            </w:r>
          </w:p>
        </w:tc>
        <w:tc>
          <w:tcPr>
            <w:tcW w:w="1251" w:type="dxa"/>
            <w:gridSpan w:val="2"/>
            <w:shd w:val="clear" w:color="auto" w:fill="DBE5F1"/>
            <w:vAlign w:val="center"/>
          </w:tcPr>
          <w:p w14:paraId="72055367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Oui</w:t>
            </w:r>
          </w:p>
        </w:tc>
        <w:tc>
          <w:tcPr>
            <w:tcW w:w="1584" w:type="dxa"/>
            <w:gridSpan w:val="3"/>
            <w:shd w:val="clear" w:color="auto" w:fill="DBE5F1"/>
            <w:vAlign w:val="center"/>
          </w:tcPr>
          <w:p w14:paraId="515D7AD2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 xml:space="preserve">55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F540D2">
              <w:rPr>
                <w:bCs/>
                <w:color w:val="000000"/>
                <w:sz w:val="14"/>
                <w:szCs w:val="14"/>
              </w:rPr>
              <w:t xml:space="preserve"> 70</w:t>
            </w:r>
          </w:p>
        </w:tc>
      </w:tr>
      <w:tr w:rsidR="00882831" w:rsidRPr="00515612" w14:paraId="6A2D4F2E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7C18BD46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Bananes</w:t>
            </w:r>
          </w:p>
        </w:tc>
        <w:tc>
          <w:tcPr>
            <w:tcW w:w="240" w:type="dxa"/>
            <w:tcBorders>
              <w:left w:val="nil"/>
              <w:bottom w:val="single" w:sz="4" w:space="0" w:color="FFFFFF"/>
            </w:tcBorders>
            <w:shd w:val="clear" w:color="auto" w:fill="4F81BD"/>
          </w:tcPr>
          <w:p w14:paraId="5C22297A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DBE5F1"/>
            <w:vAlign w:val="center"/>
          </w:tcPr>
          <w:p w14:paraId="259E21B0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+13°C</w:t>
            </w:r>
          </w:p>
        </w:tc>
        <w:tc>
          <w:tcPr>
            <w:tcW w:w="1251" w:type="dxa"/>
            <w:gridSpan w:val="2"/>
            <w:shd w:val="clear" w:color="auto" w:fill="DBE5F1"/>
            <w:vAlign w:val="center"/>
          </w:tcPr>
          <w:p w14:paraId="3E7F13C9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Moyenne</w:t>
            </w:r>
          </w:p>
        </w:tc>
        <w:tc>
          <w:tcPr>
            <w:tcW w:w="1584" w:type="dxa"/>
            <w:gridSpan w:val="3"/>
            <w:shd w:val="clear" w:color="auto" w:fill="DBE5F1"/>
            <w:vAlign w:val="center"/>
          </w:tcPr>
          <w:p w14:paraId="2C26DE5D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 xml:space="preserve">60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F540D2">
              <w:rPr>
                <w:bCs/>
                <w:color w:val="000000"/>
                <w:sz w:val="14"/>
                <w:szCs w:val="14"/>
              </w:rPr>
              <w:t xml:space="preserve"> 90</w:t>
            </w:r>
          </w:p>
        </w:tc>
      </w:tr>
      <w:tr w:rsidR="00F63969" w:rsidRPr="00515612" w14:paraId="44FBEBFE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674376CB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  <w:lang w:val="en-US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Aliments congelés/crèmes glacées</w:t>
            </w:r>
          </w:p>
        </w:tc>
        <w:tc>
          <w:tcPr>
            <w:tcW w:w="240" w:type="dxa"/>
            <w:tcBorders>
              <w:left w:val="nil"/>
            </w:tcBorders>
            <w:shd w:val="clear" w:color="auto" w:fill="4F81BD"/>
          </w:tcPr>
          <w:p w14:paraId="223136D8" w14:textId="77777777" w:rsidR="00882831" w:rsidRPr="00244783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5511C1ED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&lt; -18°C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2549898D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Non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112EA1A5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 xml:space="preserve">40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F540D2">
              <w:rPr>
                <w:bCs/>
                <w:color w:val="000000"/>
                <w:sz w:val="14"/>
                <w:szCs w:val="14"/>
              </w:rPr>
              <w:t xml:space="preserve"> 60</w:t>
            </w:r>
          </w:p>
        </w:tc>
      </w:tr>
      <w:tr w:rsidR="00F63969" w:rsidRPr="00515612" w14:paraId="3D2E9FF0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0F9939D5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Produits pharmaceutiques congelés</w:t>
            </w:r>
          </w:p>
        </w:tc>
        <w:tc>
          <w:tcPr>
            <w:tcW w:w="240" w:type="dxa"/>
            <w:tcBorders>
              <w:left w:val="nil"/>
            </w:tcBorders>
            <w:shd w:val="clear" w:color="auto" w:fill="4F81BD"/>
          </w:tcPr>
          <w:p w14:paraId="044C4998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7DAFFBF2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&lt; -18 °C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636167CD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Faible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2AD80B1A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  <w:vertAlign w:val="superscript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 xml:space="preserve">40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F540D2">
              <w:rPr>
                <w:bCs/>
                <w:color w:val="000000"/>
                <w:sz w:val="14"/>
                <w:szCs w:val="14"/>
              </w:rPr>
              <w:t xml:space="preserve"> 60</w:t>
            </w:r>
            <w:r w:rsidR="00E458BD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F540D2">
              <w:rPr>
                <w:bCs/>
                <w:color w:val="000000"/>
                <w:sz w:val="14"/>
                <w:szCs w:val="14"/>
              </w:rPr>
              <w:t>*</w:t>
            </w:r>
            <w:r w:rsidRPr="00F540D2">
              <w:rPr>
                <w:bCs/>
                <w:color w:val="000000"/>
                <w:sz w:val="14"/>
                <w:szCs w:val="14"/>
                <w:vertAlign w:val="superscript"/>
              </w:rPr>
              <w:t>)</w:t>
            </w:r>
          </w:p>
        </w:tc>
      </w:tr>
      <w:tr w:rsidR="00F63969" w:rsidRPr="00515612" w14:paraId="7017EED1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40BA9C92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 xml:space="preserve">Produits pharmaceutiques (p.ex. vaccins, insuline) </w:t>
            </w:r>
          </w:p>
        </w:tc>
        <w:tc>
          <w:tcPr>
            <w:tcW w:w="240" w:type="dxa"/>
            <w:tcBorders>
              <w:left w:val="nil"/>
            </w:tcBorders>
            <w:shd w:val="clear" w:color="auto" w:fill="4F81BD"/>
          </w:tcPr>
          <w:p w14:paraId="52155379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173018E9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+2/+8 °C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2B384EDB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Faible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2A35E17B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  <w:vertAlign w:val="superscript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 xml:space="preserve">60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Pr="00F540D2">
              <w:rPr>
                <w:bCs/>
                <w:color w:val="000000"/>
                <w:sz w:val="14"/>
                <w:szCs w:val="14"/>
              </w:rPr>
              <w:t xml:space="preserve"> 90 *</w:t>
            </w:r>
            <w:r w:rsidRPr="00F540D2">
              <w:rPr>
                <w:bCs/>
                <w:color w:val="000000"/>
                <w:sz w:val="14"/>
                <w:szCs w:val="14"/>
                <w:vertAlign w:val="superscript"/>
              </w:rPr>
              <w:t>)</w:t>
            </w:r>
          </w:p>
        </w:tc>
      </w:tr>
      <w:tr w:rsidR="00F63969" w:rsidRPr="00515612" w14:paraId="2257DAE7" w14:textId="77777777" w:rsidTr="00F63969">
        <w:trPr>
          <w:trHeight w:val="448"/>
        </w:trPr>
        <w:tc>
          <w:tcPr>
            <w:tcW w:w="1393" w:type="dxa"/>
            <w:tcBorders>
              <w:right w:val="nil"/>
            </w:tcBorders>
            <w:shd w:val="clear" w:color="auto" w:fill="4F81BD"/>
          </w:tcPr>
          <w:p w14:paraId="6131BE89" w14:textId="77777777" w:rsidR="00882831" w:rsidRPr="00F63969" w:rsidRDefault="00882831" w:rsidP="00F63969">
            <w:pPr>
              <w:spacing w:line="200" w:lineRule="exact"/>
              <w:rPr>
                <w:b/>
                <w:color w:val="FFFFFF"/>
                <w:sz w:val="12"/>
                <w:szCs w:val="12"/>
              </w:rPr>
            </w:pPr>
            <w:r w:rsidRPr="00F63969">
              <w:rPr>
                <w:b/>
                <w:color w:val="FFFFFF"/>
                <w:sz w:val="12"/>
                <w:szCs w:val="12"/>
              </w:rPr>
              <w:t>Autres produits pharmaceutiques et cosmétiques</w:t>
            </w:r>
          </w:p>
        </w:tc>
        <w:tc>
          <w:tcPr>
            <w:tcW w:w="240" w:type="dxa"/>
            <w:tcBorders>
              <w:left w:val="nil"/>
            </w:tcBorders>
            <w:shd w:val="clear" w:color="auto" w:fill="4F81BD"/>
          </w:tcPr>
          <w:p w14:paraId="4C677C4A" w14:textId="77777777" w:rsidR="00882831" w:rsidRPr="00515612" w:rsidRDefault="00882831" w:rsidP="002348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3917F9A7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+15/+25 °C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67D13C2E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Faible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60FE999C" w14:textId="77777777" w:rsidR="00882831" w:rsidRPr="00F540D2" w:rsidRDefault="00882831" w:rsidP="00F63969">
            <w:pPr>
              <w:spacing w:line="200" w:lineRule="exact"/>
              <w:jc w:val="center"/>
              <w:rPr>
                <w:bCs/>
                <w:color w:val="000000"/>
                <w:sz w:val="14"/>
                <w:szCs w:val="14"/>
              </w:rPr>
            </w:pPr>
            <w:r w:rsidRPr="00F540D2">
              <w:rPr>
                <w:bCs/>
                <w:color w:val="000000"/>
                <w:sz w:val="14"/>
                <w:szCs w:val="14"/>
              </w:rPr>
              <w:t>40</w:t>
            </w:r>
            <w:r w:rsidR="00E458BD">
              <w:rPr>
                <w:bCs/>
                <w:color w:val="000000"/>
                <w:sz w:val="14"/>
                <w:szCs w:val="14"/>
              </w:rPr>
              <w:t xml:space="preserve"> </w:t>
            </w:r>
            <w:r w:rsidR="00E458BD" w:rsidRPr="00E458BD">
              <w:rPr>
                <w:b/>
                <w:spacing w:val="-3"/>
                <w:sz w:val="14"/>
                <w:szCs w:val="14"/>
              </w:rPr>
              <w:t>−</w:t>
            </w:r>
            <w:r w:rsidR="00E458BD" w:rsidRPr="00E458BD">
              <w:rPr>
                <w:spacing w:val="-3"/>
                <w:sz w:val="14"/>
                <w:szCs w:val="14"/>
              </w:rPr>
              <w:t xml:space="preserve"> </w:t>
            </w:r>
            <w:r w:rsidRPr="00F540D2">
              <w:rPr>
                <w:bCs/>
                <w:color w:val="000000"/>
                <w:sz w:val="14"/>
                <w:szCs w:val="14"/>
              </w:rPr>
              <w:t>60 *)</w:t>
            </w:r>
          </w:p>
        </w:tc>
      </w:tr>
    </w:tbl>
    <w:p w14:paraId="1F75929B" w14:textId="77777777" w:rsidR="00882831" w:rsidRPr="00135F4C" w:rsidRDefault="00882831" w:rsidP="009954EE">
      <w:pPr>
        <w:pStyle w:val="SingleTxtG"/>
        <w:spacing w:before="240" w:line="220" w:lineRule="atLeast"/>
      </w:pPr>
      <w:r w:rsidRPr="00135F4C">
        <w:t>Le débit d</w:t>
      </w:r>
      <w:r w:rsidR="00E458BD">
        <w:t>’</w:t>
      </w:r>
      <w:r w:rsidRPr="00135F4C">
        <w:t xml:space="preserve">air peut être modulé si la </w:t>
      </w:r>
      <w:r>
        <w:t>plage de températures</w:t>
      </w:r>
      <w:r w:rsidRPr="00135F4C">
        <w:t xml:space="preserve"> </w:t>
      </w:r>
      <w:r>
        <w:t>indiquée est respectée,</w:t>
      </w:r>
      <w:r w:rsidRPr="00135F4C">
        <w:t xml:space="preserve"> sauf </w:t>
      </w:r>
      <w:r>
        <w:t>dans les cas indiqués par le signe </w:t>
      </w:r>
      <w:r w:rsidRPr="00135F4C">
        <w:t>*</w:t>
      </w:r>
      <w:r w:rsidRPr="00135F4C">
        <w:rPr>
          <w:vertAlign w:val="superscript"/>
        </w:rPr>
        <w:t>)</w:t>
      </w:r>
      <w:r w:rsidRPr="00135F4C">
        <w:t>.</w:t>
      </w:r>
    </w:p>
    <w:p w14:paraId="7C86111B" w14:textId="77777777" w:rsidR="00882831" w:rsidRDefault="00882831" w:rsidP="009954EE">
      <w:pPr>
        <w:pStyle w:val="SingleTxtG"/>
        <w:spacing w:after="0" w:line="220" w:lineRule="atLeast"/>
      </w:pPr>
      <w:r w:rsidRPr="00135F4C">
        <w:t>Il existe d</w:t>
      </w:r>
      <w:r w:rsidR="00E458BD">
        <w:t>’</w:t>
      </w:r>
      <w:r w:rsidRPr="00135F4C">
        <w:t xml:space="preserve">autres applications spéciales </w:t>
      </w:r>
      <w:r w:rsidRPr="00980A97">
        <w:t>(p.</w:t>
      </w:r>
      <w:r>
        <w:t xml:space="preserve"> </w:t>
      </w:r>
      <w:r w:rsidRPr="00980A97">
        <w:t>ex</w:t>
      </w:r>
      <w:r>
        <w:t>.</w:t>
      </w:r>
      <w:r w:rsidRPr="00980A97">
        <w:t xml:space="preserve"> animaux vivants, œuvres d</w:t>
      </w:r>
      <w:r w:rsidR="00E458BD">
        <w:t>’</w:t>
      </w:r>
      <w:r w:rsidRPr="00980A97">
        <w:t>art)</w:t>
      </w:r>
      <w:r>
        <w:t xml:space="preserve">, </w:t>
      </w:r>
      <w:r w:rsidRPr="00135F4C">
        <w:t xml:space="preserve">qui peuvent </w:t>
      </w:r>
      <w:r>
        <w:t xml:space="preserve">nécessiter un </w:t>
      </w:r>
      <w:r w:rsidRPr="00135F4C">
        <w:t>débit d</w:t>
      </w:r>
      <w:r w:rsidR="00E458BD">
        <w:t>’</w:t>
      </w:r>
      <w:r w:rsidRPr="00135F4C">
        <w:t>air</w:t>
      </w:r>
      <w:r>
        <w:t xml:space="preserve"> différent</w:t>
      </w:r>
      <w:r w:rsidRPr="00135F4C">
        <w:t>.</w:t>
      </w:r>
      <w:r w:rsidR="00F63969">
        <w:t> </w:t>
      </w:r>
      <w:r w:rsidRPr="00135F4C">
        <w:t>»</w:t>
      </w:r>
      <w:r w:rsidR="00F63969">
        <w:t>.</w:t>
      </w:r>
    </w:p>
    <w:p w14:paraId="3E4B3FFB" w14:textId="77777777" w:rsidR="00F63969" w:rsidRPr="00F63969" w:rsidRDefault="00F63969" w:rsidP="009954EE">
      <w:pPr>
        <w:pStyle w:val="SingleTxtG"/>
        <w:spacing w:before="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3969" w:rsidRPr="00F63969" w:rsidSect="0088283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DBB6" w14:textId="77777777" w:rsidR="007C5EBF" w:rsidRDefault="007C5EBF" w:rsidP="00F95C08">
      <w:pPr>
        <w:spacing w:line="240" w:lineRule="auto"/>
      </w:pPr>
    </w:p>
  </w:endnote>
  <w:endnote w:type="continuationSeparator" w:id="0">
    <w:p w14:paraId="0BAB699E" w14:textId="77777777" w:rsidR="007C5EBF" w:rsidRPr="00AC3823" w:rsidRDefault="007C5EBF" w:rsidP="00AC3823">
      <w:pPr>
        <w:pStyle w:val="Footer"/>
      </w:pPr>
    </w:p>
  </w:endnote>
  <w:endnote w:type="continuationNotice" w:id="1">
    <w:p w14:paraId="68C00B11" w14:textId="77777777" w:rsidR="007C5EBF" w:rsidRDefault="007C5E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765C" w14:textId="77777777" w:rsidR="00882831" w:rsidRPr="00882831" w:rsidRDefault="00882831" w:rsidP="00882831">
    <w:pPr>
      <w:pStyle w:val="Footer"/>
      <w:tabs>
        <w:tab w:val="right" w:pos="9638"/>
      </w:tabs>
    </w:pPr>
    <w:r w:rsidRPr="00882831">
      <w:rPr>
        <w:b/>
        <w:sz w:val="18"/>
      </w:rPr>
      <w:fldChar w:fldCharType="begin"/>
    </w:r>
    <w:r w:rsidRPr="00882831">
      <w:rPr>
        <w:b/>
        <w:sz w:val="18"/>
      </w:rPr>
      <w:instrText xml:space="preserve"> PAGE  \* MERGEFORMAT </w:instrText>
    </w:r>
    <w:r w:rsidRPr="00882831">
      <w:rPr>
        <w:b/>
        <w:sz w:val="18"/>
      </w:rPr>
      <w:fldChar w:fldCharType="separate"/>
    </w:r>
    <w:r w:rsidRPr="00882831">
      <w:rPr>
        <w:b/>
        <w:noProof/>
        <w:sz w:val="18"/>
      </w:rPr>
      <w:t>2</w:t>
    </w:r>
    <w:r w:rsidRPr="00882831">
      <w:rPr>
        <w:b/>
        <w:sz w:val="18"/>
      </w:rPr>
      <w:fldChar w:fldCharType="end"/>
    </w:r>
    <w:r>
      <w:rPr>
        <w:b/>
        <w:sz w:val="18"/>
      </w:rPr>
      <w:tab/>
    </w:r>
    <w:r>
      <w:t>GE.19-12582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3DAB" w14:textId="77777777" w:rsidR="00882831" w:rsidRPr="00882831" w:rsidRDefault="00882831" w:rsidP="00882831">
    <w:pPr>
      <w:pStyle w:val="Footer"/>
      <w:tabs>
        <w:tab w:val="right" w:pos="9638"/>
      </w:tabs>
      <w:rPr>
        <w:b/>
        <w:sz w:val="18"/>
      </w:rPr>
    </w:pPr>
    <w:r>
      <w:t>GE.19-12582</w:t>
    </w:r>
    <w:r>
      <w:tab/>
    </w:r>
    <w:r w:rsidRPr="00882831">
      <w:rPr>
        <w:b/>
        <w:sz w:val="18"/>
      </w:rPr>
      <w:fldChar w:fldCharType="begin"/>
    </w:r>
    <w:r w:rsidRPr="00882831">
      <w:rPr>
        <w:b/>
        <w:sz w:val="18"/>
      </w:rPr>
      <w:instrText xml:space="preserve"> PAGE  \* MERGEFORMAT </w:instrText>
    </w:r>
    <w:r w:rsidRPr="00882831">
      <w:rPr>
        <w:b/>
        <w:sz w:val="18"/>
      </w:rPr>
      <w:fldChar w:fldCharType="separate"/>
    </w:r>
    <w:r w:rsidRPr="00882831">
      <w:rPr>
        <w:b/>
        <w:noProof/>
        <w:sz w:val="18"/>
      </w:rPr>
      <w:t>3</w:t>
    </w:r>
    <w:r w:rsidRPr="008828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D29B" w14:textId="77777777" w:rsidR="007F20FA" w:rsidRPr="00882831" w:rsidRDefault="00882831" w:rsidP="0088283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6BBF22D" wp14:editId="13466D6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12582  (</w:t>
    </w:r>
    <w:proofErr w:type="gramEnd"/>
    <w:r>
      <w:rPr>
        <w:sz w:val="20"/>
      </w:rPr>
      <w:t>F)</w:t>
    </w:r>
    <w:r w:rsidR="00F540D2">
      <w:rPr>
        <w:sz w:val="20"/>
      </w:rPr>
      <w:t xml:space="preserve">    190819    210819</w:t>
    </w:r>
    <w:r>
      <w:rPr>
        <w:sz w:val="20"/>
      </w:rPr>
      <w:br/>
    </w:r>
    <w:r w:rsidRPr="00882831">
      <w:rPr>
        <w:rFonts w:ascii="C39T30Lfz" w:hAnsi="C39T30Lfz"/>
        <w:sz w:val="56"/>
      </w:rPr>
      <w:t></w:t>
    </w:r>
    <w:r w:rsidRPr="00882831">
      <w:rPr>
        <w:rFonts w:ascii="C39T30Lfz" w:hAnsi="C39T30Lfz"/>
        <w:sz w:val="56"/>
      </w:rPr>
      <w:t></w:t>
    </w:r>
    <w:r w:rsidRPr="00882831">
      <w:rPr>
        <w:rFonts w:ascii="C39T30Lfz" w:hAnsi="C39T30Lfz"/>
        <w:sz w:val="56"/>
      </w:rPr>
      <w:t></w:t>
    </w:r>
    <w:r w:rsidRPr="00882831">
      <w:rPr>
        <w:rFonts w:ascii="C39T30Lfz" w:hAnsi="C39T30Lfz"/>
        <w:sz w:val="56"/>
      </w:rPr>
      <w:t></w:t>
    </w:r>
    <w:r w:rsidRPr="00882831">
      <w:rPr>
        <w:rFonts w:ascii="C39T30Lfz" w:hAnsi="C39T30Lfz"/>
        <w:sz w:val="56"/>
      </w:rPr>
      <w:t></w:t>
    </w:r>
    <w:r w:rsidRPr="00882831">
      <w:rPr>
        <w:rFonts w:ascii="C39T30Lfz" w:hAnsi="C39T30Lfz"/>
        <w:sz w:val="56"/>
      </w:rPr>
      <w:t></w:t>
    </w:r>
    <w:r w:rsidRPr="00882831">
      <w:rPr>
        <w:rFonts w:ascii="C39T30Lfz" w:hAnsi="C39T30Lfz"/>
        <w:sz w:val="56"/>
      </w:rPr>
      <w:t></w:t>
    </w:r>
    <w:r w:rsidRPr="00882831">
      <w:rPr>
        <w:rFonts w:ascii="C39T30Lfz" w:hAnsi="C39T30Lfz"/>
        <w:sz w:val="56"/>
      </w:rPr>
      <w:t></w:t>
    </w:r>
    <w:r w:rsidRPr="0088283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FE100F0" wp14:editId="45EDA0D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7E55" w14:textId="77777777" w:rsidR="007C5EBF" w:rsidRPr="00AC3823" w:rsidRDefault="007C5E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EEFB1B" w14:textId="77777777" w:rsidR="007C5EBF" w:rsidRPr="00AC3823" w:rsidRDefault="007C5E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0E2EF0" w14:textId="77777777" w:rsidR="007C5EBF" w:rsidRPr="00AC3823" w:rsidRDefault="007C5EB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14E1" w14:textId="0A7BA083" w:rsidR="00882831" w:rsidRPr="00882831" w:rsidRDefault="0017092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E01D" w14:textId="22608191" w:rsidR="00882831" w:rsidRPr="00882831" w:rsidRDefault="00170929" w:rsidP="0088283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BF"/>
    <w:rsid w:val="00017F94"/>
    <w:rsid w:val="00023842"/>
    <w:rsid w:val="000334F9"/>
    <w:rsid w:val="00044449"/>
    <w:rsid w:val="00045FEB"/>
    <w:rsid w:val="0007796D"/>
    <w:rsid w:val="000B7790"/>
    <w:rsid w:val="000D125B"/>
    <w:rsid w:val="00111F2F"/>
    <w:rsid w:val="0014365E"/>
    <w:rsid w:val="00143C66"/>
    <w:rsid w:val="00170929"/>
    <w:rsid w:val="00176178"/>
    <w:rsid w:val="001E7687"/>
    <w:rsid w:val="001F2AF8"/>
    <w:rsid w:val="001F525A"/>
    <w:rsid w:val="00223272"/>
    <w:rsid w:val="0024779E"/>
    <w:rsid w:val="00257168"/>
    <w:rsid w:val="002723E1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2243"/>
    <w:rsid w:val="0058374D"/>
    <w:rsid w:val="00586ED3"/>
    <w:rsid w:val="00596AA9"/>
    <w:rsid w:val="0071601D"/>
    <w:rsid w:val="007A62E6"/>
    <w:rsid w:val="007B2C45"/>
    <w:rsid w:val="007C5EBF"/>
    <w:rsid w:val="007F20FA"/>
    <w:rsid w:val="0080684C"/>
    <w:rsid w:val="00871C75"/>
    <w:rsid w:val="008776DC"/>
    <w:rsid w:val="00882831"/>
    <w:rsid w:val="009446C0"/>
    <w:rsid w:val="009705C8"/>
    <w:rsid w:val="009954EE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76B91"/>
    <w:rsid w:val="00C97039"/>
    <w:rsid w:val="00C974F2"/>
    <w:rsid w:val="00D128E9"/>
    <w:rsid w:val="00D3439C"/>
    <w:rsid w:val="00DB1831"/>
    <w:rsid w:val="00DD3BFD"/>
    <w:rsid w:val="00DF6678"/>
    <w:rsid w:val="00E0299A"/>
    <w:rsid w:val="00E136A7"/>
    <w:rsid w:val="00E458BD"/>
    <w:rsid w:val="00E85C74"/>
    <w:rsid w:val="00EA6547"/>
    <w:rsid w:val="00EF2E22"/>
    <w:rsid w:val="00F12FAC"/>
    <w:rsid w:val="00F35BAF"/>
    <w:rsid w:val="00F540D2"/>
    <w:rsid w:val="00F6396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3CDEAC"/>
  <w15:docId w15:val="{9B456740-CEFE-41F7-838C-6E06F7E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ECE/TRANS/WP.11/2019/17</vt:lpstr>
      <vt:lpstr>ECE/TRANS/WP.11/2019/17</vt:lpstr>
    </vt:vector>
  </TitlesOfParts>
  <Company>DCM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ECE/TRANS/WP.11/2019/17</dc:title>
  <dc:subject/>
  <dc:creator>Julien OKRZESIK</dc:creator>
  <cp:keywords/>
  <cp:lastModifiedBy>Marie-Claude Collet</cp:lastModifiedBy>
  <cp:revision>3</cp:revision>
  <cp:lastPrinted>2019-08-22T06:20:00Z</cp:lastPrinted>
  <dcterms:created xsi:type="dcterms:W3CDTF">2019-08-22T06:20:00Z</dcterms:created>
  <dcterms:modified xsi:type="dcterms:W3CDTF">2019-08-22T06:20:00Z</dcterms:modified>
</cp:coreProperties>
</file>