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16F3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16F3B" w:rsidP="00616F3B">
            <w:pPr>
              <w:jc w:val="right"/>
            </w:pPr>
            <w:r w:rsidRPr="00616F3B">
              <w:rPr>
                <w:sz w:val="40"/>
              </w:rPr>
              <w:t>ECE</w:t>
            </w:r>
            <w:r>
              <w:t>/TRANS/WP.29/GRBP/2019/22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16F3B" w:rsidP="00C97039">
            <w:pPr>
              <w:spacing w:before="240"/>
            </w:pPr>
            <w:r>
              <w:t>Distr. générale</w:t>
            </w:r>
          </w:p>
          <w:p w:rsidR="00616F3B" w:rsidRDefault="00616F3B" w:rsidP="00616F3B">
            <w:pPr>
              <w:spacing w:line="240" w:lineRule="exact"/>
            </w:pPr>
            <w:r>
              <w:t>20 juin 2019</w:t>
            </w:r>
          </w:p>
          <w:p w:rsidR="00616F3B" w:rsidRDefault="00616F3B" w:rsidP="00616F3B">
            <w:pPr>
              <w:spacing w:line="240" w:lineRule="exact"/>
            </w:pPr>
            <w:r>
              <w:t>Français</w:t>
            </w:r>
          </w:p>
          <w:p w:rsidR="00616F3B" w:rsidRPr="00DB58B5" w:rsidRDefault="00616F3B" w:rsidP="00616F3B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5365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85547" w:rsidRDefault="00785547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05365F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785547" w:rsidRDefault="00785547" w:rsidP="00257168">
      <w:pPr>
        <w:spacing w:before="120" w:after="120" w:line="240" w:lineRule="exact"/>
        <w:rPr>
          <w:b/>
        </w:rPr>
      </w:pPr>
      <w:r>
        <w:rPr>
          <w:b/>
        </w:rPr>
        <w:t>Groupe de travail du bruit et des pneumatiques</w:t>
      </w:r>
    </w:p>
    <w:p w:rsidR="00785547" w:rsidRPr="00785547" w:rsidRDefault="00785547" w:rsidP="00785547">
      <w:pPr>
        <w:rPr>
          <w:b/>
        </w:rPr>
      </w:pPr>
      <w:r w:rsidRPr="00785547">
        <w:rPr>
          <w:b/>
          <w:bCs/>
          <w:lang w:val="fr-FR"/>
        </w:rPr>
        <w:t>Soixante-dixième session</w:t>
      </w:r>
    </w:p>
    <w:p w:rsidR="00785547" w:rsidRPr="00785547" w:rsidRDefault="00785547" w:rsidP="00785547">
      <w:pPr>
        <w:rPr>
          <w:bCs/>
        </w:rPr>
      </w:pPr>
      <w:r w:rsidRPr="00785547">
        <w:rPr>
          <w:lang w:val="fr-FR"/>
        </w:rPr>
        <w:t>Genève, 11-13 septembre 2019</w:t>
      </w:r>
    </w:p>
    <w:p w:rsidR="00785547" w:rsidRPr="00785547" w:rsidRDefault="00785547" w:rsidP="00785547">
      <w:pPr>
        <w:rPr>
          <w:bCs/>
        </w:rPr>
      </w:pPr>
      <w:r w:rsidRPr="00785547">
        <w:rPr>
          <w:lang w:val="fr-FR"/>
        </w:rPr>
        <w:t>Point 2 de l</w:t>
      </w:r>
      <w:r w:rsidR="0005365F">
        <w:rPr>
          <w:lang w:val="fr-FR"/>
        </w:rPr>
        <w:t>’</w:t>
      </w:r>
      <w:r w:rsidRPr="00785547">
        <w:rPr>
          <w:lang w:val="fr-FR"/>
        </w:rPr>
        <w:t>ordre du jour provisoire</w:t>
      </w:r>
    </w:p>
    <w:p w:rsidR="00F9573C" w:rsidRDefault="00785547" w:rsidP="00785547">
      <w:pPr>
        <w:rPr>
          <w:b/>
          <w:bCs/>
          <w:lang w:val="fr-FR"/>
        </w:rPr>
      </w:pPr>
      <w:r w:rsidRPr="00785547">
        <w:rPr>
          <w:b/>
          <w:bCs/>
          <w:lang w:val="fr-FR"/>
        </w:rPr>
        <w:t xml:space="preserve">Règlement ONU </w:t>
      </w:r>
      <w:r w:rsidRPr="00785547">
        <w:rPr>
          <w:rFonts w:eastAsia="MS Mincho"/>
          <w:b/>
          <w:bCs/>
          <w:szCs w:val="22"/>
          <w:lang w:val="fr-FR"/>
        </w:rPr>
        <w:t>n</w:t>
      </w:r>
      <w:r w:rsidRPr="00785547">
        <w:rPr>
          <w:rFonts w:eastAsia="MS Mincho"/>
          <w:b/>
          <w:bCs/>
          <w:szCs w:val="22"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 w:rsidRPr="00785547">
        <w:rPr>
          <w:b/>
          <w:bCs/>
          <w:lang w:val="fr-FR"/>
        </w:rPr>
        <w:t>9 (Bruit des véhicules à trois roues)</w:t>
      </w:r>
    </w:p>
    <w:p w:rsidR="00EE254B" w:rsidRDefault="00EE254B" w:rsidP="00EE254B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à la série 08 d</w:t>
      </w:r>
      <w:r w:rsidR="0005365F">
        <w:rPr>
          <w:lang w:val="fr-FR"/>
        </w:rPr>
        <w:t>’</w:t>
      </w:r>
      <w:r>
        <w:rPr>
          <w:lang w:val="fr-FR"/>
        </w:rPr>
        <w:t>amendements</w:t>
      </w:r>
      <w:r>
        <w:rPr>
          <w:lang w:val="fr-FR"/>
        </w:rPr>
        <w:br/>
      </w:r>
      <w:r>
        <w:rPr>
          <w:lang w:val="fr-FR"/>
        </w:rPr>
        <w:t xml:space="preserve">au Règlement ONU </w:t>
      </w:r>
      <w:r w:rsidRPr="00EE254B">
        <w:rPr>
          <w:rFonts w:eastAsia="MS Mincho"/>
          <w:szCs w:val="22"/>
          <w:lang w:val="fr-FR"/>
        </w:rPr>
        <w:t>n</w:t>
      </w:r>
      <w:r w:rsidRPr="00EE254B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9 (</w:t>
      </w:r>
      <w:r w:rsidRPr="00EE254B">
        <w:t>Bruit</w:t>
      </w:r>
      <w:r>
        <w:rPr>
          <w:lang w:val="fr-FR"/>
        </w:rPr>
        <w:t xml:space="preserve"> des véhicules à trois roues)</w:t>
      </w:r>
    </w:p>
    <w:p w:rsidR="00EE254B" w:rsidRDefault="00EE254B" w:rsidP="00EE254B">
      <w:pPr>
        <w:pStyle w:val="H1G"/>
        <w:rPr>
          <w:rFonts w:ascii="Times New Roman Bold" w:hAnsi="Times New Roman Bold"/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Communication de l</w:t>
      </w:r>
      <w:r w:rsidR="0005365F">
        <w:rPr>
          <w:lang w:val="fr-FR"/>
        </w:rPr>
        <w:t>’</w:t>
      </w:r>
      <w:r>
        <w:rPr>
          <w:lang w:val="fr-FR"/>
        </w:rPr>
        <w:t>expert de l</w:t>
      </w:r>
      <w:r w:rsidR="0005365F">
        <w:rPr>
          <w:lang w:val="fr-FR"/>
        </w:rPr>
        <w:t>’</w:t>
      </w:r>
      <w:r>
        <w:rPr>
          <w:lang w:val="fr-FR"/>
        </w:rPr>
        <w:t xml:space="preserve">Association internationale </w:t>
      </w:r>
      <w:r>
        <w:rPr>
          <w:lang w:val="fr-FR"/>
        </w:rPr>
        <w:br/>
      </w:r>
      <w:r>
        <w:rPr>
          <w:lang w:val="fr-FR"/>
        </w:rPr>
        <w:t>des constructeurs de motocycles (IMMA)</w:t>
      </w:r>
      <w:r w:rsidRPr="00EE254B">
        <w:rPr>
          <w:rFonts w:ascii="Times New Roman Bold" w:hAnsi="Times New Roman Bold"/>
          <w:b w:val="0"/>
          <w:sz w:val="20"/>
          <w:lang w:val="fr-FR"/>
        </w:rPr>
        <w:footnoteReference w:customMarkFollows="1" w:id="2"/>
        <w:t>*</w:t>
      </w:r>
    </w:p>
    <w:p w:rsidR="00EE254B" w:rsidRPr="00305617" w:rsidRDefault="00EE254B" w:rsidP="002D1CBE">
      <w:pPr>
        <w:pStyle w:val="SingleTxtG"/>
        <w:ind w:firstLine="567"/>
      </w:pPr>
      <w:r>
        <w:rPr>
          <w:lang w:val="fr-FR"/>
        </w:rPr>
        <w:t>Le texte ci-après a été établi par l</w:t>
      </w:r>
      <w:r w:rsidR="0005365F">
        <w:rPr>
          <w:lang w:val="fr-FR"/>
        </w:rPr>
        <w:t>’</w:t>
      </w:r>
      <w:r>
        <w:rPr>
          <w:lang w:val="fr-FR"/>
        </w:rPr>
        <w:t>expert de l</w:t>
      </w:r>
      <w:r w:rsidR="0005365F">
        <w:rPr>
          <w:lang w:val="fr-FR"/>
        </w:rPr>
        <w:t>’</w:t>
      </w:r>
      <w:r>
        <w:rPr>
          <w:lang w:val="fr-FR"/>
        </w:rPr>
        <w:t>IMMA dans l</w:t>
      </w:r>
      <w:r w:rsidR="0005365F">
        <w:rPr>
          <w:lang w:val="fr-FR"/>
        </w:rPr>
        <w:t>’</w:t>
      </w:r>
      <w:r>
        <w:rPr>
          <w:lang w:val="fr-FR"/>
        </w:rPr>
        <w:t>intention de corriger une incohérence du document ECE/TRANS/WP.29/2019/6 quant aux conditions permettant aux véhicules équipés d</w:t>
      </w:r>
      <w:r w:rsidR="0005365F">
        <w:rPr>
          <w:lang w:val="fr-FR"/>
        </w:rPr>
        <w:t>’</w:t>
      </w:r>
      <w:r>
        <w:rPr>
          <w:lang w:val="fr-FR"/>
        </w:rPr>
        <w:t>une transmission à variation continue ou d</w:t>
      </w:r>
      <w:r w:rsidR="0005365F">
        <w:rPr>
          <w:lang w:val="fr-FR"/>
        </w:rPr>
        <w:t>’</w:t>
      </w:r>
      <w:r>
        <w:rPr>
          <w:lang w:val="fr-FR"/>
        </w:rPr>
        <w:t>une transmission automatique dont les rapports ne sont pas verrouillables d</w:t>
      </w:r>
      <w:r w:rsidR="0005365F">
        <w:rPr>
          <w:lang w:val="fr-FR"/>
        </w:rPr>
        <w:t>’</w:t>
      </w:r>
      <w:r>
        <w:rPr>
          <w:lang w:val="fr-FR"/>
        </w:rPr>
        <w:t>être dispensés des prescriptions supplémentaires concernant les émissions sonores (PSES). Il s</w:t>
      </w:r>
      <w:r w:rsidR="0005365F">
        <w:rPr>
          <w:lang w:val="fr-FR"/>
        </w:rPr>
        <w:t>’</w:t>
      </w:r>
      <w:r>
        <w:rPr>
          <w:lang w:val="fr-FR"/>
        </w:rPr>
        <w:t>inspire du document informel GRB-69-14, présenté par l</w:t>
      </w:r>
      <w:r w:rsidR="0005365F">
        <w:rPr>
          <w:lang w:val="fr-FR"/>
        </w:rPr>
        <w:t>’</w:t>
      </w:r>
      <w:r>
        <w:rPr>
          <w:lang w:val="fr-FR"/>
        </w:rPr>
        <w:t>IMMA pendant la soixante-neuvième session du Groupe de travail du bruit. Les modifications qu</w:t>
      </w:r>
      <w:r w:rsidR="0005365F">
        <w:rPr>
          <w:lang w:val="fr-FR"/>
        </w:rPr>
        <w:t>’</w:t>
      </w:r>
      <w:r>
        <w:rPr>
          <w:lang w:val="fr-FR"/>
        </w:rPr>
        <w:t>il est proposé d</w:t>
      </w:r>
      <w:r w:rsidR="0005365F">
        <w:rPr>
          <w:lang w:val="fr-FR"/>
        </w:rPr>
        <w:t>’</w:t>
      </w:r>
      <w:r>
        <w:rPr>
          <w:lang w:val="fr-FR"/>
        </w:rPr>
        <w:t>apporter au texte du document ECE/TRANS/WP.29/2019/6 figurent en caractères gras pour les ajouts et biffés pour les suppressions.</w:t>
      </w:r>
    </w:p>
    <w:p w:rsidR="00EE254B" w:rsidRPr="002D1CBE" w:rsidRDefault="00FB0C8D" w:rsidP="002D1CBE">
      <w:pPr>
        <w:pStyle w:val="HChG"/>
      </w:pPr>
      <w:r>
        <w:rPr>
          <w:lang w:val="fr-FR"/>
        </w:rPr>
        <w:br w:type="page"/>
      </w:r>
      <w:r w:rsidR="002D1CBE">
        <w:rPr>
          <w:lang w:val="fr-FR"/>
        </w:rPr>
        <w:lastRenderedPageBreak/>
        <w:tab/>
      </w:r>
      <w:r w:rsidR="002D1CBE">
        <w:rPr>
          <w:lang w:val="fr-FR"/>
        </w:rPr>
        <w:tab/>
      </w:r>
      <w:r w:rsidR="00EE254B">
        <w:rPr>
          <w:lang w:val="fr-FR"/>
        </w:rPr>
        <w:t>I.</w:t>
      </w:r>
      <w:r w:rsidR="00EE254B">
        <w:rPr>
          <w:lang w:val="fr-FR"/>
        </w:rPr>
        <w:tab/>
        <w:t>Proposition</w:t>
      </w:r>
    </w:p>
    <w:p w:rsidR="00EE254B" w:rsidRPr="00305617" w:rsidRDefault="00EE254B" w:rsidP="002D1CBE">
      <w:pPr>
        <w:pStyle w:val="SingleTxtG"/>
        <w:rPr>
          <w:rFonts w:eastAsia="MS PGothic"/>
        </w:rPr>
      </w:pPr>
      <w:r w:rsidRPr="002D1CBE">
        <w:rPr>
          <w:i/>
          <w:lang w:val="fr-FR"/>
        </w:rPr>
        <w:t>Annexe 6</w:t>
      </w:r>
      <w:r>
        <w:rPr>
          <w:lang w:val="fr-FR"/>
        </w:rPr>
        <w:t>,</w:t>
      </w:r>
    </w:p>
    <w:p w:rsidR="00EE254B" w:rsidRPr="00305617" w:rsidRDefault="00EE254B" w:rsidP="002D1CBE">
      <w:pPr>
        <w:pStyle w:val="SingleTxtG"/>
      </w:pPr>
      <w:r>
        <w:rPr>
          <w:i/>
          <w:iCs/>
          <w:lang w:val="fr-FR"/>
        </w:rPr>
        <w:t>Paragraphe 1.2, premier alinéa</w:t>
      </w:r>
      <w:r>
        <w:rPr>
          <w:lang w:val="fr-FR"/>
        </w:rPr>
        <w:t>, lire :</w:t>
      </w:r>
    </w:p>
    <w:p w:rsidR="00EE254B" w:rsidRPr="00305617" w:rsidRDefault="00EE254B" w:rsidP="002D1CBE">
      <w:pPr>
        <w:pStyle w:val="SingleTxtG"/>
        <w:ind w:left="2268" w:hanging="1134"/>
      </w:pPr>
      <w:r>
        <w:rPr>
          <w:lang w:val="fr-FR"/>
        </w:rPr>
        <w:t>« 1.2</w:t>
      </w:r>
      <w:r>
        <w:rPr>
          <w:lang w:val="fr-FR"/>
        </w:rPr>
        <w:tab/>
        <w:t>Les véhicules équipés d</w:t>
      </w:r>
      <w:r w:rsidR="0005365F">
        <w:rPr>
          <w:lang w:val="fr-FR"/>
        </w:rPr>
        <w:t>’</w:t>
      </w:r>
      <w:r>
        <w:rPr>
          <w:lang w:val="fr-FR"/>
        </w:rPr>
        <w:t>une transmission à variation continue ou d</w:t>
      </w:r>
      <w:r w:rsidR="0005365F">
        <w:rPr>
          <w:lang w:val="fr-FR"/>
        </w:rPr>
        <w:t>’</w:t>
      </w:r>
      <w:r>
        <w:rPr>
          <w:lang w:val="fr-FR"/>
        </w:rPr>
        <w:t>une transmission automatique dont les rapports ne sont pas verrouillables sont dispensés des prescriptions de la présente annexe, à condition que le constructeur remette à l</w:t>
      </w:r>
      <w:r w:rsidR="0005365F">
        <w:rPr>
          <w:lang w:val="fr-FR"/>
        </w:rPr>
        <w:t>’</w:t>
      </w:r>
      <w:r>
        <w:rPr>
          <w:lang w:val="fr-FR"/>
        </w:rPr>
        <w:t>autorité d</w:t>
      </w:r>
      <w:r w:rsidR="0005365F">
        <w:rPr>
          <w:lang w:val="fr-FR"/>
        </w:rPr>
        <w:t>’</w:t>
      </w:r>
      <w:r>
        <w:rPr>
          <w:lang w:val="fr-FR"/>
        </w:rPr>
        <w:t>homologation de type des documents techniques montrant qu</w:t>
      </w:r>
      <w:r w:rsidR="0005365F">
        <w:rPr>
          <w:lang w:val="fr-FR"/>
        </w:rPr>
        <w:t>’</w:t>
      </w:r>
      <w:r>
        <w:rPr>
          <w:lang w:val="fr-FR"/>
        </w:rPr>
        <w:t>au moment de franchir la ligne BB</w:t>
      </w:r>
      <w:r w:rsidR="0005365F">
        <w:rPr>
          <w:lang w:val="fr-FR"/>
        </w:rPr>
        <w:t>’</w:t>
      </w:r>
      <w:r>
        <w:rPr>
          <w:lang w:val="fr-FR"/>
        </w:rPr>
        <w:t xml:space="preserve">, le régime moteur du véhicule ne dépasse pas </w:t>
      </w:r>
      <w:r>
        <w:rPr>
          <w:b/>
          <w:bCs/>
          <w:lang w:val="fr-FR"/>
        </w:rPr>
        <w:t>1,15*nBB</w:t>
      </w:r>
      <w:r w:rsidR="0005365F">
        <w:rPr>
          <w:b/>
          <w:bCs/>
          <w:lang w:val="fr-FR"/>
        </w:rPr>
        <w:t>’</w:t>
      </w:r>
      <w:r>
        <w:rPr>
          <w:b/>
          <w:bCs/>
          <w:lang w:val="fr-FR"/>
        </w:rPr>
        <w:t>_ref</w:t>
      </w:r>
      <w:r>
        <w:rPr>
          <w:lang w:val="fr-FR"/>
        </w:rPr>
        <w:t xml:space="preserve"> </w:t>
      </w:r>
      <w:r>
        <w:rPr>
          <w:strike/>
          <w:lang w:val="fr-FR"/>
        </w:rPr>
        <w:t>nBB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 xml:space="preserve"> + 0,05 * (nrated –nidle)</w:t>
      </w:r>
      <w:r>
        <w:rPr>
          <w:lang w:val="fr-FR"/>
        </w:rPr>
        <w:t xml:space="preserve"> et n</w:t>
      </w:r>
      <w:r w:rsidR="0005365F">
        <w:rPr>
          <w:lang w:val="fr-FR"/>
        </w:rPr>
        <w:t>’</w:t>
      </w:r>
      <w:r>
        <w:rPr>
          <w:lang w:val="fr-FR"/>
        </w:rPr>
        <w:t xml:space="preserve">est pas non plus inférieur à </w:t>
      </w:r>
      <w:r>
        <w:rPr>
          <w:b/>
          <w:bCs/>
          <w:lang w:val="fr-FR"/>
        </w:rPr>
        <w:t>0,85*nBB</w:t>
      </w:r>
      <w:r w:rsidR="0005365F">
        <w:rPr>
          <w:b/>
          <w:bCs/>
          <w:lang w:val="fr-FR"/>
        </w:rPr>
        <w:t>’</w:t>
      </w:r>
      <w:r>
        <w:rPr>
          <w:b/>
          <w:bCs/>
          <w:lang w:val="fr-FR"/>
        </w:rPr>
        <w:t>_ref</w:t>
      </w:r>
      <w:r>
        <w:rPr>
          <w:lang w:val="fr-FR"/>
        </w:rPr>
        <w:t xml:space="preserve"> </w:t>
      </w:r>
      <w:r>
        <w:rPr>
          <w:strike/>
          <w:lang w:val="fr-FR"/>
        </w:rPr>
        <w:t>nBB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 xml:space="preserve"> –0,05 * (nrated –nidle)</w:t>
      </w:r>
      <w:r>
        <w:rPr>
          <w:lang w:val="fr-FR"/>
        </w:rPr>
        <w:t xml:space="preserve"> lors de l</w:t>
      </w:r>
      <w:r w:rsidR="0005365F">
        <w:rPr>
          <w:lang w:val="fr-FR"/>
        </w:rPr>
        <w:t>’</w:t>
      </w:r>
      <w:r>
        <w:rPr>
          <w:lang w:val="fr-FR"/>
        </w:rPr>
        <w:t>un quelconque des essais effectués dans le respect des prescriptions supplémentaires concernant les émissions sonores, dont le champ d</w:t>
      </w:r>
      <w:r w:rsidR="0005365F">
        <w:rPr>
          <w:lang w:val="fr-FR"/>
        </w:rPr>
        <w:t>’</w:t>
      </w:r>
      <w:r>
        <w:rPr>
          <w:lang w:val="fr-FR"/>
        </w:rPr>
        <w:t>application est défini au paragraphe</w:t>
      </w:r>
      <w:r w:rsidR="001B313D">
        <w:rPr>
          <w:lang w:val="fr-FR"/>
        </w:rPr>
        <w:t> </w:t>
      </w:r>
      <w:bookmarkStart w:id="0" w:name="_GoBack"/>
      <w:bookmarkEnd w:id="0"/>
      <w:r>
        <w:rPr>
          <w:lang w:val="fr-FR"/>
        </w:rPr>
        <w:t xml:space="preserve">2.5 ci-dessous, </w:t>
      </w:r>
      <w:r>
        <w:rPr>
          <w:b/>
          <w:bCs/>
          <w:lang w:val="fr-FR"/>
        </w:rPr>
        <w:t>où nBB</w:t>
      </w:r>
      <w:r w:rsidR="0005365F">
        <w:rPr>
          <w:b/>
          <w:bCs/>
          <w:lang w:val="fr-FR"/>
        </w:rPr>
        <w:t>’</w:t>
      </w:r>
      <w:r>
        <w:rPr>
          <w:b/>
          <w:bCs/>
          <w:lang w:val="fr-FR"/>
        </w:rPr>
        <w:t>_ref est calculé conformément au paragraphe</w:t>
      </w:r>
      <w:r w:rsidR="001B313D">
        <w:rPr>
          <w:b/>
          <w:bCs/>
          <w:lang w:val="fr-FR"/>
        </w:rPr>
        <w:t> </w:t>
      </w:r>
      <w:r>
        <w:rPr>
          <w:b/>
          <w:bCs/>
          <w:lang w:val="fr-FR"/>
        </w:rPr>
        <w:t>3.3.1 de la présente annexe.</w:t>
      </w:r>
      <w:r>
        <w:rPr>
          <w:lang w:val="fr-FR"/>
        </w:rPr>
        <w:t xml:space="preserve"> </w:t>
      </w:r>
      <w:r>
        <w:rPr>
          <w:strike/>
          <w:lang w:val="fr-FR"/>
        </w:rPr>
        <w:t>nBB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 xml:space="preserve"> représentant le régime moteur moyen au franchissement de la ligne BB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>, calculé sur la base des valeurs obtenues lors des deux essais valables d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>accélération conformément aux paragraphes 2 et 3 de l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>annexe 3.</w:t>
      </w:r>
    </w:p>
    <w:p w:rsidR="00EE254B" w:rsidRPr="00305617" w:rsidRDefault="00EE254B" w:rsidP="008D4796">
      <w:pPr>
        <w:pStyle w:val="SingleTxtG"/>
        <w:ind w:left="2268"/>
      </w:pPr>
      <w:r>
        <w:rPr>
          <w:lang w:val="fr-FR"/>
        </w:rPr>
        <w:t>… »</w:t>
      </w:r>
      <w:r w:rsidR="008D4796">
        <w:rPr>
          <w:lang w:val="fr-FR"/>
        </w:rPr>
        <w:t>.</w:t>
      </w:r>
    </w:p>
    <w:p w:rsidR="00EE254B" w:rsidRPr="00B428F8" w:rsidRDefault="00EE254B" w:rsidP="009223A5">
      <w:pPr>
        <w:pStyle w:val="SingleTxtG"/>
        <w:rPr>
          <w:lang w:val="fr-FR"/>
        </w:rPr>
      </w:pPr>
      <w:r w:rsidRPr="009223A5">
        <w:rPr>
          <w:i/>
          <w:lang w:val="fr-FR"/>
        </w:rPr>
        <w:t>Paragraphe 2.5, alinéa d), dernière phrase</w:t>
      </w:r>
      <w:r>
        <w:rPr>
          <w:lang w:val="fr-FR"/>
        </w:rPr>
        <w:t>, supprimer</w:t>
      </w:r>
      <w:r w:rsidR="005A6EE6">
        <w:rPr>
          <w:lang w:val="fr-FR"/>
        </w:rPr>
        <w:t> </w:t>
      </w:r>
      <w:r>
        <w:rPr>
          <w:lang w:val="fr-FR"/>
        </w:rPr>
        <w:t>:</w:t>
      </w:r>
    </w:p>
    <w:p w:rsidR="00EE254B" w:rsidRPr="00305617" w:rsidRDefault="00EE254B" w:rsidP="008D4796">
      <w:pPr>
        <w:pStyle w:val="SingleTxtG"/>
        <w:ind w:left="2268" w:hanging="1134"/>
      </w:pPr>
      <w:r>
        <w:rPr>
          <w:lang w:val="fr-FR"/>
        </w:rPr>
        <w:t>« 2.5</w:t>
      </w:r>
      <w:r>
        <w:rPr>
          <w:lang w:val="fr-FR"/>
        </w:rPr>
        <w:tab/>
      </w:r>
      <w:r>
        <w:rPr>
          <w:lang w:val="fr-FR"/>
        </w:rPr>
        <w:tab/>
        <w:t>...</w:t>
      </w:r>
    </w:p>
    <w:p w:rsidR="00EE254B" w:rsidRPr="00305617" w:rsidRDefault="00EE254B" w:rsidP="008D4796">
      <w:pPr>
        <w:pStyle w:val="SingleTxtG"/>
        <w:ind w:left="2268"/>
      </w:pPr>
      <w:r>
        <w:rPr>
          <w:lang w:val="fr-FR"/>
        </w:rPr>
        <w:tab/>
      </w:r>
      <w:r>
        <w:rPr>
          <w:strike/>
          <w:lang w:val="fr-FR"/>
        </w:rPr>
        <w:t>nBB</w:t>
      </w:r>
      <w:r w:rsidR="0005365F">
        <w:rPr>
          <w:strike/>
          <w:lang w:val="fr-FR"/>
        </w:rPr>
        <w:t>’</w:t>
      </w:r>
      <w:r>
        <w:rPr>
          <w:strike/>
          <w:lang w:val="fr-FR"/>
        </w:rPr>
        <w:t>_ref est calculé conformément au paragraphe 3.3.1 de la présente annexe</w:t>
      </w:r>
      <w:r w:rsidRPr="00176E8E">
        <w:rPr>
          <w:strike/>
          <w:lang w:val="fr-FR"/>
        </w:rPr>
        <w:t>.</w:t>
      </w:r>
      <w:r w:rsidRPr="00176E8E">
        <w:rPr>
          <w:lang w:val="fr-FR"/>
        </w:rPr>
        <w:t> »</w:t>
      </w:r>
      <w:r w:rsidR="008D4796">
        <w:rPr>
          <w:lang w:val="fr-FR"/>
        </w:rPr>
        <w:t>.</w:t>
      </w:r>
    </w:p>
    <w:p w:rsidR="00EE254B" w:rsidRPr="008D4796" w:rsidRDefault="008D4796" w:rsidP="008D4796">
      <w:pPr>
        <w:pStyle w:val="HChG"/>
      </w:pPr>
      <w:r>
        <w:rPr>
          <w:lang w:val="fr-FR"/>
        </w:rPr>
        <w:tab/>
      </w:r>
      <w:r w:rsidR="00EE254B">
        <w:rPr>
          <w:lang w:val="fr-FR"/>
        </w:rPr>
        <w:t>II.</w:t>
      </w:r>
      <w:r w:rsidR="00EE254B">
        <w:rPr>
          <w:lang w:val="fr-FR"/>
        </w:rPr>
        <w:tab/>
        <w:t>Justification</w:t>
      </w:r>
    </w:p>
    <w:p w:rsidR="00EE254B" w:rsidRPr="00305617" w:rsidRDefault="0005365F" w:rsidP="008D4796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</w:r>
      <w:r w:rsidR="00EE254B">
        <w:rPr>
          <w:lang w:val="fr-FR"/>
        </w:rPr>
        <w:t xml:space="preserve">Le document ECE/TRANS/WP.29/2019/6, qui a introduit des PSES dans le Règlement ONU </w:t>
      </w:r>
      <w:r w:rsidRPr="0005365F">
        <w:rPr>
          <w:rFonts w:eastAsia="MS Mincho"/>
          <w:szCs w:val="22"/>
          <w:lang w:val="fr-FR"/>
        </w:rPr>
        <w:t>n</w:t>
      </w:r>
      <w:r w:rsidRPr="0005365F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="00EE254B">
        <w:rPr>
          <w:lang w:val="fr-FR"/>
        </w:rPr>
        <w:t>9, a été adopté par le Forum mondial de l</w:t>
      </w:r>
      <w:r>
        <w:rPr>
          <w:lang w:val="fr-FR"/>
        </w:rPr>
        <w:t>’</w:t>
      </w:r>
      <w:r w:rsidR="00EE254B">
        <w:rPr>
          <w:lang w:val="fr-FR"/>
        </w:rPr>
        <w:t>harmonisation des Règlements concernant les véhicules (WP.29) en mars 2019 en tant que nouvelle série 08 d</w:t>
      </w:r>
      <w:r>
        <w:rPr>
          <w:lang w:val="fr-FR"/>
        </w:rPr>
        <w:t>’</w:t>
      </w:r>
      <w:r w:rsidR="00EE254B">
        <w:rPr>
          <w:lang w:val="fr-FR"/>
        </w:rPr>
        <w:t>amendements.</w:t>
      </w:r>
    </w:p>
    <w:p w:rsidR="00EE254B" w:rsidRPr="00305617" w:rsidRDefault="0005365F" w:rsidP="0005365F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EE254B">
        <w:rPr>
          <w:lang w:val="fr-FR"/>
        </w:rPr>
        <w:t>Le document ECE/TRANS/WP.29/2019/6 contient une incohérence quant à la portée de l</w:t>
      </w:r>
      <w:r>
        <w:rPr>
          <w:lang w:val="fr-FR"/>
        </w:rPr>
        <w:t>’</w:t>
      </w:r>
      <w:r w:rsidR="00EE254B">
        <w:rPr>
          <w:lang w:val="fr-FR"/>
        </w:rPr>
        <w:t>exemption des PSES pour les véhicules équipés d</w:t>
      </w:r>
      <w:r>
        <w:rPr>
          <w:lang w:val="fr-FR"/>
        </w:rPr>
        <w:t>’</w:t>
      </w:r>
      <w:r w:rsidR="00EE254B">
        <w:rPr>
          <w:lang w:val="fr-FR"/>
        </w:rPr>
        <w:t>une transmission à variation continue ou d</w:t>
      </w:r>
      <w:r>
        <w:rPr>
          <w:lang w:val="fr-FR"/>
        </w:rPr>
        <w:t>’</w:t>
      </w:r>
      <w:r w:rsidR="00EE254B">
        <w:rPr>
          <w:lang w:val="fr-FR"/>
        </w:rPr>
        <w:t>une transmission automatique dont les rapports ne sont pas verrouillables. L</w:t>
      </w:r>
      <w:r>
        <w:rPr>
          <w:lang w:val="fr-FR"/>
        </w:rPr>
        <w:t>’</w:t>
      </w:r>
      <w:r w:rsidR="00EE254B">
        <w:rPr>
          <w:lang w:val="fr-FR"/>
        </w:rPr>
        <w:t>IMMA propose de redéfinir la fourchette de régime moteur dans laquelle l</w:t>
      </w:r>
      <w:r>
        <w:rPr>
          <w:lang w:val="fr-FR"/>
        </w:rPr>
        <w:t>’</w:t>
      </w:r>
      <w:r w:rsidR="00EE254B">
        <w:rPr>
          <w:lang w:val="fr-FR"/>
        </w:rPr>
        <w:t>exemption est applicable.</w:t>
      </w:r>
    </w:p>
    <w:p w:rsidR="00785547" w:rsidRDefault="0005365F" w:rsidP="0005365F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EE254B">
        <w:rPr>
          <w:lang w:val="fr-FR"/>
        </w:rPr>
        <w:t>La dernière phrase du paragraphe 2.5</w:t>
      </w:r>
      <w:r w:rsidR="006E4CE7">
        <w:rPr>
          <w:lang w:val="fr-FR"/>
        </w:rPr>
        <w:t> </w:t>
      </w:r>
      <w:r w:rsidR="00EE254B">
        <w:rPr>
          <w:lang w:val="fr-FR"/>
        </w:rPr>
        <w:t>d) de l</w:t>
      </w:r>
      <w:r>
        <w:rPr>
          <w:lang w:val="fr-FR"/>
        </w:rPr>
        <w:t>’</w:t>
      </w:r>
      <w:r w:rsidR="00EE254B">
        <w:rPr>
          <w:lang w:val="fr-FR"/>
        </w:rPr>
        <w:t>annexe</w:t>
      </w:r>
      <w:r w:rsidR="006E4CE7">
        <w:rPr>
          <w:lang w:val="fr-FR"/>
        </w:rPr>
        <w:t> </w:t>
      </w:r>
      <w:r w:rsidR="00EE254B">
        <w:rPr>
          <w:lang w:val="fr-FR"/>
        </w:rPr>
        <w:t>6 peut être supprimée, car elle figure déjà dans le paragraphe 1.2 de l</w:t>
      </w:r>
      <w:r>
        <w:rPr>
          <w:lang w:val="fr-FR"/>
        </w:rPr>
        <w:t>’</w:t>
      </w:r>
      <w:r w:rsidR="00EE254B">
        <w:rPr>
          <w:lang w:val="fr-FR"/>
        </w:rPr>
        <w:t>annexe 6 dans le cadre de la présente proposition.</w:t>
      </w:r>
    </w:p>
    <w:p w:rsidR="0005365F" w:rsidRPr="0005365F" w:rsidRDefault="0005365F" w:rsidP="0005365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5365F" w:rsidRPr="0005365F" w:rsidSect="00616F3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DB" w:rsidRDefault="00CD24DB" w:rsidP="00F95C08">
      <w:pPr>
        <w:spacing w:line="240" w:lineRule="auto"/>
      </w:pPr>
    </w:p>
  </w:endnote>
  <w:endnote w:type="continuationSeparator" w:id="0">
    <w:p w:rsidR="00CD24DB" w:rsidRPr="00AC3823" w:rsidRDefault="00CD24DB" w:rsidP="00AC3823">
      <w:pPr>
        <w:pStyle w:val="Pieddepage"/>
      </w:pPr>
    </w:p>
  </w:endnote>
  <w:endnote w:type="continuationNotice" w:id="1">
    <w:p w:rsidR="00CD24DB" w:rsidRDefault="00CD24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3B" w:rsidRPr="00616F3B" w:rsidRDefault="00616F3B" w:rsidP="00616F3B">
    <w:pPr>
      <w:pStyle w:val="Pieddepage"/>
      <w:tabs>
        <w:tab w:val="right" w:pos="9638"/>
      </w:tabs>
    </w:pPr>
    <w:r w:rsidRPr="00616F3B">
      <w:rPr>
        <w:b/>
        <w:sz w:val="18"/>
      </w:rPr>
      <w:fldChar w:fldCharType="begin"/>
    </w:r>
    <w:r w:rsidRPr="00616F3B">
      <w:rPr>
        <w:b/>
        <w:sz w:val="18"/>
      </w:rPr>
      <w:instrText xml:space="preserve"> PAGE  \* MERGEFORMAT </w:instrText>
    </w:r>
    <w:r w:rsidRPr="00616F3B">
      <w:rPr>
        <w:b/>
        <w:sz w:val="18"/>
      </w:rPr>
      <w:fldChar w:fldCharType="separate"/>
    </w:r>
    <w:r w:rsidRPr="00616F3B">
      <w:rPr>
        <w:b/>
        <w:noProof/>
        <w:sz w:val="18"/>
      </w:rPr>
      <w:t>2</w:t>
    </w:r>
    <w:r w:rsidRPr="00616F3B">
      <w:rPr>
        <w:b/>
        <w:sz w:val="18"/>
      </w:rPr>
      <w:fldChar w:fldCharType="end"/>
    </w:r>
    <w:r>
      <w:rPr>
        <w:b/>
        <w:sz w:val="18"/>
      </w:rPr>
      <w:tab/>
    </w:r>
    <w:r>
      <w:t>GE.19-10225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3B" w:rsidRPr="00616F3B" w:rsidRDefault="00616F3B" w:rsidP="00616F3B">
    <w:pPr>
      <w:pStyle w:val="Pieddepage"/>
      <w:tabs>
        <w:tab w:val="right" w:pos="9638"/>
      </w:tabs>
      <w:rPr>
        <w:b/>
        <w:sz w:val="18"/>
      </w:rPr>
    </w:pPr>
    <w:r>
      <w:t>GE.19-10225</w:t>
    </w:r>
    <w:r>
      <w:tab/>
    </w:r>
    <w:r w:rsidRPr="00616F3B">
      <w:rPr>
        <w:b/>
        <w:sz w:val="18"/>
      </w:rPr>
      <w:fldChar w:fldCharType="begin"/>
    </w:r>
    <w:r w:rsidRPr="00616F3B">
      <w:rPr>
        <w:b/>
        <w:sz w:val="18"/>
      </w:rPr>
      <w:instrText xml:space="preserve"> PAGE  \* MERGEFORMAT </w:instrText>
    </w:r>
    <w:r w:rsidRPr="00616F3B">
      <w:rPr>
        <w:b/>
        <w:sz w:val="18"/>
      </w:rPr>
      <w:fldChar w:fldCharType="separate"/>
    </w:r>
    <w:r w:rsidRPr="00616F3B">
      <w:rPr>
        <w:b/>
        <w:noProof/>
        <w:sz w:val="18"/>
      </w:rPr>
      <w:t>3</w:t>
    </w:r>
    <w:r w:rsidRPr="00616F3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16F3B" w:rsidRDefault="00616F3B" w:rsidP="00616F3B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19-10225  (F)    120719    120719</w:t>
    </w:r>
    <w:r>
      <w:rPr>
        <w:sz w:val="20"/>
      </w:rPr>
      <w:br/>
    </w:r>
    <w:r w:rsidRPr="00616F3B">
      <w:rPr>
        <w:rFonts w:ascii="C39T30Lfz" w:hAnsi="C39T30Lfz"/>
        <w:sz w:val="56"/>
      </w:rPr>
      <w:t></w:t>
    </w:r>
    <w:r w:rsidRPr="00616F3B">
      <w:rPr>
        <w:rFonts w:ascii="C39T30Lfz" w:hAnsi="C39T30Lfz"/>
        <w:sz w:val="56"/>
      </w:rPr>
      <w:t></w:t>
    </w:r>
    <w:r w:rsidRPr="00616F3B">
      <w:rPr>
        <w:rFonts w:ascii="C39T30Lfz" w:hAnsi="C39T30Lfz"/>
        <w:sz w:val="56"/>
      </w:rPr>
      <w:t></w:t>
    </w:r>
    <w:r w:rsidRPr="00616F3B">
      <w:rPr>
        <w:rFonts w:ascii="C39T30Lfz" w:hAnsi="C39T30Lfz"/>
        <w:sz w:val="56"/>
      </w:rPr>
      <w:t></w:t>
    </w:r>
    <w:r w:rsidRPr="00616F3B">
      <w:rPr>
        <w:rFonts w:ascii="C39T30Lfz" w:hAnsi="C39T30Lfz"/>
        <w:sz w:val="56"/>
      </w:rPr>
      <w:t></w:t>
    </w:r>
    <w:r w:rsidRPr="00616F3B">
      <w:rPr>
        <w:rFonts w:ascii="C39T30Lfz" w:hAnsi="C39T30Lfz"/>
        <w:sz w:val="56"/>
      </w:rPr>
      <w:t></w:t>
    </w:r>
    <w:r w:rsidRPr="00616F3B">
      <w:rPr>
        <w:rFonts w:ascii="C39T30Lfz" w:hAnsi="C39T30Lfz"/>
        <w:sz w:val="56"/>
      </w:rPr>
      <w:t></w:t>
    </w:r>
    <w:r w:rsidRPr="00616F3B">
      <w:rPr>
        <w:rFonts w:ascii="C39T30Lfz" w:hAnsi="C39T30Lfz"/>
        <w:sz w:val="56"/>
      </w:rPr>
      <w:t></w:t>
    </w:r>
    <w:r w:rsidRPr="00616F3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P/2019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19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DB" w:rsidRPr="00AC3823" w:rsidRDefault="00CD24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D24DB" w:rsidRPr="00AC3823" w:rsidRDefault="00CD24DB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D24DB" w:rsidRPr="00AC3823" w:rsidRDefault="00CD24DB">
      <w:pPr>
        <w:spacing w:line="240" w:lineRule="auto"/>
        <w:rPr>
          <w:sz w:val="2"/>
          <w:szCs w:val="2"/>
        </w:rPr>
      </w:pPr>
    </w:p>
  </w:footnote>
  <w:footnote w:id="2">
    <w:p w:rsidR="00EE254B" w:rsidRPr="00305617" w:rsidRDefault="00EE254B" w:rsidP="002D1CBE">
      <w:pPr>
        <w:pStyle w:val="Notedebasdepage"/>
        <w:rPr>
          <w:szCs w:val="18"/>
        </w:rPr>
      </w:pPr>
      <w:r>
        <w:rPr>
          <w:lang w:val="fr-FR"/>
        </w:rPr>
        <w:tab/>
      </w:r>
      <w:r w:rsidRPr="002D1CBE">
        <w:rPr>
          <w:sz w:val="20"/>
          <w:lang w:val="fr-FR"/>
        </w:rPr>
        <w:t>*</w:t>
      </w:r>
      <w:r>
        <w:rPr>
          <w:lang w:val="fr-FR"/>
        </w:rPr>
        <w:tab/>
      </w:r>
      <w:r w:rsidRPr="00D93397">
        <w:rPr>
          <w:spacing w:val="-1"/>
          <w:lang w:val="fr-FR"/>
        </w:rPr>
        <w:t>Conformément au programme de travail du Comité des transports intérieurs pour la période 2018</w:t>
      </w:r>
      <w:r w:rsidR="00D93397">
        <w:rPr>
          <w:spacing w:val="-1"/>
          <w:lang w:val="fr-FR"/>
        </w:rPr>
        <w:t>-</w:t>
      </w:r>
      <w:r w:rsidRPr="00D93397">
        <w:rPr>
          <w:spacing w:val="-1"/>
          <w:lang w:val="fr-FR"/>
        </w:rPr>
        <w:t>2019</w:t>
      </w:r>
      <w:r>
        <w:rPr>
          <w:lang w:val="fr-FR"/>
        </w:rPr>
        <w:t xml:space="preserve"> (ECE/TRANS/274, par.</w:t>
      </w:r>
      <w:r w:rsidR="00D93397">
        <w:rPr>
          <w:lang w:val="fr-FR"/>
        </w:rPr>
        <w:t> </w:t>
      </w:r>
      <w:r>
        <w:rPr>
          <w:lang w:val="fr-FR"/>
        </w:rPr>
        <w:t>123, et ECE/TRANS/2018/21/Add.1, module</w:t>
      </w:r>
      <w:r w:rsidR="00D93397">
        <w:rPr>
          <w:lang w:val="fr-FR"/>
        </w:rPr>
        <w:t> </w:t>
      </w:r>
      <w:r>
        <w:rPr>
          <w:lang w:val="fr-FR"/>
        </w:rPr>
        <w:t>3), le Forum mondial a pour mission d</w:t>
      </w:r>
      <w:r w:rsidR="000371CC">
        <w:rPr>
          <w:lang w:val="fr-FR"/>
        </w:rPr>
        <w:t>’</w:t>
      </w:r>
      <w:r>
        <w:rPr>
          <w:lang w:val="fr-FR"/>
        </w:rPr>
        <w:t>élaborer, d</w:t>
      </w:r>
      <w:r w:rsidR="000371CC">
        <w:rPr>
          <w:lang w:val="fr-FR"/>
        </w:rPr>
        <w:t>’</w:t>
      </w:r>
      <w:r>
        <w:rPr>
          <w:lang w:val="fr-FR"/>
        </w:rPr>
        <w:t>harmoniser et de mettre à jour les Règlements ONU en vue d</w:t>
      </w:r>
      <w:r w:rsidR="000371CC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3B" w:rsidRPr="00616F3B" w:rsidRDefault="00616F3B">
    <w:pPr>
      <w:pStyle w:val="En-tte"/>
    </w:pPr>
    <w:fldSimple w:instr=" TITLE  \* MERGEFORMAT ">
      <w:r>
        <w:t>ECE/TRANS/WP.29/GRBP/2019/22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F3B" w:rsidRPr="00616F3B" w:rsidRDefault="00616F3B" w:rsidP="00616F3B">
    <w:pPr>
      <w:pStyle w:val="En-tte"/>
      <w:jc w:val="right"/>
    </w:pPr>
    <w:fldSimple w:instr=" TITLE  \* MERGEFORMAT ">
      <w:r>
        <w:t>ECE/TRANS/WP.29/GRBP/2019/22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3C1113"/>
    <w:multiLevelType w:val="hybridMultilevel"/>
    <w:tmpl w:val="45AC2BFA"/>
    <w:lvl w:ilvl="0" w:tplc="AA72599C">
      <w:start w:val="1"/>
      <w:numFmt w:val="decimal"/>
      <w:lvlText w:val="%1."/>
      <w:lvlJc w:val="left"/>
      <w:pPr>
        <w:ind w:left="1704" w:hanging="57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AA72599C">
        <w:start w:val="1"/>
        <w:numFmt w:val="decimal"/>
        <w:lvlText w:val="%1."/>
        <w:lvlJc w:val="left"/>
        <w:pPr>
          <w:ind w:left="1704" w:hanging="570"/>
        </w:pPr>
        <w:rPr>
          <w:rFonts w:eastAsia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24DB"/>
    <w:rsid w:val="00017F94"/>
    <w:rsid w:val="00023842"/>
    <w:rsid w:val="000334F9"/>
    <w:rsid w:val="000371CC"/>
    <w:rsid w:val="00045FEB"/>
    <w:rsid w:val="0005365F"/>
    <w:rsid w:val="0007796D"/>
    <w:rsid w:val="000B7790"/>
    <w:rsid w:val="00111F2F"/>
    <w:rsid w:val="001313D5"/>
    <w:rsid w:val="0014365E"/>
    <w:rsid w:val="00143C66"/>
    <w:rsid w:val="00176178"/>
    <w:rsid w:val="001A0AEC"/>
    <w:rsid w:val="001B313D"/>
    <w:rsid w:val="001F525A"/>
    <w:rsid w:val="00223272"/>
    <w:rsid w:val="0024779E"/>
    <w:rsid w:val="00257168"/>
    <w:rsid w:val="002744B8"/>
    <w:rsid w:val="002832AC"/>
    <w:rsid w:val="002D1CBE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22F5"/>
    <w:rsid w:val="00573BE5"/>
    <w:rsid w:val="00582BBB"/>
    <w:rsid w:val="00586ED3"/>
    <w:rsid w:val="00596AA9"/>
    <w:rsid w:val="005A6EE6"/>
    <w:rsid w:val="00616F3B"/>
    <w:rsid w:val="006E4CE7"/>
    <w:rsid w:val="0071601D"/>
    <w:rsid w:val="00785547"/>
    <w:rsid w:val="007A62E6"/>
    <w:rsid w:val="007F20FA"/>
    <w:rsid w:val="0080684C"/>
    <w:rsid w:val="00871C75"/>
    <w:rsid w:val="008776DC"/>
    <w:rsid w:val="008D4796"/>
    <w:rsid w:val="009223A5"/>
    <w:rsid w:val="009446C0"/>
    <w:rsid w:val="009705C8"/>
    <w:rsid w:val="0099644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CD24DB"/>
    <w:rsid w:val="00D3439C"/>
    <w:rsid w:val="00D93397"/>
    <w:rsid w:val="00DB1831"/>
    <w:rsid w:val="00DD3BFD"/>
    <w:rsid w:val="00DF6678"/>
    <w:rsid w:val="00E0299A"/>
    <w:rsid w:val="00E607C8"/>
    <w:rsid w:val="00E85C74"/>
    <w:rsid w:val="00EA6547"/>
    <w:rsid w:val="00EE254B"/>
    <w:rsid w:val="00EF2E22"/>
    <w:rsid w:val="00F35BAF"/>
    <w:rsid w:val="00F660DF"/>
    <w:rsid w:val="00F94664"/>
    <w:rsid w:val="00F9573C"/>
    <w:rsid w:val="00F95C08"/>
    <w:rsid w:val="00FA14C6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7466ED"/>
  <w15:docId w15:val="{E5946D9B-1509-43E0-BB2E-4AD25824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,PP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,PP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EE254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EE254B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EE254B"/>
    <w:rPr>
      <w:rFonts w:ascii="Times New Roman" w:eastAsiaTheme="minorHAnsi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427</Words>
  <Characters>2991</Characters>
  <Application>Microsoft Office Word</Application>
  <DocSecurity>0</DocSecurity>
  <Lines>249</Lines>
  <Paragraphs>136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ECE/TRANS/WP.29/GRBP/2019/22</vt:lpstr>
    </vt:vector>
  </TitlesOfParts>
  <Company>DCM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ECE/TRANS/WP.29/GRBP/2019/22</dc:title>
  <dc:subject/>
  <dc:creator>Corinne ROBERT</dc:creator>
  <cp:keywords/>
  <cp:lastModifiedBy>Corinne Robert</cp:lastModifiedBy>
  <cp:revision>2</cp:revision>
  <cp:lastPrinted>2014-05-14T10:59:00Z</cp:lastPrinted>
  <dcterms:created xsi:type="dcterms:W3CDTF">2019-07-12T12:20:00Z</dcterms:created>
  <dcterms:modified xsi:type="dcterms:W3CDTF">2019-07-12T12:20:00Z</dcterms:modified>
</cp:coreProperties>
</file>