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832C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832C7" w:rsidP="00E832C7">
            <w:pPr>
              <w:jc w:val="right"/>
            </w:pPr>
            <w:r w:rsidRPr="00E832C7">
              <w:rPr>
                <w:sz w:val="40"/>
              </w:rPr>
              <w:t>ECE</w:t>
            </w:r>
            <w:r>
              <w:t>/TRANS/WP.29/GRBP/2019/22</w:t>
            </w:r>
          </w:p>
        </w:tc>
      </w:tr>
      <w:tr w:rsidR="002D5AAC" w:rsidRPr="00082AE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832C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832C7" w:rsidRDefault="00E832C7" w:rsidP="00E832C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June 2019</w:t>
            </w:r>
          </w:p>
          <w:p w:rsidR="00E832C7" w:rsidRDefault="00E832C7" w:rsidP="00E832C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832C7" w:rsidRPr="008D53B6" w:rsidRDefault="00E832C7" w:rsidP="00E832C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E832C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832C7" w:rsidRPr="00E832C7" w:rsidRDefault="00E832C7" w:rsidP="00E832C7">
      <w:pPr>
        <w:spacing w:before="120"/>
        <w:rPr>
          <w:sz w:val="28"/>
          <w:szCs w:val="28"/>
        </w:rPr>
      </w:pPr>
      <w:r w:rsidRPr="00E832C7">
        <w:rPr>
          <w:sz w:val="28"/>
          <w:szCs w:val="28"/>
        </w:rPr>
        <w:t>Комитет по внутреннему транспорту</w:t>
      </w:r>
    </w:p>
    <w:p w:rsidR="00E832C7" w:rsidRPr="00E832C7" w:rsidRDefault="00E832C7" w:rsidP="00E832C7">
      <w:pPr>
        <w:spacing w:before="120"/>
        <w:rPr>
          <w:b/>
          <w:sz w:val="24"/>
          <w:szCs w:val="24"/>
        </w:rPr>
      </w:pPr>
      <w:r w:rsidRPr="00E832C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832C7">
        <w:rPr>
          <w:b/>
          <w:bCs/>
          <w:sz w:val="24"/>
          <w:szCs w:val="24"/>
        </w:rPr>
        <w:br/>
        <w:t>в области транспортных средств</w:t>
      </w:r>
    </w:p>
    <w:p w:rsidR="00E832C7" w:rsidRPr="004570CD" w:rsidRDefault="00E832C7" w:rsidP="00E832C7">
      <w:pPr>
        <w:spacing w:before="120"/>
        <w:rPr>
          <w:b/>
        </w:rPr>
      </w:pPr>
      <w:r>
        <w:rPr>
          <w:b/>
          <w:bCs/>
        </w:rPr>
        <w:t>Рабочая группа по вопросам шума и шин</w:t>
      </w:r>
    </w:p>
    <w:p w:rsidR="00E832C7" w:rsidRPr="004570CD" w:rsidRDefault="00E832C7" w:rsidP="00E832C7">
      <w:pPr>
        <w:spacing w:before="120"/>
        <w:rPr>
          <w:rFonts w:eastAsia="Times New Roman"/>
          <w:b/>
        </w:rPr>
      </w:pPr>
      <w:r>
        <w:rPr>
          <w:b/>
          <w:bCs/>
        </w:rPr>
        <w:t>Семидесятая сессия</w:t>
      </w:r>
    </w:p>
    <w:p w:rsidR="00E832C7" w:rsidRPr="004570CD" w:rsidRDefault="00E832C7" w:rsidP="00E832C7">
      <w:pPr>
        <w:rPr>
          <w:bCs/>
        </w:rPr>
      </w:pPr>
      <w:r>
        <w:t>Женева, 11−13 сентября 2019 года</w:t>
      </w:r>
    </w:p>
    <w:p w:rsidR="00E832C7" w:rsidRPr="004570CD" w:rsidRDefault="00E832C7" w:rsidP="00E832C7">
      <w:pPr>
        <w:ind w:right="1134"/>
        <w:rPr>
          <w:bCs/>
        </w:rPr>
      </w:pPr>
      <w:r>
        <w:t>Пункт 2 предварительной повестки дня</w:t>
      </w:r>
    </w:p>
    <w:p w:rsidR="00E832C7" w:rsidRPr="004570CD" w:rsidRDefault="00E832C7" w:rsidP="00E832C7">
      <w:r>
        <w:rPr>
          <w:b/>
          <w:bCs/>
        </w:rPr>
        <w:t xml:space="preserve">Правила № 9 ООН (шум, производимый </w:t>
      </w:r>
      <w:r>
        <w:rPr>
          <w:b/>
          <w:bCs/>
        </w:rPr>
        <w:br/>
        <w:t>трехколесными транспортными средствами)</w:t>
      </w:r>
      <w:r>
        <w:t xml:space="preserve"> </w:t>
      </w:r>
    </w:p>
    <w:p w:rsidR="00E832C7" w:rsidRPr="004570CD" w:rsidRDefault="00E832C7" w:rsidP="00E832C7">
      <w:pPr>
        <w:pStyle w:val="HChG"/>
      </w:pPr>
      <w:r>
        <w:tab/>
      </w:r>
      <w:r>
        <w:tab/>
        <w:t>Предложение по дополнению к поправкам серии 08 к Правилам № 9 ООН (шум, производимый трехколесными транспортными средствами)</w:t>
      </w:r>
    </w:p>
    <w:p w:rsidR="00E832C7" w:rsidRPr="004570CD" w:rsidRDefault="00E832C7" w:rsidP="00E832C7">
      <w:pPr>
        <w:pStyle w:val="H1G"/>
      </w:pPr>
      <w:r>
        <w:tab/>
      </w:r>
      <w:r>
        <w:tab/>
        <w:t xml:space="preserve">Представлено экспертом от Международной ассоциации </w:t>
      </w:r>
      <w:r>
        <w:br/>
        <w:t>заводов-изготовителей мотоциклов (МАЗМ)</w:t>
      </w:r>
      <w:r w:rsidR="007522E8" w:rsidRPr="007522E8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E832C7" w:rsidRPr="004570CD" w:rsidRDefault="00E832C7" w:rsidP="00E832C7">
      <w:pPr>
        <w:pStyle w:val="SingleTxtG"/>
      </w:pPr>
      <w:r>
        <w:tab/>
      </w:r>
      <w:r>
        <w:tab/>
        <w:t xml:space="preserve">Воспроизведенный ниже текст был подготовлен экспертом от МАЗМ с целью устранить несоответствие в документе ECE/TRANS/WP.29/2019/6 в отношении условий освобождения применительно к дополнительным положениям об уровне звука (ДПУЗ) для транспортных средств с изменяющимися передаточными числами или автоматической трансмиссией с неблокируемыми передаточными числами. В его основу положен неофициальный документ GRB-69-14, представленный МАЗМ в ходе шестьдесят девятой сессии Рабочей группы по вопросам шума (22–25 января </w:t>
      </w:r>
      <w:r>
        <w:br/>
        <w:t>2019 года). Изменения к документу ECE/TRANS/WP.29/2019/6 выделены жирным шрифтом в случае новых элементов или зачеркиванием</w:t>
      </w:r>
      <w:r w:rsidR="007522E8">
        <w:t xml:space="preserve"> </w:t>
      </w:r>
      <w:r>
        <w:t>в случае исключенных элементов.</w:t>
      </w:r>
    </w:p>
    <w:p w:rsidR="00E832C7" w:rsidRPr="004570CD" w:rsidRDefault="00E832C7" w:rsidP="00E832C7">
      <w:pPr>
        <w:suppressAutoHyphens w:val="0"/>
        <w:spacing w:line="240" w:lineRule="auto"/>
        <w:rPr>
          <w:b/>
          <w:sz w:val="28"/>
        </w:rPr>
      </w:pPr>
      <w:r w:rsidRPr="004570CD">
        <w:br w:type="page"/>
      </w:r>
    </w:p>
    <w:p w:rsidR="00E832C7" w:rsidRPr="004570CD" w:rsidRDefault="00E832C7" w:rsidP="00E832C7">
      <w:pPr>
        <w:pStyle w:val="HChG"/>
      </w:pPr>
      <w:r>
        <w:lastRenderedPageBreak/>
        <w:tab/>
      </w:r>
      <w:r w:rsidR="007522E8">
        <w:t>I.</w:t>
      </w:r>
      <w:r>
        <w:tab/>
        <w:t>Предложение</w:t>
      </w:r>
    </w:p>
    <w:p w:rsidR="00E832C7" w:rsidRPr="004570CD" w:rsidRDefault="00E832C7" w:rsidP="00E832C7">
      <w:pPr>
        <w:spacing w:after="120"/>
        <w:ind w:left="1134" w:right="1134"/>
        <w:jc w:val="both"/>
        <w:rPr>
          <w:rFonts w:eastAsia="MS PGothic"/>
          <w:i/>
          <w:iCs/>
        </w:rPr>
      </w:pPr>
      <w:r>
        <w:rPr>
          <w:i/>
          <w:iCs/>
        </w:rPr>
        <w:t>Приложение 6</w:t>
      </w:r>
    </w:p>
    <w:p w:rsidR="00E832C7" w:rsidRPr="004570CD" w:rsidRDefault="00E832C7" w:rsidP="00E832C7">
      <w:pPr>
        <w:spacing w:after="120"/>
        <w:ind w:left="1134" w:right="1134"/>
        <w:jc w:val="both"/>
      </w:pPr>
      <w:r>
        <w:rPr>
          <w:i/>
          <w:iCs/>
        </w:rPr>
        <w:t>Пункт 1.2, первый абзац</w:t>
      </w:r>
      <w:r>
        <w:t xml:space="preserve"> изменить следующим образом: </w:t>
      </w:r>
    </w:p>
    <w:p w:rsidR="00E832C7" w:rsidRPr="00C80204" w:rsidRDefault="00E832C7" w:rsidP="00E832C7">
      <w:pPr>
        <w:spacing w:after="120"/>
        <w:ind w:left="2268" w:right="1134" w:hanging="1134"/>
        <w:jc w:val="both"/>
      </w:pPr>
      <w:r>
        <w:t>«1.2</w:t>
      </w:r>
      <w:r>
        <w:tab/>
        <w:t xml:space="preserve">Транспортные средства с изменяющимися передаточными числами или автоматической трансмиссией с неблокируемыми передаточными числами не подпадают под действие требований, предусмотренных в настоящем приложении, если изготовитель транспортных средств направляет органу по официальному утверждению типа техническую документацию, из которой следует, что частота вращения двигателя на линии BB' не превышает </w:t>
      </w:r>
      <w:r>
        <w:rPr>
          <w:b/>
          <w:bCs/>
        </w:rPr>
        <w:t>1,15</w:t>
      </w:r>
      <w:r w:rsidRPr="007522E8">
        <w:rPr>
          <w:bCs/>
        </w:rPr>
        <w:t>*</w:t>
      </w:r>
      <w:r>
        <w:rPr>
          <w:b/>
          <w:bCs/>
        </w:rPr>
        <w:t>nBB'_ref</w:t>
      </w:r>
      <w:r>
        <w:t xml:space="preserve"> </w:t>
      </w:r>
      <w:r>
        <w:rPr>
          <w:strike/>
        </w:rPr>
        <w:t>(nBB' + 0,05 * (nrated –nidle))</w:t>
      </w:r>
      <w:r>
        <w:t xml:space="preserve"> и не падает ниже  </w:t>
      </w:r>
      <w:r>
        <w:rPr>
          <w:b/>
          <w:bCs/>
        </w:rPr>
        <w:t>0,85</w:t>
      </w:r>
      <w:r w:rsidRPr="007522E8">
        <w:rPr>
          <w:bCs/>
        </w:rPr>
        <w:t>*</w:t>
      </w:r>
      <w:r>
        <w:rPr>
          <w:b/>
          <w:bCs/>
        </w:rPr>
        <w:t xml:space="preserve">nBB'_ref </w:t>
      </w:r>
      <w:r>
        <w:rPr>
          <w:strike/>
        </w:rPr>
        <w:t>(nBB' – 0,05 * (nrated –nidle))</w:t>
      </w:r>
      <w:r>
        <w:t xml:space="preserve"> ни при одном из условий проведения испытания в пределах контрольного диапазона ДПУЗ, определенного в пункте</w:t>
      </w:r>
      <w:r w:rsidR="007522E8">
        <w:t xml:space="preserve"> </w:t>
      </w:r>
      <w:r>
        <w:t xml:space="preserve">2.5 ниже, где </w:t>
      </w:r>
      <w:r>
        <w:rPr>
          <w:b/>
          <w:bCs/>
        </w:rPr>
        <w:t>nBB’_ref рассчитывают в соответствии с пунктом 3.3.1 настоящего приложения</w:t>
      </w:r>
      <w:r>
        <w:t xml:space="preserve">. </w:t>
      </w:r>
      <w:r>
        <w:rPr>
          <w:strike/>
        </w:rPr>
        <w:t>(nBB' является средней величиной частоты вращения двигателя на линии BB', полученной после двух зачетных испытаний с ускорением в соответствии с пунктами 2 и 3 приложения 3.)</w:t>
      </w:r>
      <w:r>
        <w:t xml:space="preserve"> </w:t>
      </w:r>
    </w:p>
    <w:p w:rsidR="00E832C7" w:rsidRPr="004570CD" w:rsidRDefault="00E832C7" w:rsidP="00E832C7">
      <w:pPr>
        <w:spacing w:after="120"/>
        <w:ind w:left="1134" w:right="1134"/>
        <w:jc w:val="both"/>
      </w:pPr>
      <w:r>
        <w:tab/>
      </w:r>
      <w:r>
        <w:tab/>
      </w:r>
      <w:r>
        <w:tab/>
        <w:t>…»</w:t>
      </w:r>
    </w:p>
    <w:p w:rsidR="00E832C7" w:rsidRPr="004570CD" w:rsidRDefault="00E832C7" w:rsidP="00E832C7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Пункт 2.5 d), последнее предложение</w:t>
      </w:r>
      <w:r>
        <w:t xml:space="preserve"> исключить: </w:t>
      </w:r>
    </w:p>
    <w:p w:rsidR="00E832C7" w:rsidRPr="004570CD" w:rsidRDefault="00E832C7" w:rsidP="00E832C7">
      <w:pPr>
        <w:spacing w:after="120"/>
        <w:ind w:left="1134" w:right="1134"/>
        <w:jc w:val="both"/>
      </w:pPr>
      <w:r>
        <w:t>«2.5</w:t>
      </w:r>
      <w:r>
        <w:tab/>
      </w:r>
      <w:r>
        <w:tab/>
        <w:t xml:space="preserve">… </w:t>
      </w:r>
    </w:p>
    <w:p w:rsidR="00E832C7" w:rsidRPr="004570CD" w:rsidRDefault="00E832C7" w:rsidP="004A6B9E">
      <w:pPr>
        <w:spacing w:after="120"/>
        <w:ind w:left="2268" w:right="1134" w:hanging="1134"/>
        <w:jc w:val="both"/>
      </w:pPr>
      <w:r>
        <w:tab/>
      </w:r>
      <w:r>
        <w:tab/>
      </w:r>
      <w:r>
        <w:rPr>
          <w:strike/>
        </w:rPr>
        <w:t>nBB’_ref рассчитывают в соответствии с пунктом 3.3.1 настоящего приложения</w:t>
      </w:r>
      <w:r w:rsidRPr="00082AEA">
        <w:t>».</w:t>
      </w:r>
      <w:r>
        <w:t xml:space="preserve"> </w:t>
      </w:r>
    </w:p>
    <w:p w:rsidR="00E832C7" w:rsidRDefault="00E832C7" w:rsidP="00E832C7">
      <w:pPr>
        <w:pStyle w:val="HChG"/>
        <w:rPr>
          <w:i/>
        </w:rPr>
      </w:pPr>
      <w:r>
        <w:tab/>
        <w:t>II.</w:t>
      </w:r>
      <w:r>
        <w:tab/>
        <w:t>Обоснование</w:t>
      </w:r>
      <w:bookmarkStart w:id="0" w:name="_GoBack"/>
      <w:bookmarkEnd w:id="0"/>
    </w:p>
    <w:p w:rsidR="00E832C7" w:rsidRPr="004570CD" w:rsidRDefault="00E832C7" w:rsidP="00E832C7">
      <w:pPr>
        <w:pStyle w:val="SingleTxtG"/>
        <w:numPr>
          <w:ilvl w:val="0"/>
          <w:numId w:val="23"/>
        </w:numPr>
        <w:ind w:left="1134" w:firstLine="0"/>
      </w:pPr>
      <w:r>
        <w:t>В марте 2019 года Всемирный форум для согласования правил в области транспортных средств (WP.29) принял документ ECE/TRANS/WP.29/2019/6 (Европейская комиссия), который предусматривает включение положений ДПУЗ в текст Правил № 9 ООН в качестве поправок новой серии 08.</w:t>
      </w:r>
    </w:p>
    <w:p w:rsidR="00E832C7" w:rsidRPr="004570CD" w:rsidRDefault="00E832C7" w:rsidP="00E832C7">
      <w:pPr>
        <w:pStyle w:val="SingleTxtG"/>
        <w:numPr>
          <w:ilvl w:val="0"/>
          <w:numId w:val="23"/>
        </w:numPr>
        <w:ind w:left="1134" w:firstLine="0"/>
      </w:pPr>
      <w:r>
        <w:t>В документе ECE/TRANS/WP.29/2019/6 выявлено несоответствие в отношении диапазона, не подпадающего под действие положений ДПУЗ, для транспортных средств с изменяющимися передаточными числами или автоматической трансмиссией с неблокируемыми передаточными числами. В этой связи МАЗМ предлагает изменить определение диапазона частоты вращения, не подпадающего под действие этих положений.</w:t>
      </w:r>
    </w:p>
    <w:p w:rsidR="00E832C7" w:rsidRPr="004570CD" w:rsidRDefault="00E832C7" w:rsidP="00E832C7">
      <w:pPr>
        <w:pStyle w:val="SingleTxtG"/>
        <w:numPr>
          <w:ilvl w:val="0"/>
          <w:numId w:val="23"/>
        </w:numPr>
        <w:ind w:left="1134" w:firstLine="0"/>
      </w:pPr>
      <w:r>
        <w:t>Последнее предложение пункта 2.5 d) приложения 6 можно исключить, поскольку в тексте настоящего предложения оно уже включено в пункт 1.2 приложения 6.</w:t>
      </w:r>
    </w:p>
    <w:p w:rsidR="00E832C7" w:rsidRPr="004570CD" w:rsidRDefault="00E832C7" w:rsidP="00E832C7">
      <w:pPr>
        <w:spacing w:before="240"/>
        <w:ind w:left="1134" w:right="1134"/>
        <w:jc w:val="center"/>
        <w:rPr>
          <w:rFonts w:eastAsia="Times New Roman"/>
          <w:u w:val="single"/>
        </w:rPr>
      </w:pPr>
      <w:r w:rsidRPr="004570CD">
        <w:rPr>
          <w:rFonts w:eastAsia="Times New Roman"/>
          <w:u w:val="single"/>
        </w:rPr>
        <w:tab/>
      </w:r>
      <w:r w:rsidRPr="004570CD">
        <w:rPr>
          <w:rFonts w:eastAsia="Times New Roman"/>
          <w:u w:val="single"/>
        </w:rPr>
        <w:tab/>
      </w:r>
      <w:r w:rsidRPr="004570CD">
        <w:rPr>
          <w:rFonts w:eastAsia="Times New Roman"/>
          <w:u w:val="single"/>
        </w:rPr>
        <w:tab/>
      </w:r>
      <w:r w:rsidRPr="004570CD">
        <w:rPr>
          <w:rFonts w:eastAsia="Times New Roman"/>
          <w:u w:val="single"/>
        </w:rPr>
        <w:tab/>
      </w:r>
    </w:p>
    <w:p w:rsidR="00E12C5F" w:rsidRPr="008D53B6" w:rsidRDefault="00E12C5F" w:rsidP="00D9145B"/>
    <w:sectPr w:rsidR="00E12C5F" w:rsidRPr="008D53B6" w:rsidSect="00E832C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F1" w:rsidRPr="00A312BC" w:rsidRDefault="000915F1" w:rsidP="00A312BC"/>
  </w:endnote>
  <w:endnote w:type="continuationSeparator" w:id="0">
    <w:p w:rsidR="000915F1" w:rsidRPr="00A312BC" w:rsidRDefault="000915F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C7" w:rsidRPr="00E832C7" w:rsidRDefault="00E832C7">
    <w:pPr>
      <w:pStyle w:val="a8"/>
    </w:pPr>
    <w:r w:rsidRPr="00E832C7">
      <w:rPr>
        <w:b/>
        <w:sz w:val="18"/>
      </w:rPr>
      <w:fldChar w:fldCharType="begin"/>
    </w:r>
    <w:r w:rsidRPr="00E832C7">
      <w:rPr>
        <w:b/>
        <w:sz w:val="18"/>
      </w:rPr>
      <w:instrText xml:space="preserve"> PAGE  \* MERGEFORMAT </w:instrText>
    </w:r>
    <w:r w:rsidRPr="00E832C7">
      <w:rPr>
        <w:b/>
        <w:sz w:val="18"/>
      </w:rPr>
      <w:fldChar w:fldCharType="separate"/>
    </w:r>
    <w:r w:rsidR="009B3215">
      <w:rPr>
        <w:b/>
        <w:noProof/>
        <w:sz w:val="18"/>
      </w:rPr>
      <w:t>2</w:t>
    </w:r>
    <w:r w:rsidRPr="00E832C7">
      <w:rPr>
        <w:b/>
        <w:sz w:val="18"/>
      </w:rPr>
      <w:fldChar w:fldCharType="end"/>
    </w:r>
    <w:r>
      <w:rPr>
        <w:b/>
        <w:sz w:val="18"/>
      </w:rPr>
      <w:tab/>
    </w:r>
    <w:r>
      <w:t>GE.19-10225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C7" w:rsidRPr="00E832C7" w:rsidRDefault="00E832C7" w:rsidP="00E832C7">
    <w:pPr>
      <w:pStyle w:val="a8"/>
      <w:tabs>
        <w:tab w:val="clear" w:pos="9639"/>
        <w:tab w:val="right" w:pos="9638"/>
      </w:tabs>
      <w:rPr>
        <w:b/>
        <w:sz w:val="18"/>
      </w:rPr>
    </w:pPr>
    <w:r>
      <w:t>GE.19-10225</w:t>
    </w:r>
    <w:r>
      <w:tab/>
    </w:r>
    <w:r w:rsidRPr="00E832C7">
      <w:rPr>
        <w:b/>
        <w:sz w:val="18"/>
      </w:rPr>
      <w:fldChar w:fldCharType="begin"/>
    </w:r>
    <w:r w:rsidRPr="00E832C7">
      <w:rPr>
        <w:b/>
        <w:sz w:val="18"/>
      </w:rPr>
      <w:instrText xml:space="preserve"> PAGE  \* MERGEFORMAT </w:instrText>
    </w:r>
    <w:r w:rsidRPr="00E832C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832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E832C7" w:rsidRDefault="00E832C7" w:rsidP="00E832C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19-10225  (R)</w:t>
    </w:r>
    <w:r>
      <w:rPr>
        <w:lang w:val="en-US"/>
      </w:rPr>
      <w:t xml:space="preserve">  260619  260619</w:t>
    </w:r>
    <w:r>
      <w:br/>
    </w:r>
    <w:r w:rsidRPr="00E832C7">
      <w:rPr>
        <w:rFonts w:ascii="C39T30Lfz" w:hAnsi="C39T30Lfz"/>
        <w:kern w:val="14"/>
        <w:sz w:val="56"/>
      </w:rPr>
      <w:t></w:t>
    </w:r>
    <w:r w:rsidRPr="00E832C7">
      <w:rPr>
        <w:rFonts w:ascii="C39T30Lfz" w:hAnsi="C39T30Lfz"/>
        <w:kern w:val="14"/>
        <w:sz w:val="56"/>
      </w:rPr>
      <w:t></w:t>
    </w:r>
    <w:r w:rsidRPr="00E832C7">
      <w:rPr>
        <w:rFonts w:ascii="C39T30Lfz" w:hAnsi="C39T30Lfz"/>
        <w:kern w:val="14"/>
        <w:sz w:val="56"/>
      </w:rPr>
      <w:t></w:t>
    </w:r>
    <w:r w:rsidRPr="00E832C7">
      <w:rPr>
        <w:rFonts w:ascii="C39T30Lfz" w:hAnsi="C39T30Lfz"/>
        <w:kern w:val="14"/>
        <w:sz w:val="56"/>
      </w:rPr>
      <w:t></w:t>
    </w:r>
    <w:r w:rsidRPr="00E832C7">
      <w:rPr>
        <w:rFonts w:ascii="C39T30Lfz" w:hAnsi="C39T30Lfz"/>
        <w:kern w:val="14"/>
        <w:sz w:val="56"/>
      </w:rPr>
      <w:t></w:t>
    </w:r>
    <w:r w:rsidRPr="00E832C7">
      <w:rPr>
        <w:rFonts w:ascii="C39T30Lfz" w:hAnsi="C39T30Lfz"/>
        <w:kern w:val="14"/>
        <w:sz w:val="56"/>
      </w:rPr>
      <w:t></w:t>
    </w:r>
    <w:r w:rsidRPr="00E832C7">
      <w:rPr>
        <w:rFonts w:ascii="C39T30Lfz" w:hAnsi="C39T30Lfz"/>
        <w:kern w:val="14"/>
        <w:sz w:val="56"/>
      </w:rPr>
      <w:t></w:t>
    </w:r>
    <w:r w:rsidRPr="00E832C7">
      <w:rPr>
        <w:rFonts w:ascii="C39T30Lfz" w:hAnsi="C39T30Lfz"/>
        <w:kern w:val="14"/>
        <w:sz w:val="56"/>
      </w:rPr>
      <w:t></w:t>
    </w:r>
    <w:r w:rsidRPr="00E832C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P/2019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19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F1" w:rsidRPr="001075E9" w:rsidRDefault="000915F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915F1" w:rsidRDefault="000915F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522E8" w:rsidRPr="007522E8" w:rsidRDefault="007522E8">
      <w:pPr>
        <w:pStyle w:val="ad"/>
        <w:rPr>
          <w:sz w:val="20"/>
        </w:rPr>
      </w:pPr>
      <w:r>
        <w:tab/>
      </w:r>
      <w:r w:rsidRPr="007522E8">
        <w:rPr>
          <w:rStyle w:val="aa"/>
          <w:sz w:val="20"/>
          <w:vertAlign w:val="baseline"/>
        </w:rPr>
        <w:t>*</w:t>
      </w:r>
      <w:r w:rsidRPr="007522E8">
        <w:rPr>
          <w:rStyle w:val="aa"/>
          <w:vertAlign w:val="baseline"/>
        </w:rPr>
        <w:tab/>
      </w:r>
      <w:r w:rsidRPr="007522E8"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C7" w:rsidRPr="00E832C7" w:rsidRDefault="009B321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ECE/TRANS/WP.29/GRBP/2019/22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C7" w:rsidRPr="00E832C7" w:rsidRDefault="009B3215" w:rsidP="00E832C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ECE/TRANS/WP.29/GRBP/2019/22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887D0C"/>
    <w:multiLevelType w:val="hybridMultilevel"/>
    <w:tmpl w:val="20B28CC4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C1113"/>
    <w:multiLevelType w:val="hybridMultilevel"/>
    <w:tmpl w:val="45AC2BFA"/>
    <w:lvl w:ilvl="0" w:tplc="AA72599C">
      <w:start w:val="1"/>
      <w:numFmt w:val="decimal"/>
      <w:lvlText w:val="%1."/>
      <w:lvlJc w:val="left"/>
      <w:pPr>
        <w:ind w:left="1704" w:hanging="57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9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 w:numId="23">
    <w:abstractNumId w:val="17"/>
    <w:lvlOverride w:ilvl="0">
      <w:lvl w:ilvl="0" w:tplc="AA72599C">
        <w:start w:val="1"/>
        <w:numFmt w:val="decimal"/>
        <w:lvlText w:val="%1."/>
        <w:lvlJc w:val="left"/>
        <w:pPr>
          <w:ind w:left="1704" w:hanging="570"/>
        </w:pPr>
        <w:rPr>
          <w:rFonts w:eastAsia="Times New Roman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F1"/>
    <w:rsid w:val="00033EE1"/>
    <w:rsid w:val="00042B72"/>
    <w:rsid w:val="000558BD"/>
    <w:rsid w:val="00082AEA"/>
    <w:rsid w:val="000915F1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2CB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36B8"/>
    <w:rsid w:val="00454AF2"/>
    <w:rsid w:val="00454E07"/>
    <w:rsid w:val="00472C5C"/>
    <w:rsid w:val="004A6B9E"/>
    <w:rsid w:val="004E05B7"/>
    <w:rsid w:val="004F42EA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22E8"/>
    <w:rsid w:val="00757357"/>
    <w:rsid w:val="00792497"/>
    <w:rsid w:val="00797A9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3215"/>
    <w:rsid w:val="009C59D7"/>
    <w:rsid w:val="009C6FE6"/>
    <w:rsid w:val="009D7E7D"/>
    <w:rsid w:val="00A14DA8"/>
    <w:rsid w:val="00A312BC"/>
    <w:rsid w:val="00A84021"/>
    <w:rsid w:val="00A84D35"/>
    <w:rsid w:val="00A87DC6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32C7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2DF8DD1-F66A-4849-AE47-3F64D5D6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832C7"/>
    <w:rPr>
      <w:lang w:val="ru-RU" w:eastAsia="en-US"/>
    </w:rPr>
  </w:style>
  <w:style w:type="character" w:customStyle="1" w:styleId="HChGChar">
    <w:name w:val="_ H _Ch_G Char"/>
    <w:link w:val="HChG"/>
    <w:rsid w:val="00E832C7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E832C7"/>
    <w:rPr>
      <w:b/>
      <w:sz w:val="24"/>
      <w:lang w:val="ru-RU" w:eastAsia="ru-RU"/>
    </w:rPr>
  </w:style>
  <w:style w:type="paragraph" w:customStyle="1" w:styleId="Default">
    <w:name w:val="Default"/>
    <w:rsid w:val="00E832C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450</Words>
  <Characters>2892</Characters>
  <Application>Microsoft Office Word</Application>
  <DocSecurity>0</DocSecurity>
  <Lines>48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ECE/TRANS/WP.29/GRBP/2019/22</vt:lpstr>
      <vt:lpstr>A/</vt:lpstr>
      <vt:lpstr>A/</vt:lpstr>
    </vt:vector>
  </TitlesOfParts>
  <Company>DCM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ECE/TRANS/WP.29/GRBP/2019/22</dc:title>
  <dc:subject/>
  <dc:creator>Elena IZOTOVA</dc:creator>
  <cp:keywords/>
  <cp:lastModifiedBy>Ioulia Goussarova</cp:lastModifiedBy>
  <cp:revision>3</cp:revision>
  <cp:lastPrinted>2019-06-26T13:12:00Z</cp:lastPrinted>
  <dcterms:created xsi:type="dcterms:W3CDTF">2019-06-26T13:12:00Z</dcterms:created>
  <dcterms:modified xsi:type="dcterms:W3CDTF">2019-06-26T13:12:00Z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