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EE72E" w14:textId="5A81FFD2" w:rsidR="00956BDA" w:rsidRDefault="00331E18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331E18">
        <w:rPr>
          <w:rFonts w:ascii="Times New Roman" w:hAnsi="Times New Roman" w:cs="Times New Roman"/>
          <w:lang w:val="en-US"/>
        </w:rPr>
        <w:t xml:space="preserve">Transmitted by the experts from ISO </w:t>
      </w:r>
      <w:r w:rsidR="00956BDA">
        <w:rPr>
          <w:rFonts w:ascii="Times New Roman" w:hAnsi="Times New Roman" w:cs="Times New Roman"/>
          <w:lang w:val="en-US"/>
        </w:rPr>
        <w:t xml:space="preserve">                              </w:t>
      </w:r>
    </w:p>
    <w:p w14:paraId="3EB83F79" w14:textId="037CF818" w:rsidR="001005E8" w:rsidRPr="00C43698" w:rsidRDefault="00956BDA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</w:t>
      </w:r>
      <w:r w:rsidR="00331E18" w:rsidRPr="00331E18">
        <w:rPr>
          <w:rFonts w:ascii="Times New Roman" w:hAnsi="Times New Roman" w:cs="Times New Roman"/>
          <w:lang w:val="en-US"/>
        </w:rPr>
        <w:t xml:space="preserve">                                            </w:t>
      </w:r>
      <w:r w:rsidR="00331E18" w:rsidRPr="00331E18">
        <w:rPr>
          <w:rFonts w:ascii="Times New Roman" w:hAnsi="Times New Roman" w:cs="Times New Roman"/>
          <w:u w:val="single"/>
          <w:lang w:val="en-US"/>
        </w:rPr>
        <w:t xml:space="preserve">Informal document </w:t>
      </w:r>
      <w:r w:rsidR="00331E18" w:rsidRPr="00C43698">
        <w:rPr>
          <w:rFonts w:ascii="Times New Roman" w:hAnsi="Times New Roman" w:cs="Times New Roman"/>
          <w:b/>
          <w:bCs/>
          <w:lang w:val="en-US"/>
        </w:rPr>
        <w:t>GRB-</w:t>
      </w:r>
      <w:r w:rsidR="00477BA4" w:rsidRPr="00C43698">
        <w:rPr>
          <w:rFonts w:ascii="Times New Roman" w:hAnsi="Times New Roman" w:cs="Times New Roman"/>
          <w:b/>
          <w:bCs/>
          <w:lang w:val="en-US"/>
        </w:rPr>
        <w:t>70</w:t>
      </w:r>
      <w:r w:rsidR="00331E18" w:rsidRPr="00C43698">
        <w:rPr>
          <w:rFonts w:ascii="Times New Roman" w:hAnsi="Times New Roman" w:cs="Times New Roman"/>
          <w:b/>
          <w:bCs/>
          <w:lang w:val="en-US"/>
        </w:rPr>
        <w:t>-</w:t>
      </w:r>
      <w:r w:rsidR="00486E36" w:rsidRPr="00C43698">
        <w:rPr>
          <w:rFonts w:ascii="Times New Roman" w:hAnsi="Times New Roman" w:cs="Times New Roman"/>
          <w:b/>
          <w:bCs/>
          <w:lang w:val="en-US"/>
        </w:rPr>
        <w:t>08</w:t>
      </w:r>
      <w:r w:rsidR="00C43698" w:rsidRPr="00C43698">
        <w:rPr>
          <w:rFonts w:ascii="Times New Roman" w:hAnsi="Times New Roman" w:cs="Times New Roman"/>
          <w:b/>
          <w:bCs/>
          <w:lang w:val="en-US"/>
        </w:rPr>
        <w:t>-Rev.1</w:t>
      </w:r>
    </w:p>
    <w:p w14:paraId="3D67CDDD" w14:textId="7088862A" w:rsidR="00331E18" w:rsidRPr="00331E18" w:rsidRDefault="00331E18">
      <w:pPr>
        <w:rPr>
          <w:rFonts w:ascii="Times New Roman" w:hAnsi="Times New Roman" w:cs="Times New Roman"/>
          <w:lang w:val="en-US"/>
        </w:rPr>
      </w:pPr>
      <w:r w:rsidRPr="00331E1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</w:t>
      </w:r>
      <w:r w:rsidRPr="00331E18">
        <w:rPr>
          <w:rFonts w:ascii="Times New Roman" w:hAnsi="Times New Roman" w:cs="Times New Roman"/>
          <w:lang w:val="en-US"/>
        </w:rPr>
        <w:t xml:space="preserve">   (</w:t>
      </w:r>
      <w:r w:rsidR="00477BA4">
        <w:rPr>
          <w:rFonts w:ascii="Times New Roman" w:hAnsi="Times New Roman" w:cs="Times New Roman"/>
          <w:lang w:val="en-US"/>
        </w:rPr>
        <w:t>70th</w:t>
      </w:r>
      <w:r w:rsidRPr="00331E18">
        <w:rPr>
          <w:rFonts w:ascii="Times New Roman" w:hAnsi="Times New Roman" w:cs="Times New Roman"/>
          <w:lang w:val="en-US"/>
        </w:rPr>
        <w:t xml:space="preserve"> GRB, 1</w:t>
      </w:r>
      <w:r w:rsidR="00477BA4">
        <w:rPr>
          <w:rFonts w:ascii="Times New Roman" w:hAnsi="Times New Roman" w:cs="Times New Roman"/>
          <w:lang w:val="en-US"/>
        </w:rPr>
        <w:t>1</w:t>
      </w:r>
      <w:r w:rsidRPr="00331E18">
        <w:rPr>
          <w:rFonts w:ascii="Times New Roman" w:hAnsi="Times New Roman" w:cs="Times New Roman"/>
          <w:lang w:val="en-US"/>
        </w:rPr>
        <w:t>-1</w:t>
      </w:r>
      <w:r w:rsidR="00477BA4">
        <w:rPr>
          <w:rFonts w:ascii="Times New Roman" w:hAnsi="Times New Roman" w:cs="Times New Roman"/>
          <w:lang w:val="en-US"/>
        </w:rPr>
        <w:t>3</w:t>
      </w:r>
      <w:r w:rsidRPr="00331E18">
        <w:rPr>
          <w:rFonts w:ascii="Times New Roman" w:hAnsi="Times New Roman" w:cs="Times New Roman"/>
          <w:lang w:val="en-US"/>
        </w:rPr>
        <w:t xml:space="preserve"> September 201</w:t>
      </w:r>
      <w:r w:rsidR="00477BA4">
        <w:rPr>
          <w:rFonts w:ascii="Times New Roman" w:hAnsi="Times New Roman" w:cs="Times New Roman"/>
          <w:lang w:val="en-US"/>
        </w:rPr>
        <w:t>9</w:t>
      </w:r>
      <w:r w:rsidRPr="00331E18">
        <w:rPr>
          <w:rFonts w:ascii="Times New Roman" w:hAnsi="Times New Roman" w:cs="Times New Roman"/>
          <w:lang w:val="en-US"/>
        </w:rPr>
        <w:t>,</w:t>
      </w:r>
    </w:p>
    <w:p w14:paraId="52516702" w14:textId="0759B0CC" w:rsidR="00331E18" w:rsidRPr="00331E18" w:rsidRDefault="00331E18">
      <w:pPr>
        <w:rPr>
          <w:rFonts w:ascii="Times New Roman" w:hAnsi="Times New Roman" w:cs="Times New Roman"/>
          <w:highlight w:val="yellow"/>
          <w:lang w:val="en-US"/>
        </w:rPr>
      </w:pPr>
      <w:r w:rsidRPr="00331E1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Agenda Item </w:t>
      </w:r>
      <w:r w:rsidR="003B07BB" w:rsidRPr="003B07BB">
        <w:rPr>
          <w:rFonts w:ascii="Times New Roman" w:hAnsi="Times New Roman" w:cs="Times New Roman"/>
          <w:lang w:val="en-US"/>
        </w:rPr>
        <w:t>4</w:t>
      </w:r>
      <w:r w:rsidR="00CC2DDC">
        <w:rPr>
          <w:rFonts w:ascii="Times New Roman" w:hAnsi="Times New Roman" w:cs="Times New Roman"/>
          <w:lang w:val="en-US"/>
        </w:rPr>
        <w:t>)</w:t>
      </w:r>
    </w:p>
    <w:p w14:paraId="17E99BC2" w14:textId="77777777" w:rsidR="00331E18" w:rsidRDefault="00331E18">
      <w:pPr>
        <w:rPr>
          <w:lang w:val="en-US"/>
        </w:rPr>
      </w:pPr>
    </w:p>
    <w:p w14:paraId="124725DB" w14:textId="745491D0" w:rsidR="003647D8" w:rsidRPr="00956BDA" w:rsidRDefault="00331E18" w:rsidP="00956B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6B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Proposal for </w:t>
      </w:r>
      <w:r w:rsidR="00956BDA" w:rsidRPr="00956B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 </w:t>
      </w:r>
      <w:r w:rsidR="00EE4863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956BDA" w:rsidRPr="00956B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the 03 series of</w:t>
      </w:r>
      <w:r w:rsidRPr="00956B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amendments to UN Regulation No.51</w:t>
      </w:r>
      <w:r w:rsidR="00956BDA" w:rsidRPr="00956B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(Noise of M and N categories of vehicles)          </w:t>
      </w:r>
    </w:p>
    <w:p w14:paraId="331BF26C" w14:textId="77777777" w:rsidR="006D2FE1" w:rsidRDefault="006D2FE1" w:rsidP="003647D8">
      <w:pPr>
        <w:rPr>
          <w:rFonts w:ascii="Times New Roman" w:hAnsi="Times New Roman" w:cs="Times New Roman"/>
          <w:i/>
          <w:lang w:val="en-US"/>
        </w:rPr>
      </w:pPr>
    </w:p>
    <w:p w14:paraId="68F2536E" w14:textId="0BB9221A" w:rsidR="006D2FE1" w:rsidRPr="00A01AF0" w:rsidRDefault="006D2FE1" w:rsidP="006D2FE1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Annex 3, </w:t>
      </w:r>
      <w:r w:rsidRPr="00A01AF0">
        <w:rPr>
          <w:rFonts w:ascii="Times New Roman" w:hAnsi="Times New Roman" w:cs="Times New Roman"/>
          <w:i/>
          <w:lang w:val="en-US"/>
        </w:rPr>
        <w:t>paragraph 3.2.5.3.1.</w:t>
      </w:r>
      <w:r>
        <w:rPr>
          <w:rFonts w:ascii="Times New Roman" w:hAnsi="Times New Roman" w:cs="Times New Roman"/>
          <w:i/>
          <w:lang w:val="en-US"/>
        </w:rPr>
        <w:t>2</w:t>
      </w:r>
      <w:r w:rsidRPr="00A01AF0">
        <w:rPr>
          <w:rFonts w:ascii="Times New Roman" w:hAnsi="Times New Roman" w:cs="Times New Roman"/>
          <w:i/>
          <w:lang w:val="en-US"/>
        </w:rPr>
        <w:t xml:space="preserve"> amend to read:</w:t>
      </w:r>
    </w:p>
    <w:p w14:paraId="3C8C2EF5" w14:textId="6775F124" w:rsidR="006D2FE1" w:rsidRPr="00A370B3" w:rsidRDefault="006D2FE1" w:rsidP="007536C0">
      <w:pPr>
        <w:ind w:left="1416" w:hanging="1416"/>
        <w:rPr>
          <w:rFonts w:ascii="Times New Roman" w:hAnsi="Times New Roman" w:cs="Times New Roman"/>
          <w:iCs/>
          <w:strike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"3.2.5.3.1.2       </w:t>
      </w:r>
      <w:r w:rsidR="007536C0">
        <w:rPr>
          <w:rFonts w:ascii="Times New Roman" w:hAnsi="Times New Roman" w:cs="Times New Roman"/>
          <w:iCs/>
          <w:lang w:val="en-US"/>
        </w:rPr>
        <w:t xml:space="preserve">For vehicles having an exhaust provided with outlets more than 0.3 m apart </w:t>
      </w:r>
      <w:r w:rsidR="007536C0" w:rsidRPr="007536C0">
        <w:rPr>
          <w:rFonts w:ascii="Times New Roman" w:hAnsi="Times New Roman" w:cs="Times New Roman"/>
          <w:b/>
          <w:bCs/>
          <w:iCs/>
          <w:lang w:val="en-US"/>
        </w:rPr>
        <w:t>or more than one silencer</w:t>
      </w:r>
      <w:r w:rsidR="007536C0">
        <w:rPr>
          <w:rFonts w:ascii="Times New Roman" w:hAnsi="Times New Roman" w:cs="Times New Roman"/>
          <w:iCs/>
          <w:lang w:val="en-US"/>
        </w:rPr>
        <w:t>, one set of measurements shall be made for each outlet.</w:t>
      </w:r>
      <w:r w:rsidR="00A370B3">
        <w:rPr>
          <w:rFonts w:ascii="Times New Roman" w:hAnsi="Times New Roman" w:cs="Times New Roman"/>
          <w:iCs/>
          <w:lang w:val="en-US"/>
        </w:rPr>
        <w:t xml:space="preserve"> </w:t>
      </w:r>
      <w:r w:rsidR="00A370B3" w:rsidRPr="00A370B3">
        <w:rPr>
          <w:rFonts w:ascii="Times New Roman" w:hAnsi="Times New Roman" w:cs="Times New Roman"/>
          <w:iCs/>
          <w:strike/>
          <w:lang w:val="en-US"/>
        </w:rPr>
        <w:t>The highest levels shall be recorded.</w:t>
      </w:r>
    </w:p>
    <w:p w14:paraId="2DA62969" w14:textId="11170E4C" w:rsidR="003647D8" w:rsidRPr="00A01AF0" w:rsidRDefault="00A01AF0" w:rsidP="003647D8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Annex 3, </w:t>
      </w:r>
      <w:r w:rsidRPr="00A01AF0">
        <w:rPr>
          <w:rFonts w:ascii="Times New Roman" w:hAnsi="Times New Roman" w:cs="Times New Roman"/>
          <w:i/>
          <w:lang w:val="en-US"/>
        </w:rPr>
        <w:t>p</w:t>
      </w:r>
      <w:r w:rsidR="003647D8" w:rsidRPr="00A01AF0">
        <w:rPr>
          <w:rFonts w:ascii="Times New Roman" w:hAnsi="Times New Roman" w:cs="Times New Roman"/>
          <w:i/>
          <w:lang w:val="en-US"/>
        </w:rPr>
        <w:t>aragraph 3.2.5.3.</w:t>
      </w:r>
      <w:r w:rsidR="00576B0C" w:rsidRPr="00A01AF0">
        <w:rPr>
          <w:rFonts w:ascii="Times New Roman" w:hAnsi="Times New Roman" w:cs="Times New Roman"/>
          <w:i/>
          <w:lang w:val="en-US"/>
        </w:rPr>
        <w:t>1</w:t>
      </w:r>
      <w:r w:rsidR="003647D8" w:rsidRPr="00A01AF0">
        <w:rPr>
          <w:rFonts w:ascii="Times New Roman" w:hAnsi="Times New Roman" w:cs="Times New Roman"/>
          <w:i/>
          <w:lang w:val="en-US"/>
        </w:rPr>
        <w:t>.3</w:t>
      </w:r>
      <w:r w:rsidR="0041572A" w:rsidRPr="00A01AF0">
        <w:rPr>
          <w:rFonts w:ascii="Times New Roman" w:hAnsi="Times New Roman" w:cs="Times New Roman"/>
          <w:i/>
          <w:lang w:val="en-US"/>
        </w:rPr>
        <w:t xml:space="preserve"> amend</w:t>
      </w:r>
      <w:r w:rsidR="003647D8" w:rsidRPr="00A01AF0">
        <w:rPr>
          <w:rFonts w:ascii="Times New Roman" w:hAnsi="Times New Roman" w:cs="Times New Roman"/>
          <w:i/>
          <w:lang w:val="en-US"/>
        </w:rPr>
        <w:t xml:space="preserve"> to read:</w:t>
      </w:r>
    </w:p>
    <w:p w14:paraId="0361CA06" w14:textId="5BC7FA84" w:rsidR="006D2FE1" w:rsidRDefault="00B75B1C" w:rsidP="00A01AF0">
      <w:pPr>
        <w:ind w:left="1416" w:hanging="1416"/>
        <w:rPr>
          <w:rFonts w:ascii="Times New Roman" w:hAnsi="Times New Roman" w:cs="Times New Roman"/>
          <w:lang w:val="en-US"/>
        </w:rPr>
      </w:pPr>
      <w:bookmarkStart w:id="1" w:name="_Hlk515972700"/>
      <w:r>
        <w:rPr>
          <w:rFonts w:ascii="Times New Roman" w:hAnsi="Times New Roman" w:cs="Times New Roman"/>
          <w:lang w:val="en-US"/>
        </w:rPr>
        <w:t>"</w:t>
      </w:r>
      <w:r w:rsidR="00A01AF0">
        <w:rPr>
          <w:rFonts w:ascii="Times New Roman" w:hAnsi="Times New Roman" w:cs="Times New Roman"/>
          <w:lang w:val="en-US"/>
        </w:rPr>
        <w:t>3.2.</w:t>
      </w:r>
      <w:r w:rsidR="006D2FE1">
        <w:rPr>
          <w:rFonts w:ascii="Times New Roman" w:hAnsi="Times New Roman" w:cs="Times New Roman"/>
          <w:lang w:val="en-US"/>
        </w:rPr>
        <w:t>5</w:t>
      </w:r>
      <w:r w:rsidR="00A01AF0">
        <w:rPr>
          <w:rFonts w:ascii="Times New Roman" w:hAnsi="Times New Roman" w:cs="Times New Roman"/>
          <w:lang w:val="en-US"/>
        </w:rPr>
        <w:t xml:space="preserve">.3.1.3 </w:t>
      </w:r>
      <w:r w:rsidR="00A01AF0">
        <w:rPr>
          <w:rFonts w:ascii="Times New Roman" w:hAnsi="Times New Roman" w:cs="Times New Roman"/>
          <w:lang w:val="en-US"/>
        </w:rPr>
        <w:tab/>
      </w:r>
      <w:r w:rsidR="006D2FE1" w:rsidRPr="007536C0">
        <w:rPr>
          <w:rFonts w:ascii="Times New Roman" w:hAnsi="Times New Roman" w:cs="Times New Roman"/>
          <w:strike/>
          <w:lang w:val="en-US"/>
        </w:rPr>
        <w:t xml:space="preserve">In the case of an exhaust provided with two or more outlets spaced less than 0.3 m apart and which are connected to the same silencer; the microphone position is related to the outlet </w:t>
      </w:r>
      <w:r w:rsidR="007536C0" w:rsidRPr="007536C0">
        <w:rPr>
          <w:rFonts w:ascii="Times New Roman" w:hAnsi="Times New Roman" w:cs="Times New Roman"/>
          <w:strike/>
          <w:lang w:val="en-US"/>
        </w:rPr>
        <w:t>nearest to one extreme edge of the vehicle or, when such outlet does not exist, to the outlet which is highest above the ground.</w:t>
      </w:r>
    </w:p>
    <w:p w14:paraId="5A8F749D" w14:textId="1D0588E0" w:rsidR="003647D8" w:rsidRPr="007536C0" w:rsidRDefault="006D2FE1" w:rsidP="00A01AF0">
      <w:pPr>
        <w:ind w:left="1416" w:hanging="1416"/>
        <w:rPr>
          <w:rFonts w:ascii="Times New Roman" w:hAnsi="Times New Roman" w:cs="Times New Roman"/>
          <w:b/>
          <w:bCs/>
          <w:lang w:val="en-US"/>
        </w:rPr>
      </w:pPr>
      <w:r w:rsidRPr="007536C0">
        <w:rPr>
          <w:rFonts w:ascii="Times New Roman" w:hAnsi="Times New Roman" w:cs="Times New Roman"/>
          <w:b/>
          <w:bCs/>
          <w:lang w:val="en-US"/>
        </w:rPr>
        <w:t xml:space="preserve">                          </w:t>
      </w:r>
      <w:r w:rsidR="003647D8" w:rsidRPr="007536C0">
        <w:rPr>
          <w:rFonts w:ascii="Times New Roman" w:hAnsi="Times New Roman" w:cs="Times New Roman"/>
          <w:b/>
          <w:bCs/>
          <w:lang w:val="en-US"/>
        </w:rPr>
        <w:t xml:space="preserve">If a vehicle has two or more exhaust outlets spaced less than or equal to </w:t>
      </w:r>
      <w:r w:rsidR="003647D8" w:rsidRPr="007536C0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0.3 m apart and connected to a single silencer, only one measurement shall be made. The microphone shall be located relative to the outlet </w:t>
      </w:r>
      <w:r w:rsidR="003647D8" w:rsidRPr="007536C0">
        <w:rPr>
          <w:rFonts w:ascii="Times New Roman" w:hAnsi="Times New Roman" w:cs="Times New Roman"/>
          <w:b/>
          <w:bCs/>
          <w:lang w:val="en-US"/>
        </w:rPr>
        <w:t>furthest</w:t>
      </w:r>
      <w:r w:rsidR="00987276" w:rsidRPr="007536C0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3647D8" w:rsidRPr="007536C0">
        <w:rPr>
          <w:rFonts w:ascii="Times New Roman" w:hAnsi="Times New Roman" w:cs="Times New Roman"/>
          <w:b/>
          <w:bCs/>
          <w:lang w:val="en-US"/>
        </w:rPr>
        <w:t xml:space="preserve">away </w:t>
      </w:r>
      <w:r w:rsidR="00576B0C" w:rsidRPr="007536C0">
        <w:rPr>
          <w:rFonts w:ascii="Times New Roman" w:hAnsi="Times New Roman" w:cs="Times New Roman"/>
          <w:b/>
          <w:bCs/>
          <w:lang w:val="en-US"/>
        </w:rPr>
        <w:t>from the vehicle longitudinal centerline, or when such outlet does not exist, to the outlet, which is highest above the ground.</w:t>
      </w:r>
    </w:p>
    <w:bookmarkEnd w:id="1"/>
    <w:p w14:paraId="4C799236" w14:textId="3678E354" w:rsidR="00576B0C" w:rsidRDefault="00A01AF0" w:rsidP="003647D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Annex 3, </w:t>
      </w:r>
      <w:r w:rsidRPr="00A01AF0">
        <w:rPr>
          <w:rFonts w:ascii="Times New Roman" w:hAnsi="Times New Roman" w:cs="Times New Roman"/>
          <w:i/>
          <w:lang w:val="en-US"/>
        </w:rPr>
        <w:t>p</w:t>
      </w:r>
      <w:r w:rsidR="00576B0C" w:rsidRPr="00A01AF0">
        <w:rPr>
          <w:rFonts w:ascii="Times New Roman" w:hAnsi="Times New Roman" w:cs="Times New Roman"/>
          <w:i/>
          <w:lang w:val="en-US"/>
        </w:rPr>
        <w:t xml:space="preserve">aragraph 3.2.5.3.1.5 </w:t>
      </w:r>
      <w:r w:rsidR="0041572A" w:rsidRPr="00A01AF0">
        <w:rPr>
          <w:rFonts w:ascii="Times New Roman" w:hAnsi="Times New Roman" w:cs="Times New Roman"/>
          <w:i/>
          <w:lang w:val="en-US"/>
        </w:rPr>
        <w:t xml:space="preserve">amend </w:t>
      </w:r>
      <w:r w:rsidR="00576B0C" w:rsidRPr="00A01AF0">
        <w:rPr>
          <w:rFonts w:ascii="Times New Roman" w:hAnsi="Times New Roman" w:cs="Times New Roman"/>
          <w:i/>
          <w:lang w:val="en-US"/>
        </w:rPr>
        <w:t>to read:</w:t>
      </w:r>
    </w:p>
    <w:p w14:paraId="7A205612" w14:textId="68F5C807" w:rsidR="002A78F2" w:rsidRPr="004C53D9" w:rsidRDefault="00B75B1C" w:rsidP="00A01AF0">
      <w:pPr>
        <w:ind w:left="1416" w:hanging="1416"/>
        <w:rPr>
          <w:rFonts w:ascii="Times New Roman" w:hAnsi="Times New Roman" w:cs="Times New Roman"/>
          <w:strike/>
          <w:lang w:val="en-US"/>
        </w:rPr>
      </w:pPr>
      <w:r>
        <w:rPr>
          <w:rFonts w:ascii="Times New Roman" w:hAnsi="Times New Roman" w:cs="Times New Roman"/>
          <w:lang w:val="en-US"/>
        </w:rPr>
        <w:t>"</w:t>
      </w:r>
      <w:r w:rsidR="00A01AF0">
        <w:rPr>
          <w:rFonts w:ascii="Times New Roman" w:hAnsi="Times New Roman" w:cs="Times New Roman"/>
          <w:lang w:val="en-US"/>
        </w:rPr>
        <w:t>3.2.</w:t>
      </w:r>
      <w:r w:rsidR="008C5E54">
        <w:rPr>
          <w:rFonts w:ascii="Times New Roman" w:hAnsi="Times New Roman" w:cs="Times New Roman"/>
          <w:lang w:val="en-US"/>
        </w:rPr>
        <w:t>5</w:t>
      </w:r>
      <w:r w:rsidR="00A01AF0">
        <w:rPr>
          <w:rFonts w:ascii="Times New Roman" w:hAnsi="Times New Roman" w:cs="Times New Roman"/>
          <w:lang w:val="en-US"/>
        </w:rPr>
        <w:t>.3.1.5.</w:t>
      </w:r>
      <w:r w:rsidR="00A01AF0">
        <w:rPr>
          <w:rFonts w:ascii="Times New Roman" w:hAnsi="Times New Roman" w:cs="Times New Roman"/>
          <w:lang w:val="en-US"/>
        </w:rPr>
        <w:tab/>
      </w:r>
      <w:r w:rsidR="004C53D9" w:rsidRPr="004C53D9">
        <w:rPr>
          <w:rFonts w:ascii="Times New Roman" w:hAnsi="Times New Roman" w:cs="Times New Roman"/>
          <w:strike/>
          <w:lang w:val="en-US"/>
        </w:rPr>
        <w:t>For exhaust outlets located under the vehicle body, the microphone shall be located a minimum of 0.2 m from the nearest part of the vehicle, at a point closest to, but never less than 0.5 m from the exhaust pipe reference point, and at a height of 0.2 m above the ground, and not in line with the exhaust flow. The angularity in requirement in paragraph 3.2.5.3.1.2 may not be met in some cases.</w:t>
      </w:r>
    </w:p>
    <w:p w14:paraId="6EEB0006" w14:textId="411C72AC" w:rsidR="00576B0C" w:rsidRPr="004C53D9" w:rsidRDefault="002A78F2" w:rsidP="00A01AF0">
      <w:pPr>
        <w:ind w:left="1416" w:hanging="1416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</w:t>
      </w:r>
      <w:r w:rsidR="00576B0C" w:rsidRPr="004C53D9">
        <w:rPr>
          <w:rFonts w:ascii="Times New Roman" w:hAnsi="Times New Roman" w:cs="Times New Roman"/>
          <w:b/>
          <w:bCs/>
          <w:lang w:val="en-US"/>
        </w:rPr>
        <w:t>For vehicles, where the reference point of the exhaust pipe is not accessible, or located under the vehicle body, as shown in Figure 3b and 3c</w:t>
      </w:r>
      <w:r w:rsidR="004C53D9">
        <w:rPr>
          <w:rFonts w:ascii="Times New Roman" w:hAnsi="Times New Roman" w:cs="Times New Roman"/>
          <w:b/>
          <w:bCs/>
          <w:lang w:val="en-US"/>
        </w:rPr>
        <w:t xml:space="preserve"> in Annex 3</w:t>
      </w:r>
      <w:r w:rsidR="00576B0C" w:rsidRPr="004C53D9">
        <w:rPr>
          <w:rFonts w:ascii="Times New Roman" w:hAnsi="Times New Roman" w:cs="Times New Roman"/>
          <w:b/>
          <w:bCs/>
          <w:lang w:val="en-US"/>
        </w:rPr>
        <w:t xml:space="preserve">, because of the presence of obstacles which form part of the vehicle (e.g. spare wheel, fuel tank, battery compartment), the microphone shall be located at least 0.2 m from the nearest obstacle, including the vehicle body, </w:t>
      </w:r>
      <w:r w:rsidR="00B34F93" w:rsidRPr="004C53D9">
        <w:rPr>
          <w:rFonts w:ascii="Times New Roman" w:hAnsi="Times New Roman" w:cs="Times New Roman"/>
          <w:b/>
          <w:bCs/>
          <w:lang w:val="en-US"/>
        </w:rPr>
        <w:t>and shall not be located under the vehicle. Its</w:t>
      </w:r>
      <w:r w:rsidR="00576B0C" w:rsidRPr="004C53D9">
        <w:rPr>
          <w:rFonts w:ascii="Times New Roman" w:hAnsi="Times New Roman" w:cs="Times New Roman"/>
          <w:b/>
          <w:bCs/>
          <w:lang w:val="en-US"/>
        </w:rPr>
        <w:t xml:space="preserve"> axis of maximum sensitivity shall face the exhaust outlet from the position least concealed by the </w:t>
      </w:r>
      <w:proofErr w:type="gramStart"/>
      <w:r w:rsidR="00576B0C" w:rsidRPr="004C53D9">
        <w:rPr>
          <w:rFonts w:ascii="Times New Roman" w:hAnsi="Times New Roman" w:cs="Times New Roman"/>
          <w:b/>
          <w:bCs/>
          <w:lang w:val="en-US"/>
        </w:rPr>
        <w:t>above mentioned</w:t>
      </w:r>
      <w:proofErr w:type="gramEnd"/>
      <w:r w:rsidR="00576B0C" w:rsidRPr="004C53D9">
        <w:rPr>
          <w:rFonts w:ascii="Times New Roman" w:hAnsi="Times New Roman" w:cs="Times New Roman"/>
          <w:b/>
          <w:bCs/>
          <w:lang w:val="en-US"/>
        </w:rPr>
        <w:t xml:space="preserve"> obstacles. In case the </w:t>
      </w:r>
      <w:r w:rsidR="00C60A00" w:rsidRPr="004C53D9">
        <w:rPr>
          <w:rFonts w:ascii="Times New Roman" w:hAnsi="Times New Roman" w:cs="Times New Roman"/>
          <w:b/>
          <w:bCs/>
          <w:lang w:val="en-US"/>
        </w:rPr>
        <w:t xml:space="preserve">distance from the exhaust outlet to the other side of the vehicle is larger than 0.2 m </w:t>
      </w:r>
      <w:r w:rsidR="00C60A00" w:rsidRPr="00A8595C">
        <w:rPr>
          <w:rFonts w:ascii="Times New Roman" w:hAnsi="Times New Roman" w:cs="Times New Roman"/>
          <w:b/>
          <w:bCs/>
          <w:lang w:val="en-US"/>
        </w:rPr>
        <w:t>(Figures 3c and 3d</w:t>
      </w:r>
      <w:r w:rsidR="004C53D9" w:rsidRPr="00A8595C">
        <w:rPr>
          <w:rFonts w:ascii="Times New Roman" w:hAnsi="Times New Roman" w:cs="Times New Roman"/>
          <w:b/>
          <w:bCs/>
          <w:lang w:val="en-US"/>
        </w:rPr>
        <w:t xml:space="preserve"> in Annex 3</w:t>
      </w:r>
      <w:r w:rsidR="00C60A00" w:rsidRPr="00A8595C">
        <w:rPr>
          <w:rFonts w:ascii="Times New Roman" w:hAnsi="Times New Roman" w:cs="Times New Roman"/>
          <w:b/>
          <w:bCs/>
          <w:lang w:val="en-US"/>
        </w:rPr>
        <w:t>),</w:t>
      </w:r>
      <w:r w:rsidR="00C60A00" w:rsidRPr="004C53D9">
        <w:rPr>
          <w:rFonts w:ascii="Times New Roman" w:hAnsi="Times New Roman" w:cs="Times New Roman"/>
          <w:b/>
          <w:bCs/>
          <w:lang w:val="en-US"/>
        </w:rPr>
        <w:t xml:space="preserve"> the following distances of </w:t>
      </w:r>
      <w:r w:rsidR="00C60A00" w:rsidRPr="004C53D9">
        <w:rPr>
          <w:rFonts w:ascii="Times New Roman" w:hAnsi="Times New Roman" w:cs="Times New Roman"/>
          <w:b/>
          <w:bCs/>
          <w:i/>
          <w:lang w:val="en-US"/>
        </w:rPr>
        <w:t>d</w:t>
      </w:r>
      <w:r w:rsidR="00C60A00" w:rsidRPr="004C53D9">
        <w:rPr>
          <w:rFonts w:ascii="Times New Roman" w:hAnsi="Times New Roman" w:cs="Times New Roman"/>
          <w:b/>
          <w:bCs/>
          <w:i/>
          <w:vertAlign w:val="subscript"/>
          <w:lang w:val="en-US"/>
        </w:rPr>
        <w:t>1</w:t>
      </w:r>
      <w:r w:rsidR="00C60A00" w:rsidRPr="004C53D9">
        <w:rPr>
          <w:rFonts w:ascii="Times New Roman" w:hAnsi="Times New Roman" w:cs="Times New Roman"/>
          <w:b/>
          <w:bCs/>
          <w:i/>
          <w:lang w:val="en-US"/>
        </w:rPr>
        <w:t xml:space="preserve"> </w:t>
      </w:r>
      <w:r w:rsidR="00C60A00" w:rsidRPr="004C53D9">
        <w:rPr>
          <w:rFonts w:ascii="Times New Roman" w:hAnsi="Times New Roman" w:cs="Times New Roman"/>
          <w:b/>
          <w:bCs/>
          <w:lang w:val="en-US"/>
        </w:rPr>
        <w:t xml:space="preserve">and </w:t>
      </w:r>
      <w:r w:rsidR="00C60A00" w:rsidRPr="004C53D9">
        <w:rPr>
          <w:rFonts w:ascii="Times New Roman" w:hAnsi="Times New Roman" w:cs="Times New Roman"/>
          <w:b/>
          <w:bCs/>
          <w:i/>
          <w:lang w:val="en-US"/>
        </w:rPr>
        <w:t>d</w:t>
      </w:r>
      <w:r w:rsidR="00C60A00" w:rsidRPr="004C53D9">
        <w:rPr>
          <w:rFonts w:ascii="Times New Roman" w:hAnsi="Times New Roman" w:cs="Times New Roman"/>
          <w:b/>
          <w:bCs/>
          <w:i/>
          <w:vertAlign w:val="subscript"/>
          <w:lang w:val="en-US"/>
        </w:rPr>
        <w:t>2</w:t>
      </w:r>
      <w:r w:rsidR="00C60A00" w:rsidRPr="004C53D9">
        <w:rPr>
          <w:rFonts w:ascii="Times New Roman" w:hAnsi="Times New Roman" w:cs="Times New Roman"/>
          <w:b/>
          <w:bCs/>
          <w:lang w:val="en-US"/>
        </w:rPr>
        <w:t xml:space="preserve"> shall be chosen:</w:t>
      </w:r>
    </w:p>
    <w:p w14:paraId="486CE149" w14:textId="77777777" w:rsidR="00C60A00" w:rsidRPr="00A01AF0" w:rsidRDefault="00C60A00" w:rsidP="00A01AF0">
      <w:pPr>
        <w:ind w:left="708" w:firstLine="708"/>
        <w:rPr>
          <w:rFonts w:ascii="Times New Roman" w:hAnsi="Times New Roman" w:cs="Times New Roman"/>
          <w:b/>
          <w:lang w:val="en-US"/>
        </w:rPr>
      </w:pPr>
      <w:r w:rsidRPr="00A01AF0">
        <w:rPr>
          <w:rFonts w:ascii="Times New Roman" w:hAnsi="Times New Roman" w:cs="Times New Roman"/>
          <w:b/>
          <w:lang w:val="en-US"/>
        </w:rPr>
        <w:t>Case 1:</w:t>
      </w:r>
    </w:p>
    <w:p w14:paraId="140B9825" w14:textId="18909E3C" w:rsidR="00C60A00" w:rsidRPr="00A01AF0" w:rsidRDefault="00C60A00" w:rsidP="00A01AF0">
      <w:pPr>
        <w:ind w:left="1416"/>
        <w:rPr>
          <w:rFonts w:ascii="Times New Roman" w:hAnsi="Times New Roman" w:cs="Times New Roman"/>
          <w:b/>
          <w:lang w:val="en-US"/>
        </w:rPr>
      </w:pPr>
      <w:r w:rsidRPr="00A01AF0">
        <w:rPr>
          <w:rFonts w:ascii="Times New Roman" w:hAnsi="Times New Roman" w:cs="Times New Roman"/>
          <w:b/>
          <w:i/>
          <w:lang w:val="en-US"/>
        </w:rPr>
        <w:t>d</w:t>
      </w:r>
      <w:r w:rsidRPr="00A01AF0">
        <w:rPr>
          <w:rFonts w:ascii="Times New Roman" w:hAnsi="Times New Roman" w:cs="Times New Roman"/>
          <w:b/>
          <w:i/>
          <w:vertAlign w:val="subscript"/>
          <w:lang w:val="en-US"/>
        </w:rPr>
        <w:t>1</w:t>
      </w:r>
      <w:r w:rsidRPr="00A01AF0">
        <w:rPr>
          <w:rFonts w:ascii="Times New Roman" w:hAnsi="Times New Roman" w:cs="Times New Roman"/>
          <w:b/>
          <w:lang w:val="en-US"/>
        </w:rPr>
        <w:t xml:space="preserve"> shall be equal to 0.5 m and the distance from the side (outer border of the vehicle) shall be at least 0.</w:t>
      </w:r>
      <w:r w:rsidRPr="00A8595C">
        <w:rPr>
          <w:rFonts w:ascii="Times New Roman" w:hAnsi="Times New Roman" w:cs="Times New Roman"/>
          <w:b/>
          <w:lang w:val="en-US"/>
        </w:rPr>
        <w:t>2 m</w:t>
      </w:r>
      <w:r w:rsidR="00CD6AEE" w:rsidRPr="00A8595C">
        <w:rPr>
          <w:rFonts w:ascii="Times New Roman" w:hAnsi="Times New Roman" w:cs="Times New Roman"/>
          <w:b/>
          <w:lang w:val="en-US"/>
        </w:rPr>
        <w:t>.</w:t>
      </w:r>
    </w:p>
    <w:p w14:paraId="1BD88921" w14:textId="197F34F8" w:rsidR="00C60A00" w:rsidRPr="00A01AF0" w:rsidRDefault="00C60A00" w:rsidP="00A01AF0">
      <w:pPr>
        <w:ind w:left="708" w:firstLine="708"/>
        <w:rPr>
          <w:rFonts w:ascii="Times New Roman" w:hAnsi="Times New Roman" w:cs="Times New Roman"/>
          <w:b/>
          <w:lang w:val="en-US"/>
        </w:rPr>
      </w:pPr>
      <w:r w:rsidRPr="00A01AF0">
        <w:rPr>
          <w:rFonts w:ascii="Times New Roman" w:hAnsi="Times New Roman" w:cs="Times New Roman"/>
          <w:b/>
          <w:i/>
          <w:lang w:val="en-US"/>
        </w:rPr>
        <w:lastRenderedPageBreak/>
        <w:t>d</w:t>
      </w:r>
      <w:r w:rsidRPr="00A01AF0">
        <w:rPr>
          <w:rFonts w:ascii="Times New Roman" w:hAnsi="Times New Roman" w:cs="Times New Roman"/>
          <w:b/>
          <w:i/>
          <w:vertAlign w:val="subscript"/>
          <w:lang w:val="en-US"/>
        </w:rPr>
        <w:t>2</w:t>
      </w:r>
      <w:r w:rsidRPr="00A01AF0">
        <w:rPr>
          <w:rFonts w:ascii="Times New Roman" w:hAnsi="Times New Roman" w:cs="Times New Roman"/>
          <w:b/>
          <w:lang w:val="en-US"/>
        </w:rPr>
        <w:t xml:space="preserve"> shall be equal to 0.5 m and the distance from the side (outer border of the</w:t>
      </w:r>
      <w:r w:rsidR="00A01AF0">
        <w:rPr>
          <w:rFonts w:ascii="Times New Roman" w:hAnsi="Times New Roman" w:cs="Times New Roman"/>
          <w:b/>
          <w:lang w:val="en-US"/>
        </w:rPr>
        <w:tab/>
        <w:t>v</w:t>
      </w:r>
      <w:r w:rsidRPr="00A01AF0">
        <w:rPr>
          <w:rFonts w:ascii="Times New Roman" w:hAnsi="Times New Roman" w:cs="Times New Roman"/>
          <w:b/>
          <w:lang w:val="en-US"/>
        </w:rPr>
        <w:t xml:space="preserve">ehicle) shall be at least 0.2 </w:t>
      </w:r>
      <w:r w:rsidRPr="00A8595C">
        <w:rPr>
          <w:rFonts w:ascii="Times New Roman" w:hAnsi="Times New Roman" w:cs="Times New Roman"/>
          <w:b/>
          <w:lang w:val="en-US"/>
        </w:rPr>
        <w:t>m</w:t>
      </w:r>
      <w:r w:rsidR="00CD6AEE" w:rsidRPr="00A8595C">
        <w:rPr>
          <w:rFonts w:ascii="Times New Roman" w:hAnsi="Times New Roman" w:cs="Times New Roman"/>
          <w:b/>
          <w:lang w:val="en-US"/>
        </w:rPr>
        <w:t>.</w:t>
      </w:r>
    </w:p>
    <w:p w14:paraId="5D11679E" w14:textId="77777777" w:rsidR="00C60A00" w:rsidRPr="00A01AF0" w:rsidRDefault="00C60A00" w:rsidP="00A01AF0">
      <w:pPr>
        <w:ind w:left="708" w:firstLine="708"/>
        <w:rPr>
          <w:rFonts w:ascii="Times New Roman" w:hAnsi="Times New Roman" w:cs="Times New Roman"/>
          <w:b/>
          <w:lang w:val="en-US"/>
        </w:rPr>
      </w:pPr>
      <w:r w:rsidRPr="00A01AF0">
        <w:rPr>
          <w:rFonts w:ascii="Times New Roman" w:hAnsi="Times New Roman" w:cs="Times New Roman"/>
          <w:b/>
          <w:lang w:val="en-US"/>
        </w:rPr>
        <w:t>Case 2 (if Case 1 is not fulfilled):</w:t>
      </w:r>
    </w:p>
    <w:p w14:paraId="7FC0EDD0" w14:textId="1D68CEAE" w:rsidR="00C60A00" w:rsidRPr="00A01AF0" w:rsidRDefault="00C60A00" w:rsidP="00A01AF0">
      <w:pPr>
        <w:ind w:left="1416"/>
        <w:rPr>
          <w:rFonts w:ascii="Times New Roman" w:hAnsi="Times New Roman" w:cs="Times New Roman"/>
          <w:b/>
          <w:lang w:val="en-US"/>
        </w:rPr>
      </w:pPr>
      <w:r w:rsidRPr="00A01AF0">
        <w:rPr>
          <w:rFonts w:ascii="Times New Roman" w:hAnsi="Times New Roman" w:cs="Times New Roman"/>
          <w:b/>
          <w:i/>
          <w:lang w:val="en-US"/>
        </w:rPr>
        <w:t>d</w:t>
      </w:r>
      <w:r w:rsidRPr="00A01AF0">
        <w:rPr>
          <w:rFonts w:ascii="Times New Roman" w:hAnsi="Times New Roman" w:cs="Times New Roman"/>
          <w:b/>
          <w:i/>
          <w:vertAlign w:val="subscript"/>
          <w:lang w:val="en-US"/>
        </w:rPr>
        <w:t>1</w:t>
      </w:r>
      <w:r w:rsidRPr="00A01AF0">
        <w:rPr>
          <w:rFonts w:ascii="Times New Roman" w:hAnsi="Times New Roman" w:cs="Times New Roman"/>
          <w:b/>
          <w:lang w:val="en-US"/>
        </w:rPr>
        <w:t xml:space="preserve"> shall be at least 0.5 m and the distance from the side (outer border of the vehicle) shall be equal to </w:t>
      </w:r>
      <w:r w:rsidRPr="00A8595C">
        <w:rPr>
          <w:rFonts w:ascii="Times New Roman" w:hAnsi="Times New Roman" w:cs="Times New Roman"/>
          <w:b/>
          <w:lang w:val="en-US"/>
        </w:rPr>
        <w:t>0.2 m</w:t>
      </w:r>
      <w:r w:rsidR="00CD6AEE" w:rsidRPr="00A8595C">
        <w:rPr>
          <w:rFonts w:ascii="Times New Roman" w:hAnsi="Times New Roman" w:cs="Times New Roman"/>
          <w:b/>
          <w:lang w:val="en-US"/>
        </w:rPr>
        <w:t>.</w:t>
      </w:r>
    </w:p>
    <w:p w14:paraId="27704777" w14:textId="63BE9512" w:rsidR="00C60A00" w:rsidRPr="00A01AF0" w:rsidRDefault="00C60A00" w:rsidP="00A01AF0">
      <w:pPr>
        <w:ind w:left="1416"/>
        <w:rPr>
          <w:rFonts w:ascii="Times New Roman" w:hAnsi="Times New Roman" w:cs="Times New Roman"/>
          <w:b/>
          <w:lang w:val="en-US"/>
        </w:rPr>
      </w:pPr>
      <w:r w:rsidRPr="00A01AF0">
        <w:rPr>
          <w:rFonts w:ascii="Times New Roman" w:hAnsi="Times New Roman" w:cs="Times New Roman"/>
          <w:b/>
          <w:i/>
          <w:lang w:val="en-US"/>
        </w:rPr>
        <w:t>d</w:t>
      </w:r>
      <w:r w:rsidRPr="00A01AF0">
        <w:rPr>
          <w:rFonts w:ascii="Times New Roman" w:hAnsi="Times New Roman" w:cs="Times New Roman"/>
          <w:b/>
          <w:i/>
          <w:vertAlign w:val="subscript"/>
          <w:lang w:val="en-US"/>
        </w:rPr>
        <w:t>2</w:t>
      </w:r>
      <w:r w:rsidRPr="00A01AF0">
        <w:rPr>
          <w:rFonts w:ascii="Times New Roman" w:hAnsi="Times New Roman" w:cs="Times New Roman"/>
          <w:b/>
          <w:lang w:val="en-US"/>
        </w:rPr>
        <w:t xml:space="preserve"> shall be at least 0.5 m and the distance from the side (outer border of the vehicle) shall be equal to </w:t>
      </w:r>
      <w:r w:rsidRPr="00A8595C">
        <w:rPr>
          <w:rFonts w:ascii="Times New Roman" w:hAnsi="Times New Roman" w:cs="Times New Roman"/>
          <w:b/>
          <w:lang w:val="en-US"/>
        </w:rPr>
        <w:t>0.2 m</w:t>
      </w:r>
      <w:r w:rsidR="00CD6AEE" w:rsidRPr="00A8595C">
        <w:rPr>
          <w:rFonts w:ascii="Times New Roman" w:hAnsi="Times New Roman" w:cs="Times New Roman"/>
          <w:b/>
          <w:lang w:val="en-US"/>
        </w:rPr>
        <w:t>.</w:t>
      </w:r>
    </w:p>
    <w:p w14:paraId="1972604C" w14:textId="408FFE2E" w:rsidR="00C60A00" w:rsidRPr="004C53D9" w:rsidRDefault="00C60A00" w:rsidP="00A01AF0">
      <w:pPr>
        <w:ind w:left="1416"/>
        <w:rPr>
          <w:rFonts w:ascii="Times New Roman" w:hAnsi="Times New Roman" w:cs="Times New Roman"/>
          <w:b/>
          <w:bCs/>
          <w:lang w:val="en-US"/>
        </w:rPr>
      </w:pPr>
      <w:r w:rsidRPr="004C53D9">
        <w:rPr>
          <w:rFonts w:ascii="Times New Roman" w:hAnsi="Times New Roman" w:cs="Times New Roman"/>
          <w:b/>
          <w:bCs/>
          <w:lang w:val="en-US"/>
        </w:rPr>
        <w:t xml:space="preserve">When several positions are possible, as shown in Figure 3c, the microphone position giving the lowest value of </w:t>
      </w:r>
      <w:r w:rsidRPr="004C53D9">
        <w:rPr>
          <w:rFonts w:ascii="Times New Roman" w:hAnsi="Times New Roman" w:cs="Times New Roman"/>
          <w:b/>
          <w:bCs/>
          <w:i/>
          <w:lang w:val="en-US"/>
        </w:rPr>
        <w:t>d</w:t>
      </w:r>
      <w:r w:rsidRPr="004C53D9">
        <w:rPr>
          <w:rFonts w:ascii="Times New Roman" w:hAnsi="Times New Roman" w:cs="Times New Roman"/>
          <w:b/>
          <w:bCs/>
          <w:i/>
          <w:vertAlign w:val="subscript"/>
          <w:lang w:val="en-US"/>
        </w:rPr>
        <w:t>1</w:t>
      </w:r>
      <w:r w:rsidRPr="004C53D9">
        <w:rPr>
          <w:rFonts w:ascii="Times New Roman" w:hAnsi="Times New Roman" w:cs="Times New Roman"/>
          <w:b/>
          <w:bCs/>
          <w:lang w:val="en-US"/>
        </w:rPr>
        <w:t xml:space="preserve"> or </w:t>
      </w:r>
      <w:r w:rsidRPr="004C53D9">
        <w:rPr>
          <w:rFonts w:ascii="Times New Roman" w:hAnsi="Times New Roman" w:cs="Times New Roman"/>
          <w:b/>
          <w:bCs/>
          <w:i/>
          <w:lang w:val="en-US"/>
        </w:rPr>
        <w:t>d</w:t>
      </w:r>
      <w:r w:rsidRPr="004C53D9">
        <w:rPr>
          <w:rFonts w:ascii="Times New Roman" w:hAnsi="Times New Roman" w:cs="Times New Roman"/>
          <w:b/>
          <w:bCs/>
          <w:i/>
          <w:vertAlign w:val="subscript"/>
          <w:lang w:val="en-US"/>
        </w:rPr>
        <w:t>2</w:t>
      </w:r>
      <w:r w:rsidRPr="004C53D9">
        <w:rPr>
          <w:rFonts w:ascii="Times New Roman" w:hAnsi="Times New Roman" w:cs="Times New Roman"/>
          <w:b/>
          <w:bCs/>
          <w:i/>
          <w:lang w:val="en-US"/>
        </w:rPr>
        <w:t xml:space="preserve"> </w:t>
      </w:r>
      <w:r w:rsidR="00CB0EC6" w:rsidRPr="004C53D9">
        <w:rPr>
          <w:rFonts w:ascii="Times New Roman" w:hAnsi="Times New Roman" w:cs="Times New Roman"/>
          <w:b/>
          <w:bCs/>
          <w:lang w:val="en-US"/>
        </w:rPr>
        <w:t>shall be used.</w:t>
      </w:r>
    </w:p>
    <w:p w14:paraId="00FE9A27" w14:textId="77777777" w:rsidR="00A8595C" w:rsidRDefault="009B6E31" w:rsidP="003647D8">
      <w:pPr>
        <w:rPr>
          <w:rFonts w:ascii="Times New Roman" w:hAnsi="Times New Roman" w:cs="Times New Roman"/>
          <w:lang w:val="en-US"/>
        </w:rPr>
      </w:pPr>
      <w:r w:rsidRPr="00EA2B1D">
        <w:rPr>
          <w:rFonts w:ascii="Times New Roman" w:hAnsi="Times New Roman" w:cs="Times New Roman"/>
          <w:i/>
          <w:lang w:val="en-US"/>
        </w:rPr>
        <w:t>Annex 3 – Appendix, amend to read</w:t>
      </w:r>
      <w:r w:rsidR="00CB0EC6" w:rsidRPr="00EA2B1D">
        <w:rPr>
          <w:rFonts w:ascii="Times New Roman" w:hAnsi="Times New Roman" w:cs="Times New Roman"/>
          <w:lang w:val="en-US"/>
        </w:rPr>
        <w:t>:</w:t>
      </w:r>
    </w:p>
    <w:p w14:paraId="03124237" w14:textId="1F7C5CBE" w:rsidR="00EA2B1D" w:rsidRDefault="00EA2B1D" w:rsidP="003647D8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Figure 3</w:t>
      </w:r>
      <w:r w:rsidR="00486E36">
        <w:rPr>
          <w:rFonts w:ascii="Times New Roman" w:hAnsi="Times New Roman" w:cs="Times New Roman"/>
          <w:b/>
          <w:lang w:val="en-US"/>
        </w:rPr>
        <w:t>a</w:t>
      </w:r>
    </w:p>
    <w:p w14:paraId="6C4DF466" w14:textId="77777777" w:rsidR="00EA2B1D" w:rsidRDefault="00EA2B1D" w:rsidP="003647D8">
      <w:pPr>
        <w:rPr>
          <w:rFonts w:ascii="Times New Roman" w:hAnsi="Times New Roman" w:cs="Times New Roman"/>
          <w:lang w:val="en-US"/>
        </w:rPr>
      </w:pPr>
    </w:p>
    <w:p w14:paraId="46869196" w14:textId="426C7554" w:rsidR="00EA2B1D" w:rsidRDefault="00A8595C" w:rsidP="003647D8">
      <w:pPr>
        <w:rPr>
          <w:rFonts w:ascii="Times New Roman" w:hAnsi="Times New Roman" w:cs="Times New Roman"/>
          <w:lang w:val="en-US"/>
        </w:rPr>
      </w:pPr>
      <w:r>
        <w:rPr>
          <w:noProof/>
          <w:szCs w:val="24"/>
          <w:lang w:val="en-US"/>
        </w:rPr>
        <w:drawing>
          <wp:inline distT="0" distB="0" distL="0" distR="0" wp14:anchorId="2FD43CBF" wp14:editId="7C2B2D78">
            <wp:extent cx="2743200" cy="5276850"/>
            <wp:effectExtent l="0" t="0" r="0" b="0"/>
            <wp:docPr id="8" name="Grafi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DE2F8" w14:textId="3C592607" w:rsidR="00A8595C" w:rsidRDefault="00A8595C" w:rsidP="003647D8">
      <w:pPr>
        <w:rPr>
          <w:rFonts w:ascii="Times New Roman" w:hAnsi="Times New Roman" w:cs="Times New Roman"/>
          <w:lang w:val="en-US"/>
        </w:rPr>
      </w:pPr>
    </w:p>
    <w:p w14:paraId="43149D87" w14:textId="77777777" w:rsidR="00A8595C" w:rsidRDefault="00A8595C" w:rsidP="003647D8">
      <w:pPr>
        <w:rPr>
          <w:rFonts w:ascii="Times New Roman" w:hAnsi="Times New Roman" w:cs="Times New Roman"/>
          <w:lang w:val="en-US"/>
        </w:rPr>
      </w:pPr>
    </w:p>
    <w:p w14:paraId="1BF5A1D2" w14:textId="338C0AD9" w:rsidR="00EA2B1D" w:rsidRPr="00A8595C" w:rsidRDefault="00EA2B1D" w:rsidP="003647D8">
      <w:pPr>
        <w:rPr>
          <w:rFonts w:ascii="Times New Roman" w:hAnsi="Times New Roman" w:cs="Times New Roman"/>
          <w:b/>
          <w:bCs/>
          <w:lang w:val="en-US"/>
        </w:rPr>
      </w:pPr>
      <w:r w:rsidRPr="00A8595C">
        <w:rPr>
          <w:rFonts w:ascii="Times New Roman" w:hAnsi="Times New Roman" w:cs="Times New Roman"/>
          <w:b/>
          <w:bCs/>
          <w:lang w:val="en-US"/>
        </w:rPr>
        <w:lastRenderedPageBreak/>
        <w:t>Figure 3b</w:t>
      </w:r>
    </w:p>
    <w:p w14:paraId="1E88FB21" w14:textId="4B63F3D1" w:rsidR="00EA2B1D" w:rsidRDefault="00EA2B1D" w:rsidP="003647D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7521C92" wp14:editId="7A6ED224">
            <wp:extent cx="5980430" cy="4950460"/>
            <wp:effectExtent l="0" t="0" r="127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495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D7C6E" w14:textId="4556DB63" w:rsidR="00EA2B1D" w:rsidRDefault="00EA2B1D" w:rsidP="003647D8">
      <w:pPr>
        <w:rPr>
          <w:rFonts w:ascii="Times New Roman" w:hAnsi="Times New Roman" w:cs="Times New Roman"/>
          <w:lang w:val="en-US"/>
        </w:rPr>
      </w:pPr>
    </w:p>
    <w:p w14:paraId="302B5151" w14:textId="00079151" w:rsidR="00EA2B1D" w:rsidRPr="00A8595C" w:rsidRDefault="00EA2B1D" w:rsidP="003647D8">
      <w:pPr>
        <w:rPr>
          <w:rFonts w:ascii="Times New Roman" w:hAnsi="Times New Roman" w:cs="Times New Roman"/>
          <w:b/>
          <w:bCs/>
          <w:lang w:val="en-US"/>
        </w:rPr>
      </w:pPr>
      <w:r w:rsidRPr="00A8595C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    Figure 3c</w:t>
      </w:r>
    </w:p>
    <w:p w14:paraId="479288A1" w14:textId="3D5E76DD" w:rsidR="00EA2B1D" w:rsidRDefault="00EA2B1D" w:rsidP="003647D8">
      <w:pPr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 xml:space="preserve">                                     </w:t>
      </w: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4BEB92C" wp14:editId="05079E59">
            <wp:extent cx="2432685" cy="2621280"/>
            <wp:effectExtent l="0" t="0" r="571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262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02DD17" w14:textId="75C1AAEE" w:rsidR="00EA2B1D" w:rsidRDefault="00EA2B1D" w:rsidP="003647D8">
      <w:pPr>
        <w:rPr>
          <w:rFonts w:ascii="Times New Roman" w:hAnsi="Times New Roman" w:cs="Times New Roman"/>
          <w:noProof/>
          <w:lang w:val="en-US"/>
        </w:rPr>
      </w:pPr>
    </w:p>
    <w:p w14:paraId="21C76C4A" w14:textId="0AEE36B1" w:rsidR="00EA2B1D" w:rsidRPr="00A8595C" w:rsidRDefault="00EA2B1D" w:rsidP="003647D8">
      <w:pPr>
        <w:rPr>
          <w:rFonts w:ascii="Times New Roman" w:hAnsi="Times New Roman" w:cs="Times New Roman"/>
          <w:b/>
          <w:bCs/>
          <w:noProof/>
          <w:lang w:val="en-US"/>
        </w:rPr>
      </w:pPr>
      <w:r w:rsidRPr="00A8595C">
        <w:rPr>
          <w:rFonts w:ascii="Times New Roman" w:hAnsi="Times New Roman" w:cs="Times New Roman"/>
          <w:b/>
          <w:bCs/>
          <w:noProof/>
          <w:lang w:val="en-US"/>
        </w:rPr>
        <w:lastRenderedPageBreak/>
        <w:t xml:space="preserve">                               </w:t>
      </w:r>
      <w:r w:rsidR="00956BDA" w:rsidRPr="00A8595C">
        <w:rPr>
          <w:rFonts w:ascii="Times New Roman" w:hAnsi="Times New Roman" w:cs="Times New Roman"/>
          <w:b/>
          <w:bCs/>
          <w:noProof/>
          <w:lang w:val="en-US"/>
        </w:rPr>
        <w:t xml:space="preserve">                   </w:t>
      </w:r>
      <w:r w:rsidRPr="00A8595C">
        <w:rPr>
          <w:rFonts w:ascii="Times New Roman" w:hAnsi="Times New Roman" w:cs="Times New Roman"/>
          <w:b/>
          <w:bCs/>
          <w:noProof/>
          <w:lang w:val="en-US"/>
        </w:rPr>
        <w:t xml:space="preserve">  Figure 3d</w:t>
      </w:r>
    </w:p>
    <w:p w14:paraId="16AD756C" w14:textId="731AE6F2" w:rsidR="00EA2B1D" w:rsidRDefault="00956BDA" w:rsidP="003647D8">
      <w:pPr>
        <w:rPr>
          <w:rFonts w:ascii="Times New Roman" w:hAnsi="Times New Roman" w:cs="Times New Roman"/>
          <w:lang w:val="en-US"/>
        </w:rPr>
      </w:pPr>
      <w:r>
        <w:rPr>
          <w:noProof/>
          <w:szCs w:val="24"/>
          <w:lang w:val="en-US"/>
        </w:rPr>
        <w:drawing>
          <wp:inline distT="0" distB="0" distL="0" distR="0" wp14:anchorId="56FF9A4E" wp14:editId="26CF9235">
            <wp:extent cx="4855464" cy="4235196"/>
            <wp:effectExtent l="0" t="0" r="2540" b="0"/>
            <wp:docPr id="7" name="Grafi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55464" cy="423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ABF62" w14:textId="1F2CFAFB" w:rsidR="00956BDA" w:rsidRDefault="00956BDA" w:rsidP="003647D8">
      <w:pPr>
        <w:rPr>
          <w:rFonts w:ascii="Times New Roman" w:hAnsi="Times New Roman" w:cs="Times New Roman"/>
          <w:lang w:val="en-US"/>
        </w:rPr>
      </w:pPr>
    </w:p>
    <w:p w14:paraId="1BA523A3" w14:textId="2954DD63" w:rsidR="00956BDA" w:rsidRDefault="00956BDA" w:rsidP="003647D8">
      <w:pPr>
        <w:rPr>
          <w:rFonts w:ascii="Times New Roman" w:hAnsi="Times New Roman" w:cs="Times New Roman"/>
          <w:lang w:val="en-US"/>
        </w:rPr>
      </w:pPr>
    </w:p>
    <w:p w14:paraId="37BDE925" w14:textId="77777777" w:rsidR="00956BDA" w:rsidRDefault="00956BDA" w:rsidP="003647D8">
      <w:pPr>
        <w:rPr>
          <w:rFonts w:ascii="Times New Roman" w:hAnsi="Times New Roman" w:cs="Times New Roman"/>
          <w:lang w:val="en-US"/>
        </w:rPr>
      </w:pPr>
    </w:p>
    <w:p w14:paraId="28DAE110" w14:textId="6FF8EC17" w:rsidR="00956BDA" w:rsidRDefault="00956BDA" w:rsidP="003647D8">
      <w:pPr>
        <w:rPr>
          <w:rFonts w:ascii="Times New Roman" w:hAnsi="Times New Roman" w:cs="Times New Roman"/>
          <w:lang w:val="en-US"/>
        </w:rPr>
      </w:pPr>
    </w:p>
    <w:p w14:paraId="3B8620EC" w14:textId="08ED7545" w:rsidR="00956BDA" w:rsidRPr="00956BDA" w:rsidRDefault="00956BDA" w:rsidP="00956B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Justification</w:t>
      </w:r>
    </w:p>
    <w:p w14:paraId="5D844AED" w14:textId="328FE419" w:rsidR="00F60469" w:rsidRPr="00F60469" w:rsidRDefault="00F60469" w:rsidP="00F60469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</w:t>
      </w:r>
      <w:r w:rsidR="000F2E75" w:rsidRPr="000F2E75">
        <w:rPr>
          <w:rFonts w:ascii="Times New Roman" w:hAnsi="Times New Roman" w:cs="Times New Roman"/>
          <w:i/>
          <w:lang w:val="en-US"/>
        </w:rPr>
        <w:t>A</w:t>
      </w:r>
      <w:r w:rsidRPr="000F2E75">
        <w:rPr>
          <w:rFonts w:ascii="Times New Roman" w:hAnsi="Times New Roman" w:cs="Times New Roman"/>
          <w:i/>
          <w:lang w:val="en-US"/>
        </w:rPr>
        <w:t>n</w:t>
      </w:r>
      <w:r>
        <w:rPr>
          <w:rFonts w:ascii="Times New Roman" w:hAnsi="Times New Roman" w:cs="Times New Roman"/>
          <w:i/>
          <w:lang w:val="en-US"/>
        </w:rPr>
        <w:t>nex 3, paragraph</w:t>
      </w:r>
      <w:r w:rsidR="007536C0">
        <w:rPr>
          <w:rFonts w:ascii="Times New Roman" w:hAnsi="Times New Roman" w:cs="Times New Roman"/>
          <w:i/>
          <w:lang w:val="en-US"/>
        </w:rPr>
        <w:t>s</w:t>
      </w:r>
      <w:r>
        <w:rPr>
          <w:rFonts w:ascii="Times New Roman" w:hAnsi="Times New Roman" w:cs="Times New Roman"/>
          <w:i/>
          <w:lang w:val="en-US"/>
        </w:rPr>
        <w:t xml:space="preserve"> 3.2.</w:t>
      </w:r>
      <w:r w:rsidR="007536C0">
        <w:rPr>
          <w:rFonts w:ascii="Times New Roman" w:hAnsi="Times New Roman" w:cs="Times New Roman"/>
          <w:i/>
          <w:lang w:val="en-US"/>
        </w:rPr>
        <w:t>5</w:t>
      </w:r>
      <w:r>
        <w:rPr>
          <w:rFonts w:ascii="Times New Roman" w:hAnsi="Times New Roman" w:cs="Times New Roman"/>
          <w:i/>
          <w:lang w:val="en-US"/>
        </w:rPr>
        <w:t>.3.1.</w:t>
      </w:r>
      <w:r w:rsidR="007536C0">
        <w:rPr>
          <w:rFonts w:ascii="Times New Roman" w:hAnsi="Times New Roman" w:cs="Times New Roman"/>
          <w:i/>
          <w:lang w:val="en-US"/>
        </w:rPr>
        <w:t xml:space="preserve">2, 3.2.5.3.1.3 </w:t>
      </w:r>
      <w:r>
        <w:rPr>
          <w:rFonts w:ascii="Times New Roman" w:hAnsi="Times New Roman" w:cs="Times New Roman"/>
          <w:i/>
          <w:lang w:val="en-US"/>
        </w:rPr>
        <w:t>and 3.2.</w:t>
      </w:r>
      <w:r w:rsidR="00102D85">
        <w:rPr>
          <w:rFonts w:ascii="Times New Roman" w:hAnsi="Times New Roman" w:cs="Times New Roman"/>
          <w:i/>
          <w:lang w:val="en-US"/>
        </w:rPr>
        <w:t>5</w:t>
      </w:r>
      <w:r>
        <w:rPr>
          <w:rFonts w:ascii="Times New Roman" w:hAnsi="Times New Roman" w:cs="Times New Roman"/>
          <w:i/>
          <w:lang w:val="en-US"/>
        </w:rPr>
        <w:t>.3.1.5.</w:t>
      </w:r>
    </w:p>
    <w:p w14:paraId="4187665A" w14:textId="5B6B41A9" w:rsidR="00F60469" w:rsidRPr="000F2E75" w:rsidRDefault="007536C0" w:rsidP="000F2E75">
      <w:pPr>
        <w:ind w:left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All</w:t>
      </w:r>
      <w:r w:rsidR="00F60469" w:rsidRPr="000F2E75">
        <w:rPr>
          <w:rFonts w:ascii="Times New Roman" w:hAnsi="Times New Roman" w:cs="Times New Roman"/>
          <w:lang w:val="en-US"/>
        </w:rPr>
        <w:t xml:space="preserve"> paragraphs have been updated according to the latest revision of ISO 5130:2019, to ensure a defined location of the microphone position, </w:t>
      </w:r>
      <w:r w:rsidR="004B6854" w:rsidRPr="000F2E75">
        <w:rPr>
          <w:rFonts w:ascii="Times New Roman" w:hAnsi="Times New Roman" w:cs="Times New Roman"/>
          <w:lang w:val="en-US"/>
        </w:rPr>
        <w:t>due to</w:t>
      </w:r>
      <w:r w:rsidR="00BE083A" w:rsidRPr="000F2E75">
        <w:rPr>
          <w:rFonts w:ascii="Times New Roman" w:hAnsi="Times New Roman" w:cs="Times New Roman"/>
          <w:lang w:val="en-US"/>
        </w:rPr>
        <w:t xml:space="preserve"> various exhaust outlet configurations.</w:t>
      </w:r>
    </w:p>
    <w:p w14:paraId="6C03106B" w14:textId="18DE9787" w:rsidR="00D7656E" w:rsidRDefault="000E2908" w:rsidP="00D7656E">
      <w:pPr>
        <w:rPr>
          <w:rFonts w:ascii="Times New Roman" w:hAnsi="Times New Roman" w:cs="Times New Roman"/>
          <w:i/>
          <w:lang w:val="en-US"/>
        </w:rPr>
      </w:pPr>
      <w:r w:rsidRPr="000F2E75">
        <w:rPr>
          <w:rFonts w:ascii="Times New Roman" w:hAnsi="Times New Roman" w:cs="Times New Roman"/>
          <w:i/>
          <w:lang w:val="en-US"/>
        </w:rPr>
        <w:t xml:space="preserve">           </w:t>
      </w:r>
      <w:r w:rsidR="000F2E75" w:rsidRPr="000F2E75">
        <w:rPr>
          <w:rFonts w:ascii="Times New Roman" w:hAnsi="Times New Roman" w:cs="Times New Roman"/>
          <w:i/>
          <w:lang w:val="en-US"/>
        </w:rPr>
        <w:t>A</w:t>
      </w:r>
      <w:r w:rsidR="00D7656E">
        <w:rPr>
          <w:rFonts w:ascii="Times New Roman" w:hAnsi="Times New Roman" w:cs="Times New Roman"/>
          <w:i/>
          <w:lang w:val="en-US"/>
        </w:rPr>
        <w:t>nnex 3 – Appendix.</w:t>
      </w:r>
    </w:p>
    <w:p w14:paraId="6D78E733" w14:textId="677C5F2A" w:rsidR="008D23A0" w:rsidRDefault="00D7656E" w:rsidP="00D7656E">
      <w:pPr>
        <w:ind w:left="993" w:hanging="993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Figures 3</w:t>
      </w:r>
      <w:r w:rsidR="00A8595C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  <w:lang w:val="en-US"/>
        </w:rPr>
        <w:t xml:space="preserve"> to 3d ha</w:t>
      </w:r>
      <w:r w:rsidR="00643852">
        <w:rPr>
          <w:rFonts w:ascii="Times New Roman" w:hAnsi="Times New Roman" w:cs="Times New Roman"/>
          <w:lang w:val="en-US"/>
        </w:rPr>
        <w:t>ve</w:t>
      </w:r>
      <w:r>
        <w:rPr>
          <w:rFonts w:ascii="Times New Roman" w:hAnsi="Times New Roman" w:cs="Times New Roman"/>
          <w:lang w:val="en-US"/>
        </w:rPr>
        <w:t xml:space="preserve"> been updated in according to the latest revision of ISO 5130:2019.</w:t>
      </w:r>
      <w:r w:rsidR="008D23A0">
        <w:rPr>
          <w:rFonts w:ascii="Times New Roman" w:hAnsi="Times New Roman" w:cs="Times New Roman"/>
          <w:b/>
          <w:lang w:val="en-US"/>
        </w:rPr>
        <w:t xml:space="preserve">     </w:t>
      </w:r>
    </w:p>
    <w:p w14:paraId="240584A7" w14:textId="6FB4D108" w:rsidR="00CB0EC6" w:rsidRDefault="00CB0EC6" w:rsidP="003647D8">
      <w:pPr>
        <w:rPr>
          <w:rFonts w:ascii="Times New Roman" w:hAnsi="Times New Roman" w:cs="Times New Roman"/>
          <w:color w:val="FF0000"/>
          <w:lang w:val="en-US"/>
        </w:rPr>
      </w:pPr>
    </w:p>
    <w:p w14:paraId="40FA01AA" w14:textId="521EBF22" w:rsidR="00EA2B1D" w:rsidRDefault="00EA2B1D" w:rsidP="003647D8">
      <w:pPr>
        <w:rPr>
          <w:rFonts w:ascii="Times New Roman" w:hAnsi="Times New Roman" w:cs="Times New Roman"/>
          <w:color w:val="FF0000"/>
          <w:lang w:val="en-US"/>
        </w:rPr>
      </w:pPr>
    </w:p>
    <w:p w14:paraId="0097562B" w14:textId="77777777" w:rsidR="00EA2B1D" w:rsidRPr="00C60A00" w:rsidRDefault="00EA2B1D" w:rsidP="003647D8">
      <w:pPr>
        <w:rPr>
          <w:rFonts w:ascii="Times New Roman" w:hAnsi="Times New Roman" w:cs="Times New Roman"/>
          <w:color w:val="FF0000"/>
          <w:lang w:val="en-US"/>
        </w:rPr>
      </w:pPr>
    </w:p>
    <w:p w14:paraId="2373E92C" w14:textId="77777777" w:rsidR="00152B02" w:rsidRPr="00FE4FA5" w:rsidRDefault="00152B02" w:rsidP="00FE4FA5">
      <w:pPr>
        <w:rPr>
          <w:rFonts w:ascii="Times New Roman" w:hAnsi="Times New Roman" w:cs="Times New Roman"/>
          <w:lang w:val="en-US"/>
        </w:rPr>
      </w:pPr>
    </w:p>
    <w:p w14:paraId="30C4F9AD" w14:textId="77777777" w:rsidR="00576B0C" w:rsidRPr="003647D8" w:rsidRDefault="00576B0C" w:rsidP="003647D8">
      <w:pPr>
        <w:rPr>
          <w:rFonts w:ascii="Times New Roman" w:hAnsi="Times New Roman" w:cs="Times New Roman"/>
          <w:lang w:val="en-US"/>
        </w:rPr>
      </w:pPr>
    </w:p>
    <w:sectPr w:rsidR="00576B0C" w:rsidRPr="0036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814D5" w14:textId="77777777" w:rsidR="003B07BB" w:rsidRDefault="003B07BB" w:rsidP="003B07BB">
      <w:pPr>
        <w:spacing w:after="0" w:line="240" w:lineRule="auto"/>
      </w:pPr>
      <w:r>
        <w:separator/>
      </w:r>
    </w:p>
  </w:endnote>
  <w:endnote w:type="continuationSeparator" w:id="0">
    <w:p w14:paraId="348C0385" w14:textId="77777777" w:rsidR="003B07BB" w:rsidRDefault="003B07BB" w:rsidP="003B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EE397" w14:textId="77777777" w:rsidR="003B07BB" w:rsidRDefault="003B07BB" w:rsidP="003B07BB">
      <w:pPr>
        <w:spacing w:after="0" w:line="240" w:lineRule="auto"/>
      </w:pPr>
      <w:r>
        <w:separator/>
      </w:r>
    </w:p>
  </w:footnote>
  <w:footnote w:type="continuationSeparator" w:id="0">
    <w:p w14:paraId="7C2C2F83" w14:textId="77777777" w:rsidR="003B07BB" w:rsidRDefault="003B07BB" w:rsidP="003B0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76C91"/>
    <w:multiLevelType w:val="hybridMultilevel"/>
    <w:tmpl w:val="446676F0"/>
    <w:lvl w:ilvl="0" w:tplc="041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E766E"/>
    <w:multiLevelType w:val="hybridMultilevel"/>
    <w:tmpl w:val="DF6A6246"/>
    <w:lvl w:ilvl="0" w:tplc="11A654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90C57"/>
    <w:multiLevelType w:val="hybridMultilevel"/>
    <w:tmpl w:val="26AA9704"/>
    <w:lvl w:ilvl="0" w:tplc="671E5A42">
      <w:start w:val="1"/>
      <w:numFmt w:val="lowerLetter"/>
      <w:lvlText w:val="%1)"/>
      <w:lvlJc w:val="left"/>
      <w:pPr>
        <w:ind w:left="5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96" w:hanging="360"/>
      </w:pPr>
    </w:lvl>
    <w:lvl w:ilvl="2" w:tplc="0414001B" w:tentative="1">
      <w:start w:val="1"/>
      <w:numFmt w:val="lowerRoman"/>
      <w:lvlText w:val="%3."/>
      <w:lvlJc w:val="right"/>
      <w:pPr>
        <w:ind w:left="2016" w:hanging="180"/>
      </w:pPr>
    </w:lvl>
    <w:lvl w:ilvl="3" w:tplc="0414000F" w:tentative="1">
      <w:start w:val="1"/>
      <w:numFmt w:val="decimal"/>
      <w:lvlText w:val="%4."/>
      <w:lvlJc w:val="left"/>
      <w:pPr>
        <w:ind w:left="2736" w:hanging="360"/>
      </w:pPr>
    </w:lvl>
    <w:lvl w:ilvl="4" w:tplc="04140019" w:tentative="1">
      <w:start w:val="1"/>
      <w:numFmt w:val="lowerLetter"/>
      <w:lvlText w:val="%5."/>
      <w:lvlJc w:val="left"/>
      <w:pPr>
        <w:ind w:left="3456" w:hanging="360"/>
      </w:pPr>
    </w:lvl>
    <w:lvl w:ilvl="5" w:tplc="0414001B" w:tentative="1">
      <w:start w:val="1"/>
      <w:numFmt w:val="lowerRoman"/>
      <w:lvlText w:val="%6."/>
      <w:lvlJc w:val="right"/>
      <w:pPr>
        <w:ind w:left="4176" w:hanging="180"/>
      </w:pPr>
    </w:lvl>
    <w:lvl w:ilvl="6" w:tplc="0414000F" w:tentative="1">
      <w:start w:val="1"/>
      <w:numFmt w:val="decimal"/>
      <w:lvlText w:val="%7."/>
      <w:lvlJc w:val="left"/>
      <w:pPr>
        <w:ind w:left="4896" w:hanging="360"/>
      </w:pPr>
    </w:lvl>
    <w:lvl w:ilvl="7" w:tplc="04140019" w:tentative="1">
      <w:start w:val="1"/>
      <w:numFmt w:val="lowerLetter"/>
      <w:lvlText w:val="%8."/>
      <w:lvlJc w:val="left"/>
      <w:pPr>
        <w:ind w:left="5616" w:hanging="360"/>
      </w:pPr>
    </w:lvl>
    <w:lvl w:ilvl="8" w:tplc="0414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44936E24"/>
    <w:multiLevelType w:val="hybridMultilevel"/>
    <w:tmpl w:val="DD60521C"/>
    <w:lvl w:ilvl="0" w:tplc="0B366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5D70BE"/>
    <w:multiLevelType w:val="hybridMultilevel"/>
    <w:tmpl w:val="6CE04310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66A13"/>
    <w:multiLevelType w:val="hybridMultilevel"/>
    <w:tmpl w:val="797C1BF2"/>
    <w:lvl w:ilvl="0" w:tplc="8C5C345E">
      <w:start w:val="1"/>
      <w:numFmt w:val="lowerLetter"/>
      <w:lvlText w:val="(%1)"/>
      <w:lvlJc w:val="left"/>
      <w:pPr>
        <w:ind w:left="1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00" w:hanging="360"/>
      </w:pPr>
    </w:lvl>
    <w:lvl w:ilvl="2" w:tplc="0414001B" w:tentative="1">
      <w:start w:val="1"/>
      <w:numFmt w:val="lowerRoman"/>
      <w:lvlText w:val="%3."/>
      <w:lvlJc w:val="right"/>
      <w:pPr>
        <w:ind w:left="3220" w:hanging="180"/>
      </w:pPr>
    </w:lvl>
    <w:lvl w:ilvl="3" w:tplc="0414000F" w:tentative="1">
      <w:start w:val="1"/>
      <w:numFmt w:val="decimal"/>
      <w:lvlText w:val="%4."/>
      <w:lvlJc w:val="left"/>
      <w:pPr>
        <w:ind w:left="3940" w:hanging="360"/>
      </w:pPr>
    </w:lvl>
    <w:lvl w:ilvl="4" w:tplc="04140019" w:tentative="1">
      <w:start w:val="1"/>
      <w:numFmt w:val="lowerLetter"/>
      <w:lvlText w:val="%5."/>
      <w:lvlJc w:val="left"/>
      <w:pPr>
        <w:ind w:left="4660" w:hanging="360"/>
      </w:pPr>
    </w:lvl>
    <w:lvl w:ilvl="5" w:tplc="0414001B" w:tentative="1">
      <w:start w:val="1"/>
      <w:numFmt w:val="lowerRoman"/>
      <w:lvlText w:val="%6."/>
      <w:lvlJc w:val="right"/>
      <w:pPr>
        <w:ind w:left="5380" w:hanging="180"/>
      </w:pPr>
    </w:lvl>
    <w:lvl w:ilvl="6" w:tplc="0414000F" w:tentative="1">
      <w:start w:val="1"/>
      <w:numFmt w:val="decimal"/>
      <w:lvlText w:val="%7."/>
      <w:lvlJc w:val="left"/>
      <w:pPr>
        <w:ind w:left="6100" w:hanging="360"/>
      </w:pPr>
    </w:lvl>
    <w:lvl w:ilvl="7" w:tplc="04140019" w:tentative="1">
      <w:start w:val="1"/>
      <w:numFmt w:val="lowerLetter"/>
      <w:lvlText w:val="%8."/>
      <w:lvlJc w:val="left"/>
      <w:pPr>
        <w:ind w:left="6820" w:hanging="360"/>
      </w:pPr>
    </w:lvl>
    <w:lvl w:ilvl="8" w:tplc="0414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E18"/>
    <w:rsid w:val="000E18D6"/>
    <w:rsid w:val="000E2908"/>
    <w:rsid w:val="000F2E75"/>
    <w:rsid w:val="001005E8"/>
    <w:rsid w:val="00102D85"/>
    <w:rsid w:val="00152B02"/>
    <w:rsid w:val="001659D4"/>
    <w:rsid w:val="001D44FC"/>
    <w:rsid w:val="002A78F2"/>
    <w:rsid w:val="003160FB"/>
    <w:rsid w:val="00331E18"/>
    <w:rsid w:val="003647D8"/>
    <w:rsid w:val="003B07BB"/>
    <w:rsid w:val="003F140E"/>
    <w:rsid w:val="0041572A"/>
    <w:rsid w:val="004208D4"/>
    <w:rsid w:val="00460D04"/>
    <w:rsid w:val="00477BA4"/>
    <w:rsid w:val="00486E36"/>
    <w:rsid w:val="004B6854"/>
    <w:rsid w:val="004C53D9"/>
    <w:rsid w:val="00576B0C"/>
    <w:rsid w:val="005A1723"/>
    <w:rsid w:val="00643852"/>
    <w:rsid w:val="006D2FE1"/>
    <w:rsid w:val="007536C0"/>
    <w:rsid w:val="00776530"/>
    <w:rsid w:val="008C5E54"/>
    <w:rsid w:val="008D23A0"/>
    <w:rsid w:val="00956BDA"/>
    <w:rsid w:val="00987276"/>
    <w:rsid w:val="009B6E31"/>
    <w:rsid w:val="00A01AF0"/>
    <w:rsid w:val="00A370B3"/>
    <w:rsid w:val="00A8595C"/>
    <w:rsid w:val="00AE0EC6"/>
    <w:rsid w:val="00AF337A"/>
    <w:rsid w:val="00B34CC9"/>
    <w:rsid w:val="00B34F93"/>
    <w:rsid w:val="00B708D3"/>
    <w:rsid w:val="00B75B1C"/>
    <w:rsid w:val="00BE083A"/>
    <w:rsid w:val="00C214BD"/>
    <w:rsid w:val="00C43698"/>
    <w:rsid w:val="00C60A00"/>
    <w:rsid w:val="00CB0EC6"/>
    <w:rsid w:val="00CC2DDC"/>
    <w:rsid w:val="00CD6AEE"/>
    <w:rsid w:val="00CF6D83"/>
    <w:rsid w:val="00D53FA4"/>
    <w:rsid w:val="00D712A6"/>
    <w:rsid w:val="00D7656E"/>
    <w:rsid w:val="00DD0D3F"/>
    <w:rsid w:val="00E54AB1"/>
    <w:rsid w:val="00EA2B1D"/>
    <w:rsid w:val="00ED179D"/>
    <w:rsid w:val="00EE4863"/>
    <w:rsid w:val="00F60469"/>
    <w:rsid w:val="00F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BA7683"/>
  <w15:chartTrackingRefBased/>
  <w15:docId w15:val="{9657860A-5EFB-441D-81C0-C26AB112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D6"/>
    <w:rPr>
      <w:rFonts w:ascii="Segoe UI" w:hAnsi="Segoe UI" w:cs="Segoe UI"/>
      <w:sz w:val="18"/>
      <w:szCs w:val="18"/>
      <w:lang w:val="en-GB"/>
    </w:rPr>
  </w:style>
  <w:style w:type="paragraph" w:customStyle="1" w:styleId="KeyText">
    <w:name w:val="Key Text"/>
    <w:basedOn w:val="Normal"/>
    <w:rsid w:val="00EA2B1D"/>
    <w:pPr>
      <w:tabs>
        <w:tab w:val="left" w:pos="346"/>
      </w:tabs>
      <w:spacing w:after="60" w:line="220" w:lineRule="atLeast"/>
      <w:ind w:left="346" w:hanging="346"/>
      <w:jc w:val="both"/>
    </w:pPr>
    <w:rPr>
      <w:rFonts w:ascii="Cambria" w:eastAsia="Calibri" w:hAnsi="Cambria" w:cs="Times New Roman"/>
      <w:sz w:val="18"/>
    </w:rPr>
  </w:style>
  <w:style w:type="paragraph" w:customStyle="1" w:styleId="KeyTitle">
    <w:name w:val="Key Title"/>
    <w:basedOn w:val="KeyText"/>
    <w:next w:val="KeyText"/>
    <w:rsid w:val="00EA2B1D"/>
    <w:pPr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002b.t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image" Target="002e.t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tiff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615</Words>
  <Characters>3509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Truls Svenn Berge</dc:creator>
  <cp:keywords/>
  <dc:description/>
  <cp:lastModifiedBy>Konstantin Glukhenkiy</cp:lastModifiedBy>
  <cp:revision>2</cp:revision>
  <dcterms:created xsi:type="dcterms:W3CDTF">2019-09-06T12:18:00Z</dcterms:created>
  <dcterms:modified xsi:type="dcterms:W3CDTF">2019-09-06T12:18:00Z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-680478818</vt:i4>
  </property>
  <property fmtid="{D5CDD505-2E9C-101B-9397-08002B2CF9AE}" pid="4" name="_EmailSubject">
    <vt:lpwstr>ISO informal document for 70th GRBP - Regulation 51</vt:lpwstr>
  </property>
  <property fmtid="{D5CDD505-2E9C-101B-9397-08002B2CF9AE}" pid="5" name="_AuthorEmail">
    <vt:lpwstr>Truls.Berge@sintef.no</vt:lpwstr>
  </property>
  <property fmtid="{D5CDD505-2E9C-101B-9397-08002B2CF9AE}" pid="6" name="_AuthorEmailDisplayName">
    <vt:lpwstr>Truls Berge</vt:lpwstr>
  </property>
  <property fmtid="{D5CDD505-2E9C-101B-9397-08002B2CF9AE}" pid="7" name="_ReviewingToolsShownOnce">
    <vt:lpwstr/>
  </property>
</Properties>
</file>