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D30F575" w14:textId="77777777" w:rsidTr="00C97039">
        <w:trPr>
          <w:trHeight w:hRule="exact" w:val="851"/>
        </w:trPr>
        <w:tc>
          <w:tcPr>
            <w:tcW w:w="1276" w:type="dxa"/>
            <w:tcBorders>
              <w:bottom w:val="single" w:sz="4" w:space="0" w:color="auto"/>
            </w:tcBorders>
          </w:tcPr>
          <w:p w14:paraId="6F175EC1" w14:textId="77777777" w:rsidR="00F35BAF" w:rsidRPr="00DB58B5" w:rsidRDefault="00F35BAF" w:rsidP="00424B1B"/>
        </w:tc>
        <w:tc>
          <w:tcPr>
            <w:tcW w:w="2268" w:type="dxa"/>
            <w:tcBorders>
              <w:bottom w:val="single" w:sz="4" w:space="0" w:color="auto"/>
            </w:tcBorders>
            <w:vAlign w:val="bottom"/>
          </w:tcPr>
          <w:p w14:paraId="6E9B14F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E7F1AB8" w14:textId="77777777" w:rsidR="00F35BAF" w:rsidRPr="00DB58B5" w:rsidRDefault="00424B1B" w:rsidP="00424B1B">
            <w:pPr>
              <w:jc w:val="right"/>
            </w:pPr>
            <w:r w:rsidRPr="00424B1B">
              <w:rPr>
                <w:sz w:val="40"/>
              </w:rPr>
              <w:t>ECE</w:t>
            </w:r>
            <w:r>
              <w:t>/TRANS/WP.29/GRE/2019/18</w:t>
            </w:r>
          </w:p>
        </w:tc>
      </w:tr>
      <w:tr w:rsidR="00F35BAF" w:rsidRPr="00DB58B5" w14:paraId="45945146" w14:textId="77777777" w:rsidTr="00C97039">
        <w:trPr>
          <w:trHeight w:hRule="exact" w:val="2835"/>
        </w:trPr>
        <w:tc>
          <w:tcPr>
            <w:tcW w:w="1276" w:type="dxa"/>
            <w:tcBorders>
              <w:top w:val="single" w:sz="4" w:space="0" w:color="auto"/>
              <w:bottom w:val="single" w:sz="12" w:space="0" w:color="auto"/>
            </w:tcBorders>
          </w:tcPr>
          <w:p w14:paraId="5A4589EE" w14:textId="77777777" w:rsidR="00F35BAF" w:rsidRPr="00DB58B5" w:rsidRDefault="00F35BAF" w:rsidP="00C97039">
            <w:pPr>
              <w:spacing w:before="120"/>
              <w:jc w:val="center"/>
            </w:pPr>
            <w:r>
              <w:rPr>
                <w:noProof/>
                <w:lang w:eastAsia="fr-CH"/>
              </w:rPr>
              <w:drawing>
                <wp:inline distT="0" distB="0" distL="0" distR="0" wp14:anchorId="28C1CDAF" wp14:editId="2DFC8DE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C9563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EFC4A67" w14:textId="77777777" w:rsidR="00F35BAF" w:rsidRDefault="00424B1B" w:rsidP="00C97039">
            <w:pPr>
              <w:spacing w:before="240"/>
            </w:pPr>
            <w:r>
              <w:t>Distr. générale</w:t>
            </w:r>
          </w:p>
          <w:p w14:paraId="4FBF1886" w14:textId="77777777" w:rsidR="00424B1B" w:rsidRDefault="00424B1B" w:rsidP="00424B1B">
            <w:pPr>
              <w:spacing w:line="240" w:lineRule="exact"/>
            </w:pPr>
            <w:r>
              <w:t>7 août 2019</w:t>
            </w:r>
          </w:p>
          <w:p w14:paraId="711CB4FA" w14:textId="77777777" w:rsidR="00424B1B" w:rsidRDefault="00424B1B" w:rsidP="00424B1B">
            <w:pPr>
              <w:spacing w:line="240" w:lineRule="exact"/>
            </w:pPr>
            <w:r>
              <w:t>Français</w:t>
            </w:r>
          </w:p>
          <w:p w14:paraId="7557D507" w14:textId="77777777" w:rsidR="00424B1B" w:rsidRPr="00DB58B5" w:rsidRDefault="00424B1B" w:rsidP="00424B1B">
            <w:pPr>
              <w:spacing w:line="240" w:lineRule="exact"/>
            </w:pPr>
            <w:r>
              <w:t>Original : anglais</w:t>
            </w:r>
          </w:p>
        </w:tc>
      </w:tr>
    </w:tbl>
    <w:p w14:paraId="65FEBB46" w14:textId="77777777" w:rsidR="007F20FA" w:rsidRPr="000312C0" w:rsidRDefault="007F20FA" w:rsidP="007F20FA">
      <w:pPr>
        <w:spacing w:before="120"/>
        <w:rPr>
          <w:b/>
          <w:sz w:val="28"/>
          <w:szCs w:val="28"/>
        </w:rPr>
      </w:pPr>
      <w:r w:rsidRPr="000312C0">
        <w:rPr>
          <w:b/>
          <w:sz w:val="28"/>
          <w:szCs w:val="28"/>
        </w:rPr>
        <w:t>Commission économique pour l</w:t>
      </w:r>
      <w:r w:rsidR="00030D9D">
        <w:rPr>
          <w:b/>
          <w:sz w:val="28"/>
          <w:szCs w:val="28"/>
        </w:rPr>
        <w:t>’</w:t>
      </w:r>
      <w:r w:rsidRPr="000312C0">
        <w:rPr>
          <w:b/>
          <w:sz w:val="28"/>
          <w:szCs w:val="28"/>
        </w:rPr>
        <w:t>Europe</w:t>
      </w:r>
    </w:p>
    <w:p w14:paraId="78636C41" w14:textId="77777777" w:rsidR="007F20FA" w:rsidRDefault="007F20FA" w:rsidP="007F20FA">
      <w:pPr>
        <w:spacing w:before="120"/>
        <w:rPr>
          <w:sz w:val="28"/>
          <w:szCs w:val="28"/>
        </w:rPr>
      </w:pPr>
      <w:r w:rsidRPr="00685843">
        <w:rPr>
          <w:sz w:val="28"/>
          <w:szCs w:val="28"/>
        </w:rPr>
        <w:t>Comité des transports intérieurs</w:t>
      </w:r>
    </w:p>
    <w:p w14:paraId="193CF52C" w14:textId="77777777" w:rsidR="00424B1B" w:rsidRDefault="00424B1B" w:rsidP="00AF0CB5">
      <w:pPr>
        <w:spacing w:before="120"/>
        <w:rPr>
          <w:b/>
          <w:sz w:val="24"/>
          <w:szCs w:val="24"/>
        </w:rPr>
      </w:pPr>
      <w:r w:rsidRPr="00685843">
        <w:rPr>
          <w:b/>
          <w:sz w:val="24"/>
          <w:szCs w:val="24"/>
        </w:rPr>
        <w:t>Forum mondial de l</w:t>
      </w:r>
      <w:r w:rsidR="00030D9D">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29660B1" w14:textId="77777777" w:rsidR="00424B1B" w:rsidRDefault="00424B1B" w:rsidP="00257168">
      <w:pPr>
        <w:spacing w:before="120" w:after="120" w:line="240" w:lineRule="exact"/>
        <w:rPr>
          <w:b/>
        </w:rPr>
      </w:pPr>
      <w:r>
        <w:rPr>
          <w:b/>
        </w:rPr>
        <w:t>Groupe de travail de l</w:t>
      </w:r>
      <w:r w:rsidR="00030D9D">
        <w:rPr>
          <w:b/>
        </w:rPr>
        <w:t>’</w:t>
      </w:r>
      <w:r>
        <w:rPr>
          <w:b/>
        </w:rPr>
        <w:t>éclairage et de la signalisation lumineuse</w:t>
      </w:r>
    </w:p>
    <w:p w14:paraId="6E08399E" w14:textId="77777777" w:rsidR="00424B1B" w:rsidRDefault="00424B1B" w:rsidP="00257168">
      <w:pPr>
        <w:spacing w:before="120" w:line="240" w:lineRule="exact"/>
        <w:rPr>
          <w:b/>
        </w:rPr>
      </w:pPr>
      <w:r>
        <w:rPr>
          <w:b/>
          <w:bCs/>
          <w:lang w:val="fr-FR"/>
        </w:rPr>
        <w:t>Quatre-vingt-deuxième</w:t>
      </w:r>
      <w:r>
        <w:rPr>
          <w:b/>
        </w:rPr>
        <w:t xml:space="preserve"> session</w:t>
      </w:r>
    </w:p>
    <w:p w14:paraId="4C976200" w14:textId="77777777" w:rsidR="00424B1B" w:rsidRDefault="00424B1B" w:rsidP="00257168">
      <w:pPr>
        <w:spacing w:line="240" w:lineRule="exact"/>
      </w:pPr>
      <w:r>
        <w:t xml:space="preserve">Genève, </w:t>
      </w:r>
      <w:r>
        <w:rPr>
          <w:lang w:val="fr-FR"/>
        </w:rPr>
        <w:t>22-25 octobre 2019</w:t>
      </w:r>
    </w:p>
    <w:p w14:paraId="669780BA" w14:textId="77777777" w:rsidR="00424B1B" w:rsidRDefault="00424B1B" w:rsidP="00257168">
      <w:pPr>
        <w:spacing w:line="240" w:lineRule="exact"/>
        <w:rPr>
          <w:lang w:val="fr-FR"/>
        </w:rPr>
      </w:pPr>
      <w:r>
        <w:t xml:space="preserve">Point </w:t>
      </w:r>
      <w:r>
        <w:rPr>
          <w:lang w:val="fr-FR"/>
        </w:rPr>
        <w:t xml:space="preserve">7 b) </w:t>
      </w:r>
      <w:r>
        <w:t>de l</w:t>
      </w:r>
      <w:r w:rsidR="00030D9D">
        <w:t>’</w:t>
      </w:r>
      <w:r>
        <w:t xml:space="preserve">ordre du jour </w:t>
      </w:r>
      <w:r>
        <w:rPr>
          <w:lang w:val="fr-FR"/>
        </w:rPr>
        <w:t>provisoire</w:t>
      </w:r>
    </w:p>
    <w:p w14:paraId="5D323A88" w14:textId="77777777" w:rsidR="00424B1B" w:rsidRPr="00424B1B" w:rsidRDefault="00424B1B" w:rsidP="00424B1B">
      <w:pPr>
        <w:rPr>
          <w:b/>
          <w:bCs/>
          <w:lang w:val="fr-FR"/>
        </w:rPr>
      </w:pPr>
      <w:r w:rsidRPr="00424B1B">
        <w:rPr>
          <w:b/>
          <w:lang w:val="fr-FR"/>
        </w:rPr>
        <w:t>Autres Règlements ONU</w:t>
      </w:r>
      <w:r>
        <w:rPr>
          <w:b/>
          <w:lang w:val="fr-FR"/>
        </w:rPr>
        <w:t> </w:t>
      </w:r>
      <w:r w:rsidRPr="00424B1B">
        <w:rPr>
          <w:b/>
          <w:lang w:val="fr-FR"/>
        </w:rPr>
        <w:t>: Règlement ONU n</w:t>
      </w:r>
      <w:r w:rsidRPr="00424B1B">
        <w:rPr>
          <w:b/>
          <w:vertAlign w:val="superscript"/>
          <w:lang w:val="fr-FR"/>
        </w:rPr>
        <w:t>o</w:t>
      </w:r>
      <w:r>
        <w:rPr>
          <w:b/>
          <w:lang w:val="fr-FR"/>
        </w:rPr>
        <w:t> </w:t>
      </w:r>
      <w:r w:rsidRPr="00424B1B">
        <w:rPr>
          <w:b/>
          <w:lang w:val="fr-FR"/>
        </w:rPr>
        <w:t xml:space="preserve">53 (Installation des dispositifs </w:t>
      </w:r>
      <w:r>
        <w:rPr>
          <w:b/>
          <w:lang w:val="fr-FR"/>
        </w:rPr>
        <w:br/>
      </w:r>
      <w:r w:rsidRPr="00424B1B">
        <w:rPr>
          <w:b/>
          <w:lang w:val="fr-FR"/>
        </w:rPr>
        <w:t>d</w:t>
      </w:r>
      <w:r w:rsidR="00030D9D">
        <w:rPr>
          <w:b/>
          <w:lang w:val="fr-FR"/>
        </w:rPr>
        <w:t>’</w:t>
      </w:r>
      <w:r w:rsidRPr="00424B1B">
        <w:rPr>
          <w:b/>
          <w:lang w:val="fr-FR"/>
        </w:rPr>
        <w:t>éclairage et de signalisation lumineuse sur les véhicules de la catégorie L</w:t>
      </w:r>
      <w:r w:rsidRPr="00424B1B">
        <w:rPr>
          <w:b/>
          <w:vertAlign w:val="subscript"/>
          <w:lang w:val="fr-FR"/>
        </w:rPr>
        <w:t>3</w:t>
      </w:r>
      <w:r w:rsidRPr="00424B1B">
        <w:rPr>
          <w:b/>
          <w:lang w:val="fr-FR"/>
        </w:rPr>
        <w:t>)</w:t>
      </w:r>
    </w:p>
    <w:p w14:paraId="6AFC60E0" w14:textId="77777777" w:rsidR="00424B1B" w:rsidRPr="00EE6743" w:rsidRDefault="00424B1B" w:rsidP="00424B1B">
      <w:pPr>
        <w:pStyle w:val="HChG"/>
        <w:rPr>
          <w:rFonts w:eastAsia="Times New Roman"/>
          <w:lang w:val="fr-FR"/>
        </w:rPr>
      </w:pPr>
      <w:r w:rsidRPr="0012695B">
        <w:rPr>
          <w:lang w:val="fr-FR"/>
        </w:rPr>
        <w:tab/>
      </w:r>
      <w:r>
        <w:rPr>
          <w:lang w:val="fr-FR"/>
        </w:rPr>
        <w:tab/>
      </w:r>
      <w:r w:rsidRPr="0012695B">
        <w:rPr>
          <w:lang w:val="fr-FR"/>
        </w:rPr>
        <w:t>Proposition de nouveau complément à la série 01 d</w:t>
      </w:r>
      <w:r w:rsidR="00030D9D">
        <w:rPr>
          <w:lang w:val="fr-FR"/>
        </w:rPr>
        <w:t>’</w:t>
      </w:r>
      <w:r w:rsidRPr="0012695B">
        <w:rPr>
          <w:lang w:val="fr-FR"/>
        </w:rPr>
        <w:t>amendements et à la série 02 d</w:t>
      </w:r>
      <w:r w:rsidR="00030D9D">
        <w:rPr>
          <w:lang w:val="fr-FR"/>
        </w:rPr>
        <w:t>’</w:t>
      </w:r>
      <w:r w:rsidRPr="0012695B">
        <w:rPr>
          <w:lang w:val="fr-FR"/>
        </w:rPr>
        <w:t xml:space="preserve">amendements </w:t>
      </w:r>
      <w:r>
        <w:rPr>
          <w:lang w:val="fr-FR"/>
        </w:rPr>
        <w:br/>
      </w:r>
      <w:r w:rsidRPr="0012695B">
        <w:rPr>
          <w:lang w:val="fr-FR"/>
        </w:rPr>
        <w:t>au Règlement ONU n</w:t>
      </w:r>
      <w:r w:rsidRPr="00424B1B">
        <w:rPr>
          <w:vertAlign w:val="superscript"/>
          <w:lang w:val="fr-FR"/>
        </w:rPr>
        <w:t>o</w:t>
      </w:r>
      <w:r>
        <w:rPr>
          <w:lang w:val="fr-FR"/>
        </w:rPr>
        <w:t> </w:t>
      </w:r>
      <w:r w:rsidRPr="0012695B">
        <w:rPr>
          <w:lang w:val="fr-FR"/>
        </w:rPr>
        <w:t>53</w:t>
      </w:r>
    </w:p>
    <w:p w14:paraId="6F1D59AC" w14:textId="77777777" w:rsidR="00424B1B" w:rsidRPr="00EE6743" w:rsidRDefault="00424B1B" w:rsidP="00424B1B">
      <w:pPr>
        <w:pStyle w:val="H1G"/>
        <w:rPr>
          <w:lang w:val="fr-FR"/>
        </w:rPr>
      </w:pPr>
      <w:r>
        <w:rPr>
          <w:lang w:val="fr-FR"/>
        </w:rPr>
        <w:tab/>
      </w:r>
      <w:r>
        <w:rPr>
          <w:lang w:val="fr-FR"/>
        </w:rPr>
        <w:tab/>
        <w:t>Communication de l</w:t>
      </w:r>
      <w:r w:rsidR="00030D9D">
        <w:rPr>
          <w:lang w:val="fr-FR"/>
        </w:rPr>
        <w:t>’</w:t>
      </w:r>
      <w:r>
        <w:rPr>
          <w:lang w:val="fr-FR"/>
        </w:rPr>
        <w:t>expert de l</w:t>
      </w:r>
      <w:r w:rsidR="00030D9D">
        <w:rPr>
          <w:lang w:val="fr-FR"/>
        </w:rPr>
        <w:t>’</w:t>
      </w:r>
      <w:r>
        <w:rPr>
          <w:lang w:val="fr-FR"/>
        </w:rPr>
        <w:t>Inde</w:t>
      </w:r>
      <w:r w:rsidRPr="00424B1B">
        <w:rPr>
          <w:rStyle w:val="Appelnotedebasdep"/>
          <w:b w:val="0"/>
          <w:sz w:val="20"/>
          <w:vertAlign w:val="baseline"/>
        </w:rPr>
        <w:footnoteReference w:customMarkFollows="1" w:id="2"/>
        <w:t>*</w:t>
      </w:r>
    </w:p>
    <w:p w14:paraId="540615B1" w14:textId="77777777" w:rsidR="00424B1B" w:rsidRPr="00EE6743" w:rsidRDefault="00424B1B" w:rsidP="00424B1B">
      <w:pPr>
        <w:pStyle w:val="SingleTxtG"/>
        <w:ind w:firstLine="567"/>
        <w:rPr>
          <w:rFonts w:eastAsia="Times New Roman"/>
          <w:lang w:val="fr-FR"/>
        </w:rPr>
      </w:pPr>
      <w:r>
        <w:rPr>
          <w:lang w:val="fr-FR"/>
        </w:rPr>
        <w:t>Le texte ci-après est une version révisée du document ECE/TRANS/WP.29/GRE/</w:t>
      </w:r>
      <w:r w:rsidR="00C75038">
        <w:rPr>
          <w:lang w:val="fr-FR"/>
        </w:rPr>
        <w:br/>
      </w:r>
      <w:r>
        <w:rPr>
          <w:lang w:val="fr-FR"/>
        </w:rPr>
        <w:t>2018/47, établi par les experts de l</w:t>
      </w:r>
      <w:r w:rsidR="00030D9D">
        <w:rPr>
          <w:lang w:val="fr-FR"/>
        </w:rPr>
        <w:t>’</w:t>
      </w:r>
      <w:r>
        <w:rPr>
          <w:lang w:val="fr-FR"/>
        </w:rPr>
        <w:t>Inde et soumis à la quatre-vingtième session du Groupe de travail de l</w:t>
      </w:r>
      <w:r w:rsidR="00030D9D">
        <w:rPr>
          <w:lang w:val="fr-FR"/>
        </w:rPr>
        <w:t>’</w:t>
      </w:r>
      <w:r>
        <w:rPr>
          <w:lang w:val="fr-FR"/>
        </w:rPr>
        <w:t xml:space="preserve">éclairage et de la signalisation lumineuse (GRE) en vue de </w:t>
      </w:r>
      <w:r w:rsidRPr="0012695B">
        <w:rPr>
          <w:iCs/>
          <w:lang w:val="fr-FR"/>
        </w:rPr>
        <w:t>rendre facultative l</w:t>
      </w:r>
      <w:r w:rsidR="00030D9D">
        <w:rPr>
          <w:iCs/>
          <w:lang w:val="fr-FR"/>
        </w:rPr>
        <w:t>’</w:t>
      </w:r>
      <w:r w:rsidRPr="0012695B">
        <w:rPr>
          <w:iCs/>
          <w:lang w:val="fr-FR"/>
        </w:rPr>
        <w:t>installation des feux de position avant</w:t>
      </w:r>
      <w:r>
        <w:rPr>
          <w:i/>
          <w:iCs/>
          <w:lang w:val="fr-FR"/>
        </w:rPr>
        <w:t xml:space="preserve"> </w:t>
      </w:r>
      <w:r>
        <w:rPr>
          <w:lang w:val="fr-FR"/>
        </w:rPr>
        <w:t>et d</w:t>
      </w:r>
      <w:r w:rsidR="00030D9D">
        <w:rPr>
          <w:lang w:val="fr-FR"/>
        </w:rPr>
        <w:t>’</w:t>
      </w:r>
      <w:r>
        <w:rPr>
          <w:lang w:val="fr-FR"/>
        </w:rPr>
        <w:t>incorporer une modification concernant l</w:t>
      </w:r>
      <w:r w:rsidR="00030D9D">
        <w:rPr>
          <w:lang w:val="fr-FR"/>
        </w:rPr>
        <w:t>’</w:t>
      </w:r>
      <w:r w:rsidRPr="00EE6743">
        <w:rPr>
          <w:lang w:val="fr-FR"/>
        </w:rPr>
        <w:t xml:space="preserve">activation simultanée </w:t>
      </w:r>
      <w:r>
        <w:rPr>
          <w:lang w:val="fr-FR"/>
        </w:rPr>
        <w:t xml:space="preserve">des feux. </w:t>
      </w:r>
    </w:p>
    <w:p w14:paraId="087B0B09" w14:textId="77777777" w:rsidR="00424B1B" w:rsidRDefault="00424B1B" w:rsidP="00424B1B">
      <w:pPr>
        <w:pStyle w:val="SingleTxtG"/>
        <w:ind w:firstLine="567"/>
        <w:rPr>
          <w:iCs/>
          <w:lang w:val="fr-FR"/>
        </w:rPr>
      </w:pPr>
      <w:r>
        <w:rPr>
          <w:lang w:val="fr-FR"/>
        </w:rPr>
        <w:t xml:space="preserve">Le présent document intègre les contributions apportées par les experts du GRE et comprend désormais les dispositions précisant les conditions particulières dans lesquelles </w:t>
      </w:r>
      <w:r w:rsidRPr="001F39ED">
        <w:rPr>
          <w:iCs/>
          <w:lang w:val="fr-FR"/>
        </w:rPr>
        <w:t>l</w:t>
      </w:r>
      <w:r w:rsidR="00030D9D">
        <w:rPr>
          <w:iCs/>
          <w:lang w:val="fr-FR"/>
        </w:rPr>
        <w:t>’</w:t>
      </w:r>
      <w:r w:rsidRPr="001F39ED">
        <w:rPr>
          <w:iCs/>
          <w:lang w:val="fr-FR"/>
        </w:rPr>
        <w:t>installation des feux de position avant</w:t>
      </w:r>
      <w:r w:rsidRPr="00874979">
        <w:rPr>
          <w:iCs/>
          <w:lang w:val="fr-FR"/>
        </w:rPr>
        <w:t xml:space="preserve"> </w:t>
      </w:r>
      <w:r>
        <w:rPr>
          <w:lang w:val="fr-FR"/>
        </w:rPr>
        <w:t>peut être rendue facultative dans le Règlement ONU n</w:t>
      </w:r>
      <w:r w:rsidRPr="00424B1B">
        <w:rPr>
          <w:vertAlign w:val="superscript"/>
          <w:lang w:val="fr-FR"/>
        </w:rPr>
        <w:t>o</w:t>
      </w:r>
      <w:r>
        <w:rPr>
          <w:lang w:val="fr-FR"/>
        </w:rPr>
        <w:t> 53. Avant de soumettre ce document officiel, l</w:t>
      </w:r>
      <w:r w:rsidR="00030D9D">
        <w:rPr>
          <w:lang w:val="fr-FR"/>
        </w:rPr>
        <w:t>’</w:t>
      </w:r>
      <w:r>
        <w:rPr>
          <w:lang w:val="fr-FR"/>
        </w:rPr>
        <w:t xml:space="preserve">Inde a également soumis les </w:t>
      </w:r>
      <w:r w:rsidRPr="001F39ED">
        <w:rPr>
          <w:iCs/>
          <w:lang w:val="fr-FR"/>
        </w:rPr>
        <w:t>documents informels</w:t>
      </w:r>
      <w:r>
        <w:rPr>
          <w:i/>
          <w:iCs/>
          <w:lang w:val="fr-FR"/>
        </w:rPr>
        <w:t xml:space="preserve"> </w:t>
      </w:r>
      <w:r>
        <w:rPr>
          <w:lang w:val="fr-FR"/>
        </w:rPr>
        <w:t xml:space="preserve">GRE-76-06, GRE-77-08 et GRE-78-24. Le présent document remplace tous les documents informels et officiels soumis antérieurement. </w:t>
      </w:r>
      <w:r w:rsidRPr="001F39ED">
        <w:rPr>
          <w:iCs/>
          <w:lang w:val="fr-FR"/>
        </w:rPr>
        <w:t>Les modifications qu</w:t>
      </w:r>
      <w:r w:rsidR="00030D9D">
        <w:rPr>
          <w:iCs/>
          <w:lang w:val="fr-FR"/>
        </w:rPr>
        <w:t>’</w:t>
      </w:r>
      <w:r w:rsidRPr="001F39ED">
        <w:rPr>
          <w:iCs/>
          <w:lang w:val="fr-FR"/>
        </w:rPr>
        <w:t>il est proposé d</w:t>
      </w:r>
      <w:r w:rsidR="00030D9D">
        <w:rPr>
          <w:iCs/>
          <w:lang w:val="fr-FR"/>
        </w:rPr>
        <w:t>’</w:t>
      </w:r>
      <w:r w:rsidRPr="001F39ED">
        <w:rPr>
          <w:iCs/>
          <w:lang w:val="fr-FR"/>
        </w:rPr>
        <w:t>apporter au texte figurent en caractères gras pour les ajouts et biffés pour les suppressions.</w:t>
      </w:r>
    </w:p>
    <w:p w14:paraId="736302AD" w14:textId="77777777" w:rsidR="00424B1B" w:rsidRPr="00EE6743" w:rsidRDefault="00424B1B" w:rsidP="00424B1B">
      <w:pPr>
        <w:pStyle w:val="HChG"/>
        <w:rPr>
          <w:rFonts w:eastAsia="Times New Roman"/>
          <w:lang w:val="fr-FR"/>
        </w:rPr>
      </w:pPr>
      <w:r>
        <w:br w:type="page"/>
      </w:r>
      <w:r>
        <w:rPr>
          <w:lang w:val="fr-FR"/>
        </w:rPr>
        <w:lastRenderedPageBreak/>
        <w:tab/>
        <w:t>I.</w:t>
      </w:r>
      <w:r>
        <w:rPr>
          <w:lang w:val="fr-FR"/>
        </w:rPr>
        <w:tab/>
        <w:t>Proposition</w:t>
      </w:r>
    </w:p>
    <w:p w14:paraId="386A9FB5" w14:textId="77777777" w:rsidR="00424B1B" w:rsidRPr="00EE6743" w:rsidRDefault="00424B1B" w:rsidP="00424B1B">
      <w:pPr>
        <w:pStyle w:val="SingleTxtG"/>
        <w:rPr>
          <w:lang w:val="fr-FR"/>
        </w:rPr>
      </w:pPr>
      <w:r w:rsidRPr="00424B1B">
        <w:rPr>
          <w:i/>
          <w:lang w:val="fr-FR"/>
        </w:rPr>
        <w:t>Paragraphe 5.10</w:t>
      </w:r>
      <w:r>
        <w:rPr>
          <w:lang w:val="fr-FR"/>
        </w:rPr>
        <w:t>, lire :</w:t>
      </w:r>
    </w:p>
    <w:p w14:paraId="6D7DBC24" w14:textId="77777777" w:rsidR="00424B1B" w:rsidRPr="00EE6743" w:rsidRDefault="00424B1B" w:rsidP="00424B1B">
      <w:pPr>
        <w:pStyle w:val="SingleTxtG"/>
        <w:tabs>
          <w:tab w:val="left" w:pos="2268"/>
        </w:tabs>
        <w:ind w:left="2268" w:hanging="1134"/>
        <w:rPr>
          <w:b/>
          <w:color w:val="000000" w:themeColor="text1"/>
          <w:lang w:val="fr-FR"/>
        </w:rPr>
      </w:pPr>
      <w:r>
        <w:rPr>
          <w:lang w:val="fr-FR"/>
        </w:rPr>
        <w:t>« 5.10</w:t>
      </w:r>
      <w:r>
        <w:rPr>
          <w:lang w:val="fr-FR"/>
        </w:rPr>
        <w:tab/>
        <w:t>Les branchements électriques doivent être tels que le feu de position avant ou, à défaut, le feu de croisement, le feu de position arrière et le dispositif d</w:t>
      </w:r>
      <w:r w:rsidR="00030D9D">
        <w:rPr>
          <w:lang w:val="fr-FR"/>
        </w:rPr>
        <w:t>’</w:t>
      </w:r>
      <w:r>
        <w:rPr>
          <w:lang w:val="fr-FR"/>
        </w:rPr>
        <w:t>éclairage de la plaque d</w:t>
      </w:r>
      <w:r w:rsidR="00030D9D">
        <w:rPr>
          <w:lang w:val="fr-FR"/>
        </w:rPr>
        <w:t>’</w:t>
      </w:r>
      <w:r>
        <w:rPr>
          <w:lang w:val="fr-FR"/>
        </w:rPr>
        <w:t xml:space="preserve">immatriculation arrière ne puissent, sauf indication contraire, être allumés ou éteints que simultanément. </w:t>
      </w:r>
      <w:r>
        <w:rPr>
          <w:b/>
          <w:bCs/>
          <w:lang w:val="fr-FR"/>
        </w:rPr>
        <w:t>Cette disposition ne s</w:t>
      </w:r>
      <w:r w:rsidR="00030D9D">
        <w:rPr>
          <w:b/>
          <w:bCs/>
          <w:lang w:val="fr-FR"/>
        </w:rPr>
        <w:t>’</w:t>
      </w:r>
      <w:r>
        <w:rPr>
          <w:b/>
          <w:bCs/>
          <w:lang w:val="fr-FR"/>
        </w:rPr>
        <w:t>applique pas durant la période comprise entre l</w:t>
      </w:r>
      <w:r w:rsidR="00030D9D">
        <w:rPr>
          <w:b/>
          <w:bCs/>
          <w:lang w:val="fr-FR"/>
        </w:rPr>
        <w:t>’</w:t>
      </w:r>
      <w:r>
        <w:rPr>
          <w:b/>
          <w:bCs/>
          <w:lang w:val="fr-FR"/>
        </w:rPr>
        <w:t>activation du commutateur de contact du véhicule (contact d</w:t>
      </w:r>
      <w:r w:rsidR="00030D9D">
        <w:rPr>
          <w:b/>
          <w:bCs/>
          <w:lang w:val="fr-FR"/>
        </w:rPr>
        <w:t>’</w:t>
      </w:r>
      <w:r>
        <w:rPr>
          <w:b/>
          <w:bCs/>
          <w:lang w:val="fr-FR"/>
        </w:rPr>
        <w:t>allumage) et le démarrage du moteur.</w:t>
      </w:r>
      <w:r w:rsidR="00C75038">
        <w:rPr>
          <w:b/>
          <w:bCs/>
          <w:lang w:val="fr-FR"/>
        </w:rPr>
        <w:t> </w:t>
      </w:r>
      <w:r w:rsidR="00C75038" w:rsidRPr="00C75038">
        <w:rPr>
          <w:bCs/>
          <w:lang w:val="fr-FR"/>
        </w:rPr>
        <w:t>».</w:t>
      </w:r>
    </w:p>
    <w:p w14:paraId="0BA7A5AC" w14:textId="77777777" w:rsidR="00424B1B" w:rsidRPr="00EE6743" w:rsidRDefault="00424B1B" w:rsidP="00424B1B">
      <w:pPr>
        <w:pStyle w:val="SingleTxtG"/>
        <w:rPr>
          <w:lang w:val="fr-FR"/>
        </w:rPr>
      </w:pPr>
      <w:r w:rsidRPr="009B017A">
        <w:rPr>
          <w:i/>
          <w:lang w:val="fr-FR"/>
        </w:rPr>
        <w:t>Paragraphe 5.14</w:t>
      </w:r>
      <w:r>
        <w:rPr>
          <w:lang w:val="fr-FR"/>
        </w:rPr>
        <w:t>, lire :</w:t>
      </w:r>
    </w:p>
    <w:p w14:paraId="398B5CE0" w14:textId="77777777" w:rsidR="00424B1B" w:rsidRPr="00EE6743" w:rsidRDefault="00424B1B" w:rsidP="00424B1B">
      <w:pPr>
        <w:pStyle w:val="SingleTxtG"/>
        <w:tabs>
          <w:tab w:val="left" w:pos="2268"/>
        </w:tabs>
        <w:ind w:left="2268" w:hanging="1134"/>
        <w:rPr>
          <w:lang w:val="fr-FR"/>
        </w:rPr>
      </w:pPr>
      <w:r>
        <w:rPr>
          <w:lang w:val="fr-FR"/>
        </w:rPr>
        <w:t>« 5.14</w:t>
      </w:r>
      <w:r>
        <w:rPr>
          <w:lang w:val="fr-FR"/>
        </w:rPr>
        <w:tab/>
        <w:t>Tout véhicule présenté à l</w:t>
      </w:r>
      <w:r w:rsidR="00030D9D">
        <w:rPr>
          <w:lang w:val="fr-FR"/>
        </w:rPr>
        <w:t>’</w:t>
      </w:r>
      <w:r>
        <w:rPr>
          <w:lang w:val="fr-FR"/>
        </w:rPr>
        <w:t>homologation en application du présent Règlement doit être équipé des dispositifs d</w:t>
      </w:r>
      <w:r w:rsidR="00030D9D">
        <w:rPr>
          <w:lang w:val="fr-FR"/>
        </w:rPr>
        <w:t>’</w:t>
      </w:r>
      <w:r>
        <w:rPr>
          <w:lang w:val="fr-FR"/>
        </w:rPr>
        <w:t>éclairage et de signalisation lumineuse suivants</w:t>
      </w:r>
      <w:r w:rsidR="009859AD">
        <w:rPr>
          <w:lang w:val="fr-FR"/>
        </w:rPr>
        <w:t> </w:t>
      </w:r>
      <w:r>
        <w:rPr>
          <w:lang w:val="fr-FR"/>
        </w:rPr>
        <w:t>:</w:t>
      </w:r>
    </w:p>
    <w:p w14:paraId="3276C95A" w14:textId="77777777" w:rsidR="00424B1B" w:rsidRPr="00EE6743" w:rsidRDefault="00424B1B" w:rsidP="00424B1B">
      <w:pPr>
        <w:pStyle w:val="SingleTxtG"/>
        <w:tabs>
          <w:tab w:val="left" w:pos="2268"/>
        </w:tabs>
        <w:ind w:left="2268" w:hanging="1134"/>
        <w:rPr>
          <w:lang w:val="fr-FR"/>
        </w:rPr>
      </w:pPr>
      <w:r>
        <w:rPr>
          <w:lang w:val="fr-FR"/>
        </w:rPr>
        <w:t xml:space="preserve">5.14.1 </w:t>
      </w:r>
      <w:r>
        <w:rPr>
          <w:lang w:val="fr-FR"/>
        </w:rPr>
        <w:tab/>
      </w:r>
      <w:r>
        <w:rPr>
          <w:lang w:val="fr-FR"/>
        </w:rPr>
        <w:tab/>
      </w:r>
      <w:r w:rsidRPr="00DF3652">
        <w:rPr>
          <w:iCs/>
          <w:lang w:val="fr-FR"/>
        </w:rPr>
        <w:t>Feu de route (par. 6.1)</w:t>
      </w:r>
      <w:r w:rsidR="009859AD">
        <w:rPr>
          <w:iCs/>
          <w:lang w:val="fr-FR"/>
        </w:rPr>
        <w:t> </w:t>
      </w:r>
      <w:r w:rsidRPr="00DF3652">
        <w:rPr>
          <w:iCs/>
          <w:lang w:val="fr-FR"/>
        </w:rPr>
        <w:t>;</w:t>
      </w:r>
    </w:p>
    <w:p w14:paraId="12176295" w14:textId="77777777" w:rsidR="00424B1B" w:rsidRPr="00EE6743" w:rsidRDefault="00424B1B" w:rsidP="00424B1B">
      <w:pPr>
        <w:pStyle w:val="SingleTxtG"/>
        <w:tabs>
          <w:tab w:val="left" w:pos="2268"/>
        </w:tabs>
        <w:ind w:left="2268" w:hanging="1134"/>
        <w:rPr>
          <w:lang w:val="fr-FR"/>
        </w:rPr>
      </w:pPr>
      <w:r>
        <w:rPr>
          <w:lang w:val="fr-FR"/>
        </w:rPr>
        <w:t xml:space="preserve">5.14.2 </w:t>
      </w:r>
      <w:r>
        <w:rPr>
          <w:lang w:val="fr-FR"/>
        </w:rPr>
        <w:tab/>
      </w:r>
      <w:r>
        <w:rPr>
          <w:lang w:val="fr-FR"/>
        </w:rPr>
        <w:tab/>
        <w:t>Feu de croisement (par. 6.2)</w:t>
      </w:r>
      <w:r w:rsidR="009859AD">
        <w:rPr>
          <w:lang w:val="fr-FR"/>
        </w:rPr>
        <w:t> </w:t>
      </w:r>
      <w:r>
        <w:rPr>
          <w:lang w:val="fr-FR"/>
        </w:rPr>
        <w:t>;</w:t>
      </w:r>
    </w:p>
    <w:p w14:paraId="262D9C49" w14:textId="77777777" w:rsidR="00424B1B" w:rsidRPr="00EE6743" w:rsidRDefault="00424B1B" w:rsidP="00424B1B">
      <w:pPr>
        <w:pStyle w:val="SingleTxtG"/>
        <w:tabs>
          <w:tab w:val="left" w:pos="2268"/>
        </w:tabs>
        <w:ind w:left="2268" w:hanging="1134"/>
        <w:rPr>
          <w:lang w:val="fr-FR"/>
        </w:rPr>
      </w:pPr>
      <w:r>
        <w:rPr>
          <w:lang w:val="fr-FR"/>
        </w:rPr>
        <w:t xml:space="preserve">5.14.3 </w:t>
      </w:r>
      <w:r>
        <w:rPr>
          <w:lang w:val="fr-FR"/>
        </w:rPr>
        <w:tab/>
      </w:r>
      <w:r>
        <w:rPr>
          <w:lang w:val="fr-FR"/>
        </w:rPr>
        <w:tab/>
        <w:t>Feu indicateur de direction (par. 6.3)</w:t>
      </w:r>
      <w:r w:rsidR="009859AD">
        <w:rPr>
          <w:lang w:val="fr-FR"/>
        </w:rPr>
        <w:t> </w:t>
      </w:r>
      <w:r>
        <w:rPr>
          <w:lang w:val="fr-FR"/>
        </w:rPr>
        <w:t>;</w:t>
      </w:r>
    </w:p>
    <w:p w14:paraId="3ED1722A" w14:textId="77777777" w:rsidR="00424B1B" w:rsidRPr="00EE6743" w:rsidRDefault="00424B1B" w:rsidP="00424B1B">
      <w:pPr>
        <w:pStyle w:val="SingleTxtG"/>
        <w:tabs>
          <w:tab w:val="left" w:pos="2268"/>
        </w:tabs>
        <w:ind w:left="2268" w:hanging="1134"/>
        <w:rPr>
          <w:lang w:val="fr-FR"/>
        </w:rPr>
      </w:pPr>
      <w:r>
        <w:rPr>
          <w:lang w:val="fr-FR"/>
        </w:rPr>
        <w:t xml:space="preserve">5.14.4 </w:t>
      </w:r>
      <w:r>
        <w:rPr>
          <w:lang w:val="fr-FR"/>
        </w:rPr>
        <w:tab/>
        <w:t>Feu-stop, dispositif de la catégorie S1 tel que précisé dans le Règlement ONU n</w:t>
      </w:r>
      <w:r w:rsidRPr="00C75038">
        <w:rPr>
          <w:vertAlign w:val="superscript"/>
          <w:lang w:val="fr-FR"/>
        </w:rPr>
        <w:t>o</w:t>
      </w:r>
      <w:r>
        <w:rPr>
          <w:lang w:val="fr-FR"/>
        </w:rPr>
        <w:t> 7 ou feu-stop tel que précisé dans le Règlement ONU n</w:t>
      </w:r>
      <w:r w:rsidRPr="009859AD">
        <w:rPr>
          <w:vertAlign w:val="superscript"/>
          <w:lang w:val="fr-FR"/>
        </w:rPr>
        <w:t>o</w:t>
      </w:r>
      <w:r>
        <w:rPr>
          <w:lang w:val="fr-FR"/>
        </w:rPr>
        <w:t> 50 (par. 6.4) ;</w:t>
      </w:r>
    </w:p>
    <w:p w14:paraId="04158057" w14:textId="77777777" w:rsidR="00424B1B" w:rsidRPr="00EE6743" w:rsidRDefault="00424B1B" w:rsidP="00424B1B">
      <w:pPr>
        <w:pStyle w:val="SingleTxtG"/>
        <w:tabs>
          <w:tab w:val="left" w:pos="2268"/>
        </w:tabs>
        <w:ind w:left="2268" w:hanging="1134"/>
        <w:rPr>
          <w:lang w:val="fr-FR"/>
        </w:rPr>
      </w:pPr>
      <w:r>
        <w:rPr>
          <w:lang w:val="fr-FR"/>
        </w:rPr>
        <w:t xml:space="preserve">5.14.5 </w:t>
      </w:r>
      <w:r>
        <w:rPr>
          <w:lang w:val="fr-FR"/>
        </w:rPr>
        <w:tab/>
        <w:t>Dispositif d</w:t>
      </w:r>
      <w:r w:rsidR="00030D9D">
        <w:rPr>
          <w:lang w:val="fr-FR"/>
        </w:rPr>
        <w:t>’</w:t>
      </w:r>
      <w:r>
        <w:rPr>
          <w:lang w:val="fr-FR"/>
        </w:rPr>
        <w:t>éclairage de la plaque d</w:t>
      </w:r>
      <w:r w:rsidR="00030D9D">
        <w:rPr>
          <w:lang w:val="fr-FR"/>
        </w:rPr>
        <w:t>’</w:t>
      </w:r>
      <w:r>
        <w:rPr>
          <w:lang w:val="fr-FR"/>
        </w:rPr>
        <w:t>immatriculation arrière (par. 6.5) ;</w:t>
      </w:r>
    </w:p>
    <w:p w14:paraId="47E93D3B" w14:textId="77777777" w:rsidR="00424B1B" w:rsidRPr="00EE6743" w:rsidRDefault="00424B1B" w:rsidP="00424B1B">
      <w:pPr>
        <w:pStyle w:val="SingleTxtG"/>
        <w:tabs>
          <w:tab w:val="left" w:pos="2268"/>
        </w:tabs>
        <w:ind w:left="2268" w:hanging="1134"/>
        <w:rPr>
          <w:lang w:val="fr-FR"/>
        </w:rPr>
      </w:pPr>
      <w:r>
        <w:rPr>
          <w:lang w:val="fr-FR"/>
        </w:rPr>
        <w:t xml:space="preserve">5.14.6 </w:t>
      </w:r>
      <w:r>
        <w:rPr>
          <w:lang w:val="fr-FR"/>
        </w:rPr>
        <w:tab/>
        <w:t>Feu de position avant (par. 6.6)</w:t>
      </w:r>
      <w:r w:rsidRPr="00B1462E">
        <w:rPr>
          <w:b/>
          <w:lang w:val="fr-FR"/>
        </w:rPr>
        <w:t xml:space="preserve"> ; </w:t>
      </w:r>
      <w:r>
        <w:rPr>
          <w:b/>
          <w:bCs/>
          <w:lang w:val="fr-FR"/>
        </w:rPr>
        <w:t>voir aussi par.</w:t>
      </w:r>
      <w:r w:rsidR="00C75038">
        <w:rPr>
          <w:b/>
          <w:bCs/>
          <w:lang w:val="fr-FR"/>
        </w:rPr>
        <w:t> </w:t>
      </w:r>
      <w:r>
        <w:rPr>
          <w:b/>
          <w:bCs/>
          <w:lang w:val="fr-FR"/>
        </w:rPr>
        <w:t>5.15.6 </w:t>
      </w:r>
      <w:r>
        <w:rPr>
          <w:lang w:val="fr-FR"/>
        </w:rPr>
        <w:t>;</w:t>
      </w:r>
    </w:p>
    <w:p w14:paraId="59DEE00A" w14:textId="77777777" w:rsidR="00424B1B" w:rsidRPr="00EE6743" w:rsidRDefault="00424B1B" w:rsidP="00424B1B">
      <w:pPr>
        <w:pStyle w:val="SingleTxtG"/>
        <w:tabs>
          <w:tab w:val="left" w:pos="2268"/>
        </w:tabs>
        <w:ind w:left="2268" w:hanging="1134"/>
        <w:rPr>
          <w:lang w:val="fr-FR"/>
        </w:rPr>
      </w:pPr>
      <w:r>
        <w:rPr>
          <w:lang w:val="fr-FR"/>
        </w:rPr>
        <w:t xml:space="preserve">5.14.7 </w:t>
      </w:r>
      <w:r>
        <w:rPr>
          <w:lang w:val="fr-FR"/>
        </w:rPr>
        <w:tab/>
        <w:t>Feu de position arrière (par. 6.7) ;</w:t>
      </w:r>
    </w:p>
    <w:p w14:paraId="5645D724" w14:textId="77777777" w:rsidR="00424B1B" w:rsidRPr="00EE6743" w:rsidRDefault="00424B1B" w:rsidP="00424B1B">
      <w:pPr>
        <w:pStyle w:val="SingleTxtG"/>
        <w:tabs>
          <w:tab w:val="left" w:pos="2268"/>
        </w:tabs>
        <w:ind w:left="2268" w:hanging="1134"/>
        <w:rPr>
          <w:lang w:val="fr-FR"/>
        </w:rPr>
      </w:pPr>
      <w:r>
        <w:rPr>
          <w:lang w:val="fr-FR"/>
        </w:rPr>
        <w:t xml:space="preserve">5.14.8 </w:t>
      </w:r>
      <w:r>
        <w:rPr>
          <w:lang w:val="fr-FR"/>
        </w:rPr>
        <w:tab/>
        <w:t>Catadioptre arrière, non triangulaire (par. 6.8) ;</w:t>
      </w:r>
    </w:p>
    <w:p w14:paraId="505B756A" w14:textId="77777777" w:rsidR="00424B1B" w:rsidRPr="00EE6743" w:rsidRDefault="00424B1B" w:rsidP="00424B1B">
      <w:pPr>
        <w:pStyle w:val="SingleTxtG"/>
        <w:tabs>
          <w:tab w:val="left" w:pos="2268"/>
        </w:tabs>
        <w:ind w:left="2268" w:hanging="1134"/>
        <w:rPr>
          <w:lang w:val="fr-FR"/>
        </w:rPr>
      </w:pPr>
      <w:r>
        <w:rPr>
          <w:lang w:val="fr-FR"/>
        </w:rPr>
        <w:t xml:space="preserve">5.14.9 </w:t>
      </w:r>
      <w:r>
        <w:rPr>
          <w:lang w:val="fr-FR"/>
        </w:rPr>
        <w:tab/>
        <w:t>Catadioptres latéraux, non triangulaires (par. 6.12) ; »</w:t>
      </w:r>
      <w:r w:rsidR="009532AE">
        <w:rPr>
          <w:lang w:val="fr-FR"/>
        </w:rPr>
        <w:t>.</w:t>
      </w:r>
    </w:p>
    <w:p w14:paraId="5FB44E94" w14:textId="77777777" w:rsidR="00424B1B" w:rsidRPr="00EE6743" w:rsidRDefault="00424B1B" w:rsidP="00424B1B">
      <w:pPr>
        <w:pStyle w:val="SingleTxtG"/>
        <w:rPr>
          <w:lang w:val="fr-FR"/>
        </w:rPr>
      </w:pPr>
      <w:r w:rsidRPr="009B017A">
        <w:rPr>
          <w:i/>
          <w:lang w:val="fr-FR"/>
        </w:rPr>
        <w:t>Paragraphe 5.15</w:t>
      </w:r>
      <w:r>
        <w:rPr>
          <w:lang w:val="fr-FR"/>
        </w:rPr>
        <w:t>, lire :</w:t>
      </w:r>
    </w:p>
    <w:p w14:paraId="23377343" w14:textId="77777777" w:rsidR="00424B1B" w:rsidRPr="00EE6743" w:rsidRDefault="00424B1B" w:rsidP="00424B1B">
      <w:pPr>
        <w:pStyle w:val="SingleTxtG"/>
        <w:tabs>
          <w:tab w:val="left" w:pos="2268"/>
        </w:tabs>
        <w:ind w:left="2268" w:hanging="1134"/>
        <w:rPr>
          <w:lang w:val="fr-FR"/>
        </w:rPr>
      </w:pPr>
      <w:r>
        <w:rPr>
          <w:lang w:val="fr-FR"/>
        </w:rPr>
        <w:t>« 5.15</w:t>
      </w:r>
      <w:r>
        <w:rPr>
          <w:lang w:val="fr-FR"/>
        </w:rPr>
        <w:tab/>
      </w:r>
      <w:r>
        <w:rPr>
          <w:lang w:val="fr-FR"/>
        </w:rPr>
        <w:tab/>
        <w:t>Il peut, en plus, être équipé des dispositifs d</w:t>
      </w:r>
      <w:r w:rsidR="00030D9D">
        <w:rPr>
          <w:lang w:val="fr-FR"/>
        </w:rPr>
        <w:t>’</w:t>
      </w:r>
      <w:r>
        <w:rPr>
          <w:lang w:val="fr-FR"/>
        </w:rPr>
        <w:t>éclairage et de signalisation lumineuse suivants :</w:t>
      </w:r>
    </w:p>
    <w:p w14:paraId="214D8F9C" w14:textId="77777777" w:rsidR="00424B1B" w:rsidRPr="00EE6743" w:rsidRDefault="00424B1B" w:rsidP="00424B1B">
      <w:pPr>
        <w:pStyle w:val="SingleTxtG"/>
        <w:tabs>
          <w:tab w:val="left" w:pos="2268"/>
        </w:tabs>
        <w:ind w:left="2268" w:hanging="1134"/>
        <w:rPr>
          <w:lang w:val="fr-FR"/>
        </w:rPr>
      </w:pPr>
      <w:r>
        <w:rPr>
          <w:lang w:val="fr-FR"/>
        </w:rPr>
        <w:t>5.15.1</w:t>
      </w:r>
      <w:r>
        <w:rPr>
          <w:lang w:val="fr-FR"/>
        </w:rPr>
        <w:tab/>
      </w:r>
      <w:r>
        <w:rPr>
          <w:lang w:val="fr-FR"/>
        </w:rPr>
        <w:tab/>
        <w:t>Signal de détresse (par. 6.9)</w:t>
      </w:r>
      <w:r w:rsidR="009859AD">
        <w:rPr>
          <w:lang w:val="fr-FR"/>
        </w:rPr>
        <w:t> </w:t>
      </w:r>
      <w:r>
        <w:rPr>
          <w:lang w:val="fr-FR"/>
        </w:rPr>
        <w:t>;</w:t>
      </w:r>
    </w:p>
    <w:p w14:paraId="378B04FA" w14:textId="77777777" w:rsidR="00424B1B" w:rsidRPr="00EE6743" w:rsidRDefault="00424B1B" w:rsidP="00424B1B">
      <w:pPr>
        <w:pStyle w:val="SingleTxtG"/>
        <w:tabs>
          <w:tab w:val="left" w:pos="2268"/>
        </w:tabs>
        <w:ind w:left="2268" w:hanging="1134"/>
        <w:rPr>
          <w:lang w:val="fr-FR"/>
        </w:rPr>
      </w:pPr>
      <w:r>
        <w:rPr>
          <w:lang w:val="fr-FR"/>
        </w:rPr>
        <w:t>5.15.2</w:t>
      </w:r>
      <w:r>
        <w:rPr>
          <w:lang w:val="fr-FR"/>
        </w:rPr>
        <w:tab/>
      </w:r>
      <w:r>
        <w:rPr>
          <w:lang w:val="fr-FR"/>
        </w:rPr>
        <w:tab/>
        <w:t>Feux de brouillard</w:t>
      </w:r>
      <w:r w:rsidR="009859AD">
        <w:rPr>
          <w:lang w:val="fr-FR"/>
        </w:rPr>
        <w:t> </w:t>
      </w:r>
      <w:r>
        <w:rPr>
          <w:lang w:val="fr-FR"/>
        </w:rPr>
        <w:t>;</w:t>
      </w:r>
    </w:p>
    <w:p w14:paraId="6B4AB23A" w14:textId="77777777" w:rsidR="00424B1B" w:rsidRPr="00EE6743" w:rsidRDefault="00424B1B" w:rsidP="00424B1B">
      <w:pPr>
        <w:pStyle w:val="SingleTxtG"/>
        <w:tabs>
          <w:tab w:val="left" w:pos="2268"/>
        </w:tabs>
        <w:ind w:left="2268" w:hanging="1134"/>
        <w:rPr>
          <w:lang w:val="fr-FR"/>
        </w:rPr>
      </w:pPr>
      <w:r>
        <w:rPr>
          <w:lang w:val="fr-FR"/>
        </w:rPr>
        <w:t>5.15.2.1</w:t>
      </w:r>
      <w:r>
        <w:rPr>
          <w:lang w:val="fr-FR"/>
        </w:rPr>
        <w:tab/>
        <w:t>Feu de brouillard avant (par. 6.10)</w:t>
      </w:r>
      <w:r w:rsidR="009859AD">
        <w:rPr>
          <w:lang w:val="fr-FR"/>
        </w:rPr>
        <w:t> </w:t>
      </w:r>
      <w:r>
        <w:rPr>
          <w:lang w:val="fr-FR"/>
        </w:rPr>
        <w:t>;</w:t>
      </w:r>
    </w:p>
    <w:p w14:paraId="2BA438E2" w14:textId="77777777" w:rsidR="00424B1B" w:rsidRPr="00EE6743" w:rsidRDefault="00424B1B" w:rsidP="00424B1B">
      <w:pPr>
        <w:pStyle w:val="SingleTxtG"/>
        <w:tabs>
          <w:tab w:val="left" w:pos="2268"/>
        </w:tabs>
        <w:ind w:left="2268" w:hanging="1134"/>
        <w:rPr>
          <w:lang w:val="fr-FR"/>
        </w:rPr>
      </w:pPr>
      <w:r>
        <w:rPr>
          <w:lang w:val="fr-FR"/>
        </w:rPr>
        <w:t>5.15.2.2</w:t>
      </w:r>
      <w:r>
        <w:rPr>
          <w:lang w:val="fr-FR"/>
        </w:rPr>
        <w:tab/>
        <w:t>Feux de brouillard arrière (par. 6.11)</w:t>
      </w:r>
      <w:r w:rsidR="009859AD">
        <w:rPr>
          <w:lang w:val="fr-FR"/>
        </w:rPr>
        <w:t> </w:t>
      </w:r>
      <w:r>
        <w:rPr>
          <w:lang w:val="fr-FR"/>
        </w:rPr>
        <w:t>;</w:t>
      </w:r>
    </w:p>
    <w:p w14:paraId="5626F976" w14:textId="77777777" w:rsidR="00424B1B" w:rsidRPr="00EE6743" w:rsidRDefault="00424B1B" w:rsidP="00424B1B">
      <w:pPr>
        <w:pStyle w:val="SingleTxtG"/>
        <w:tabs>
          <w:tab w:val="left" w:pos="2268"/>
        </w:tabs>
        <w:ind w:left="2268" w:hanging="1134"/>
        <w:rPr>
          <w:lang w:val="fr-FR"/>
        </w:rPr>
      </w:pPr>
      <w:r>
        <w:rPr>
          <w:lang w:val="fr-FR"/>
        </w:rPr>
        <w:t>5.15.3</w:t>
      </w:r>
      <w:r>
        <w:rPr>
          <w:lang w:val="fr-FR"/>
        </w:rPr>
        <w:tab/>
      </w:r>
      <w:r>
        <w:rPr>
          <w:lang w:val="fr-FR"/>
        </w:rPr>
        <w:tab/>
        <w:t>Feux de circulation diurne (par. 6.13)</w:t>
      </w:r>
      <w:r w:rsidR="009859AD">
        <w:rPr>
          <w:lang w:val="fr-FR"/>
        </w:rPr>
        <w:t> </w:t>
      </w:r>
      <w:r>
        <w:rPr>
          <w:lang w:val="fr-FR"/>
        </w:rPr>
        <w:t>;</w:t>
      </w:r>
    </w:p>
    <w:p w14:paraId="303D0906" w14:textId="77777777" w:rsidR="00424B1B" w:rsidRPr="00EE6743" w:rsidRDefault="00424B1B" w:rsidP="00424B1B">
      <w:pPr>
        <w:pStyle w:val="SingleTxtG"/>
        <w:tabs>
          <w:tab w:val="left" w:pos="2268"/>
        </w:tabs>
        <w:ind w:left="2268" w:hanging="1134"/>
        <w:rPr>
          <w:lang w:val="fr-FR"/>
        </w:rPr>
      </w:pPr>
      <w:r>
        <w:rPr>
          <w:lang w:val="fr-FR"/>
        </w:rPr>
        <w:t>5.15.4</w:t>
      </w:r>
      <w:r>
        <w:rPr>
          <w:lang w:val="fr-FR"/>
        </w:rPr>
        <w:tab/>
      </w:r>
      <w:r w:rsidRPr="009B017A">
        <w:rPr>
          <w:iCs/>
          <w:lang w:val="fr-FR"/>
        </w:rPr>
        <w:t xml:space="preserve">Feu-stop, dispositif </w:t>
      </w:r>
      <w:r w:rsidRPr="00424B1B">
        <w:rPr>
          <w:lang w:val="fr-FR"/>
        </w:rPr>
        <w:t>de</w:t>
      </w:r>
      <w:r w:rsidRPr="009B017A">
        <w:rPr>
          <w:iCs/>
          <w:lang w:val="fr-FR"/>
        </w:rPr>
        <w:t xml:space="preserve"> la catégorie S3 tel que précisé dans le Règlement ONU n</w:t>
      </w:r>
      <w:r w:rsidRPr="009859AD">
        <w:rPr>
          <w:iCs/>
          <w:vertAlign w:val="superscript"/>
          <w:lang w:val="fr-FR"/>
        </w:rPr>
        <w:t>o</w:t>
      </w:r>
      <w:r w:rsidR="009859AD">
        <w:rPr>
          <w:iCs/>
          <w:lang w:val="fr-FR"/>
        </w:rPr>
        <w:t> </w:t>
      </w:r>
      <w:r w:rsidRPr="009B017A">
        <w:rPr>
          <w:iCs/>
          <w:lang w:val="fr-FR"/>
        </w:rPr>
        <w:t>7 (par. 6.4)</w:t>
      </w:r>
      <w:r w:rsidR="009859AD">
        <w:rPr>
          <w:iCs/>
          <w:lang w:val="fr-FR"/>
        </w:rPr>
        <w:t> ;</w:t>
      </w:r>
    </w:p>
    <w:p w14:paraId="308FE6E6" w14:textId="77777777" w:rsidR="00424B1B" w:rsidRPr="00EE6743" w:rsidRDefault="00424B1B" w:rsidP="00424B1B">
      <w:pPr>
        <w:pStyle w:val="SingleTxtG"/>
        <w:tabs>
          <w:tab w:val="left" w:pos="2268"/>
        </w:tabs>
        <w:ind w:left="2268" w:hanging="1134"/>
        <w:rPr>
          <w:lang w:val="fr-FR"/>
        </w:rPr>
      </w:pPr>
      <w:r>
        <w:rPr>
          <w:lang w:val="fr-FR"/>
        </w:rPr>
        <w:t>5.15.5</w:t>
      </w:r>
      <w:r>
        <w:rPr>
          <w:lang w:val="fr-FR"/>
        </w:rPr>
        <w:tab/>
      </w:r>
      <w:r w:rsidRPr="009B017A">
        <w:rPr>
          <w:iCs/>
          <w:lang w:val="fr-FR"/>
        </w:rPr>
        <w:t xml:space="preserve">Signal de freinage </w:t>
      </w:r>
      <w:r w:rsidRPr="00424B1B">
        <w:rPr>
          <w:lang w:val="fr-FR"/>
        </w:rPr>
        <w:t>d</w:t>
      </w:r>
      <w:r w:rsidR="00030D9D">
        <w:rPr>
          <w:lang w:val="fr-FR"/>
        </w:rPr>
        <w:t>’</w:t>
      </w:r>
      <w:r w:rsidRPr="00424B1B">
        <w:rPr>
          <w:lang w:val="fr-FR"/>
        </w:rPr>
        <w:t>urgence</w:t>
      </w:r>
      <w:r w:rsidRPr="009B017A">
        <w:rPr>
          <w:iCs/>
          <w:lang w:val="fr-FR"/>
        </w:rPr>
        <w:t xml:space="preserve"> (par. 6.14)</w:t>
      </w:r>
      <w:r w:rsidR="009859AD">
        <w:rPr>
          <w:iCs/>
          <w:lang w:val="fr-FR"/>
        </w:rPr>
        <w:t> ;</w:t>
      </w:r>
    </w:p>
    <w:p w14:paraId="1B99D67B" w14:textId="77777777" w:rsidR="00424B1B" w:rsidRPr="00EE6743" w:rsidRDefault="00424B1B" w:rsidP="00424B1B">
      <w:pPr>
        <w:pStyle w:val="SingleTxtG"/>
        <w:tabs>
          <w:tab w:val="left" w:pos="2268"/>
        </w:tabs>
        <w:ind w:left="2268" w:hanging="1134"/>
        <w:rPr>
          <w:b/>
          <w:color w:val="000000" w:themeColor="text1"/>
          <w:lang w:val="fr-FR"/>
        </w:rPr>
      </w:pPr>
      <w:r w:rsidRPr="00B1462E">
        <w:rPr>
          <w:b/>
          <w:lang w:val="fr-FR"/>
        </w:rPr>
        <w:t>5.15.6</w:t>
      </w:r>
      <w:r>
        <w:rPr>
          <w:lang w:val="fr-FR"/>
        </w:rPr>
        <w:tab/>
      </w:r>
      <w:r>
        <w:rPr>
          <w:b/>
          <w:bCs/>
          <w:lang w:val="fr-FR"/>
        </w:rPr>
        <w:t>Feu de position avant (par. 6.6) ; voir aussi par. 5.14.6</w:t>
      </w:r>
      <w:r w:rsidR="009859AD">
        <w:rPr>
          <w:b/>
          <w:bCs/>
          <w:lang w:val="fr-FR"/>
        </w:rPr>
        <w:t>.</w:t>
      </w:r>
    </w:p>
    <w:p w14:paraId="77C5E6C0" w14:textId="77777777" w:rsidR="00424B1B" w:rsidRPr="009859AD" w:rsidRDefault="00424B1B" w:rsidP="009859AD">
      <w:pPr>
        <w:pStyle w:val="SingleTxtG"/>
        <w:ind w:left="2268"/>
        <w:rPr>
          <w:b/>
          <w:color w:val="000000" w:themeColor="text1"/>
          <w:lang w:val="fr-FR"/>
        </w:rPr>
      </w:pPr>
      <w:r w:rsidRPr="009859AD">
        <w:rPr>
          <w:b/>
          <w:iCs/>
          <w:lang w:val="fr-FR"/>
        </w:rPr>
        <w:t>L</w:t>
      </w:r>
      <w:r w:rsidR="00030D9D">
        <w:rPr>
          <w:b/>
          <w:iCs/>
          <w:lang w:val="fr-FR"/>
        </w:rPr>
        <w:t>’</w:t>
      </w:r>
      <w:r w:rsidRPr="009859AD">
        <w:rPr>
          <w:b/>
          <w:iCs/>
          <w:lang w:val="fr-FR"/>
        </w:rPr>
        <w:t>installation du ou des feux de position avant est facultative</w:t>
      </w:r>
      <w:r w:rsidRPr="009859AD">
        <w:rPr>
          <w:b/>
          <w:lang w:val="fr-FR"/>
        </w:rPr>
        <w:t xml:space="preserve"> sous réserve que les conditions énumérées aux alinéas</w:t>
      </w:r>
      <w:r w:rsidR="009532AE">
        <w:rPr>
          <w:b/>
          <w:lang w:val="fr-FR"/>
        </w:rPr>
        <w:t> </w:t>
      </w:r>
      <w:r w:rsidRPr="009859AD">
        <w:rPr>
          <w:b/>
          <w:lang w:val="fr-FR"/>
        </w:rPr>
        <w:t>i) à iii) ci-dessous soient respectées.</w:t>
      </w:r>
    </w:p>
    <w:p w14:paraId="7E324B2F" w14:textId="77777777" w:rsidR="00424B1B" w:rsidRPr="00EE6743" w:rsidRDefault="009859AD" w:rsidP="009859AD">
      <w:pPr>
        <w:pStyle w:val="SingleTxtG"/>
        <w:ind w:left="2835" w:hanging="567"/>
        <w:rPr>
          <w:b/>
          <w:color w:val="000000" w:themeColor="text1"/>
          <w:lang w:val="fr-FR"/>
        </w:rPr>
      </w:pPr>
      <w:r>
        <w:rPr>
          <w:b/>
          <w:bCs/>
          <w:iCs/>
          <w:lang w:val="fr-FR"/>
        </w:rPr>
        <w:t>i)</w:t>
      </w:r>
      <w:r>
        <w:rPr>
          <w:b/>
          <w:bCs/>
          <w:iCs/>
          <w:lang w:val="fr-FR"/>
        </w:rPr>
        <w:tab/>
      </w:r>
      <w:r w:rsidR="00424B1B" w:rsidRPr="00696282">
        <w:rPr>
          <w:b/>
          <w:bCs/>
          <w:iCs/>
          <w:lang w:val="fr-FR"/>
        </w:rPr>
        <w:t>Une défaillance de la source lumineuse d</w:t>
      </w:r>
      <w:r w:rsidR="00030D9D">
        <w:rPr>
          <w:b/>
          <w:bCs/>
          <w:iCs/>
          <w:lang w:val="fr-FR"/>
        </w:rPr>
        <w:t>’</w:t>
      </w:r>
      <w:r w:rsidR="00424B1B" w:rsidRPr="00696282">
        <w:rPr>
          <w:b/>
          <w:bCs/>
          <w:iCs/>
          <w:lang w:val="fr-FR"/>
        </w:rPr>
        <w:t xml:space="preserve">un </w:t>
      </w:r>
      <w:r w:rsidR="00424B1B" w:rsidRPr="009859AD">
        <w:rPr>
          <w:b/>
          <w:lang w:val="fr-FR"/>
        </w:rPr>
        <w:t>projecteur</w:t>
      </w:r>
      <w:r w:rsidR="00424B1B" w:rsidRPr="00696282">
        <w:rPr>
          <w:b/>
          <w:bCs/>
          <w:iCs/>
          <w:lang w:val="fr-FR"/>
        </w:rPr>
        <w:t xml:space="preserve"> ne modifie pas le fonctionnement</w:t>
      </w:r>
      <w:r w:rsidR="00424B1B">
        <w:rPr>
          <w:b/>
          <w:bCs/>
          <w:i/>
          <w:iCs/>
          <w:lang w:val="fr-FR"/>
        </w:rPr>
        <w:t xml:space="preserve"> </w:t>
      </w:r>
      <w:r w:rsidR="00424B1B">
        <w:rPr>
          <w:b/>
          <w:bCs/>
          <w:lang w:val="fr-FR"/>
        </w:rPr>
        <w:t>de l</w:t>
      </w:r>
      <w:r w:rsidR="00030D9D">
        <w:rPr>
          <w:b/>
          <w:bCs/>
          <w:lang w:val="fr-FR"/>
        </w:rPr>
        <w:t>’</w:t>
      </w:r>
      <w:r w:rsidR="00424B1B">
        <w:rPr>
          <w:b/>
          <w:bCs/>
          <w:lang w:val="fr-FR"/>
        </w:rPr>
        <w:t>autre ou des autres projecteurs, ou le véhicule est équipé d</w:t>
      </w:r>
      <w:r w:rsidR="00030D9D">
        <w:rPr>
          <w:b/>
          <w:bCs/>
          <w:lang w:val="fr-FR"/>
        </w:rPr>
        <w:t>’</w:t>
      </w:r>
      <w:r w:rsidR="00424B1B">
        <w:rPr>
          <w:b/>
          <w:bCs/>
          <w:lang w:val="fr-FR"/>
        </w:rPr>
        <w:t xml:space="preserve">un </w:t>
      </w:r>
      <w:r w:rsidR="00424B1B" w:rsidRPr="00696282">
        <w:rPr>
          <w:b/>
          <w:bCs/>
          <w:iCs/>
          <w:lang w:val="fr-FR"/>
        </w:rPr>
        <w:t>feu de circulation diurne</w:t>
      </w:r>
      <w:r>
        <w:rPr>
          <w:b/>
          <w:bCs/>
          <w:i/>
          <w:iCs/>
          <w:lang w:val="fr-FR"/>
        </w:rPr>
        <w:t> </w:t>
      </w:r>
      <w:r w:rsidR="00424B1B">
        <w:rPr>
          <w:b/>
          <w:bCs/>
          <w:lang w:val="fr-FR"/>
        </w:rPr>
        <w:t>;</w:t>
      </w:r>
    </w:p>
    <w:p w14:paraId="6A7B3897" w14:textId="77777777" w:rsidR="00424B1B" w:rsidRPr="00EE6743" w:rsidRDefault="009859AD" w:rsidP="009859AD">
      <w:pPr>
        <w:pStyle w:val="SingleTxtG"/>
        <w:ind w:left="2835" w:hanging="567"/>
        <w:rPr>
          <w:b/>
          <w:color w:val="000000" w:themeColor="text1"/>
          <w:lang w:val="fr-FR"/>
        </w:rPr>
      </w:pPr>
      <w:r>
        <w:rPr>
          <w:b/>
          <w:bCs/>
          <w:lang w:val="fr-FR"/>
        </w:rPr>
        <w:t>ii)</w:t>
      </w:r>
      <w:r>
        <w:rPr>
          <w:b/>
          <w:bCs/>
          <w:lang w:val="fr-FR"/>
        </w:rPr>
        <w:tab/>
      </w:r>
      <w:r w:rsidR="00424B1B">
        <w:rPr>
          <w:b/>
          <w:bCs/>
          <w:lang w:val="fr-FR"/>
        </w:rPr>
        <w:t xml:space="preserve">La visibilité géométrique du feu de circulation diurne, si le véhicule en est équipé, et celle du faisceau de croisement satisfont </w:t>
      </w:r>
      <w:bookmarkStart w:id="0" w:name="_GoBack"/>
      <w:bookmarkEnd w:id="0"/>
      <w:r w:rsidR="00424B1B">
        <w:rPr>
          <w:b/>
          <w:bCs/>
          <w:lang w:val="fr-FR"/>
        </w:rPr>
        <w:lastRenderedPageBreak/>
        <w:t>aux prescriptions relatives à la visibilité géométrique prescrites pour le ou les feux de position avant, comme indiqué au paragraphe 6.6.4</w:t>
      </w:r>
      <w:r w:rsidR="00424B1B">
        <w:rPr>
          <w:lang w:val="fr-FR"/>
        </w:rPr>
        <w:t xml:space="preserve"> </w:t>
      </w:r>
      <w:r w:rsidR="00424B1B">
        <w:rPr>
          <w:b/>
          <w:bCs/>
          <w:lang w:val="fr-FR"/>
        </w:rPr>
        <w:t>ci-après</w:t>
      </w:r>
      <w:r>
        <w:rPr>
          <w:b/>
          <w:bCs/>
          <w:lang w:val="fr-FR"/>
        </w:rPr>
        <w:t> </w:t>
      </w:r>
      <w:r w:rsidR="00424B1B">
        <w:rPr>
          <w:b/>
          <w:bCs/>
          <w:lang w:val="fr-FR"/>
        </w:rPr>
        <w:t>;</w:t>
      </w:r>
    </w:p>
    <w:p w14:paraId="1436F610" w14:textId="77777777" w:rsidR="00424B1B" w:rsidRPr="00EE6743" w:rsidRDefault="009859AD" w:rsidP="009859AD">
      <w:pPr>
        <w:pStyle w:val="SingleTxtG"/>
        <w:ind w:left="2835" w:hanging="567"/>
        <w:rPr>
          <w:b/>
          <w:color w:val="000000" w:themeColor="text1"/>
          <w:lang w:val="fr-FR"/>
        </w:rPr>
      </w:pPr>
      <w:r>
        <w:rPr>
          <w:b/>
          <w:bCs/>
          <w:lang w:val="fr-FR"/>
        </w:rPr>
        <w:t>iii)</w:t>
      </w:r>
      <w:r>
        <w:rPr>
          <w:b/>
          <w:bCs/>
          <w:lang w:val="fr-FR"/>
        </w:rPr>
        <w:tab/>
      </w:r>
      <w:r w:rsidR="00424B1B">
        <w:rPr>
          <w:b/>
          <w:bCs/>
          <w:lang w:val="fr-FR"/>
        </w:rPr>
        <w:t xml:space="preserve">Les valeurs photométriques minimales du feu de circulation diurne, si le véhicule en est équipé, et celles du faisceau de croisement sont conformes aux angles de répartition lumineuse prescrits pour le champ de visibilité géométrique du ou des feux de position avant, comme </w:t>
      </w:r>
      <w:r w:rsidR="00424B1B" w:rsidRPr="004C4F92">
        <w:rPr>
          <w:b/>
          <w:bCs/>
          <w:iCs/>
          <w:lang w:val="fr-FR"/>
        </w:rPr>
        <w:t>indiqué</w:t>
      </w:r>
      <w:r w:rsidR="00424B1B">
        <w:rPr>
          <w:b/>
          <w:bCs/>
          <w:i/>
          <w:iCs/>
          <w:lang w:val="fr-FR"/>
        </w:rPr>
        <w:t xml:space="preserve"> </w:t>
      </w:r>
      <w:r w:rsidR="00424B1B">
        <w:rPr>
          <w:b/>
          <w:bCs/>
          <w:lang w:val="fr-FR"/>
        </w:rPr>
        <w:t>à l</w:t>
      </w:r>
      <w:r w:rsidR="00030D9D">
        <w:rPr>
          <w:b/>
          <w:bCs/>
          <w:lang w:val="fr-FR"/>
        </w:rPr>
        <w:t>’</w:t>
      </w:r>
      <w:r w:rsidR="00424B1B">
        <w:rPr>
          <w:b/>
          <w:bCs/>
          <w:lang w:val="fr-FR"/>
        </w:rPr>
        <w:t>annexe 4 du Règlement ONU n</w:t>
      </w:r>
      <w:r w:rsidR="00424B1B" w:rsidRPr="009859AD">
        <w:rPr>
          <w:b/>
          <w:bCs/>
          <w:vertAlign w:val="superscript"/>
          <w:lang w:val="fr-FR"/>
        </w:rPr>
        <w:t>o</w:t>
      </w:r>
      <w:r>
        <w:rPr>
          <w:b/>
          <w:bCs/>
          <w:lang w:val="fr-FR"/>
        </w:rPr>
        <w:t> </w:t>
      </w:r>
      <w:r w:rsidR="00424B1B">
        <w:rPr>
          <w:b/>
          <w:bCs/>
          <w:lang w:val="fr-FR"/>
        </w:rPr>
        <w:t>50.</w:t>
      </w:r>
    </w:p>
    <w:p w14:paraId="1B8A8B4C" w14:textId="77777777" w:rsidR="00424B1B" w:rsidRPr="00EE6743" w:rsidRDefault="00424B1B" w:rsidP="009859AD">
      <w:pPr>
        <w:pStyle w:val="SingleTxtG"/>
        <w:ind w:left="2268"/>
        <w:rPr>
          <w:b/>
          <w:color w:val="000000" w:themeColor="text1"/>
          <w:lang w:val="fr-FR"/>
        </w:rPr>
      </w:pPr>
      <w:r w:rsidRPr="004C4F92">
        <w:rPr>
          <w:b/>
          <w:bCs/>
          <w:iCs/>
          <w:lang w:val="fr-FR"/>
        </w:rPr>
        <w:t xml:space="preserve">La conformité avec les prescriptions </w:t>
      </w:r>
      <w:r>
        <w:rPr>
          <w:b/>
          <w:bCs/>
          <w:iCs/>
          <w:lang w:val="fr-FR"/>
        </w:rPr>
        <w:t xml:space="preserve">figurant aux </w:t>
      </w:r>
      <w:r w:rsidRPr="004C4F92">
        <w:rPr>
          <w:b/>
          <w:bCs/>
          <w:iCs/>
          <w:lang w:val="fr-FR"/>
        </w:rPr>
        <w:t>alinéas</w:t>
      </w:r>
      <w:r w:rsidR="009859AD">
        <w:rPr>
          <w:b/>
          <w:bCs/>
          <w:i/>
          <w:iCs/>
          <w:lang w:val="fr-FR"/>
        </w:rPr>
        <w:t> </w:t>
      </w:r>
      <w:r>
        <w:rPr>
          <w:b/>
          <w:bCs/>
          <w:lang w:val="fr-FR"/>
        </w:rPr>
        <w:t xml:space="preserve">ii) et iii) doit être </w:t>
      </w:r>
      <w:r w:rsidRPr="004C4F92">
        <w:rPr>
          <w:b/>
          <w:bCs/>
          <w:iCs/>
          <w:lang w:val="fr-FR"/>
        </w:rPr>
        <w:t xml:space="preserve">dûment </w:t>
      </w:r>
      <w:r>
        <w:rPr>
          <w:b/>
          <w:bCs/>
          <w:iCs/>
          <w:lang w:val="fr-FR"/>
        </w:rPr>
        <w:t xml:space="preserve">attestée </w:t>
      </w:r>
      <w:r w:rsidRPr="004C4F92">
        <w:rPr>
          <w:b/>
          <w:bCs/>
          <w:iCs/>
          <w:lang w:val="fr-FR"/>
        </w:rPr>
        <w:t>dans les</w:t>
      </w:r>
      <w:r>
        <w:rPr>
          <w:b/>
          <w:bCs/>
          <w:i/>
          <w:iCs/>
          <w:lang w:val="fr-FR"/>
        </w:rPr>
        <w:t xml:space="preserve"> </w:t>
      </w:r>
      <w:r>
        <w:rPr>
          <w:b/>
          <w:bCs/>
          <w:lang w:val="fr-FR"/>
        </w:rPr>
        <w:t>procès-verbaux d</w:t>
      </w:r>
      <w:r w:rsidR="00030D9D">
        <w:rPr>
          <w:b/>
          <w:bCs/>
          <w:lang w:val="fr-FR"/>
        </w:rPr>
        <w:t>’</w:t>
      </w:r>
      <w:r>
        <w:rPr>
          <w:b/>
          <w:bCs/>
          <w:lang w:val="fr-FR"/>
        </w:rPr>
        <w:t>essai du feu de circulation diurne</w:t>
      </w:r>
      <w:r w:rsidRPr="004E5128">
        <w:rPr>
          <w:b/>
          <w:bCs/>
          <w:lang w:val="fr-FR"/>
        </w:rPr>
        <w:t>, si le véhicule en est équipé</w:t>
      </w:r>
      <w:r>
        <w:rPr>
          <w:b/>
          <w:bCs/>
          <w:lang w:val="fr-FR"/>
        </w:rPr>
        <w:t>, et du faisceau</w:t>
      </w:r>
      <w:r w:rsidRPr="00EE6743">
        <w:rPr>
          <w:b/>
          <w:bCs/>
          <w:lang w:val="fr-FR"/>
        </w:rPr>
        <w:t xml:space="preserve"> de croisement</w:t>
      </w:r>
      <w:r>
        <w:rPr>
          <w:b/>
          <w:bCs/>
          <w:lang w:val="fr-FR"/>
        </w:rPr>
        <w:t>, selon qu</w:t>
      </w:r>
      <w:r w:rsidR="00030D9D">
        <w:rPr>
          <w:b/>
          <w:bCs/>
          <w:lang w:val="fr-FR"/>
        </w:rPr>
        <w:t>’</w:t>
      </w:r>
      <w:r>
        <w:rPr>
          <w:b/>
          <w:bCs/>
          <w:lang w:val="fr-FR"/>
        </w:rPr>
        <w:t>il convient. </w:t>
      </w:r>
      <w:r w:rsidRPr="009859AD">
        <w:rPr>
          <w:bCs/>
          <w:lang w:val="fr-FR"/>
        </w:rPr>
        <w:t>»</w:t>
      </w:r>
      <w:r w:rsidR="009859AD">
        <w:rPr>
          <w:bCs/>
          <w:lang w:val="fr-FR"/>
        </w:rPr>
        <w:t>.</w:t>
      </w:r>
    </w:p>
    <w:p w14:paraId="2D0EA107" w14:textId="77777777" w:rsidR="00424B1B" w:rsidRPr="00EE6743" w:rsidRDefault="00424B1B" w:rsidP="009859AD">
      <w:pPr>
        <w:pStyle w:val="SingleTxtG"/>
        <w:tabs>
          <w:tab w:val="left" w:pos="2268"/>
        </w:tabs>
        <w:ind w:left="2268" w:hanging="1134"/>
        <w:rPr>
          <w:lang w:val="fr-FR"/>
        </w:rPr>
      </w:pPr>
      <w:r w:rsidRPr="009B017A">
        <w:rPr>
          <w:i/>
          <w:lang w:val="fr-FR"/>
        </w:rPr>
        <w:t>Paragraphe 6.13.7.1</w:t>
      </w:r>
      <w:r>
        <w:rPr>
          <w:lang w:val="fr-FR"/>
        </w:rPr>
        <w:t>, lire</w:t>
      </w:r>
      <w:r w:rsidR="009859AD">
        <w:rPr>
          <w:lang w:val="fr-FR"/>
        </w:rPr>
        <w:t> </w:t>
      </w:r>
      <w:r>
        <w:rPr>
          <w:lang w:val="fr-FR"/>
        </w:rPr>
        <w:t>:</w:t>
      </w:r>
    </w:p>
    <w:p w14:paraId="254448C9" w14:textId="77777777" w:rsidR="00424B1B" w:rsidRPr="00EE6743" w:rsidRDefault="00424B1B" w:rsidP="009859AD">
      <w:pPr>
        <w:pStyle w:val="SingleTxtG"/>
        <w:tabs>
          <w:tab w:val="left" w:pos="2268"/>
        </w:tabs>
        <w:ind w:left="2268" w:hanging="1134"/>
        <w:rPr>
          <w:lang w:val="fr-FR"/>
        </w:rPr>
      </w:pPr>
      <w:r>
        <w:rPr>
          <w:lang w:val="fr-FR"/>
        </w:rPr>
        <w:t>« 6.13.7.1</w:t>
      </w:r>
      <w:r>
        <w:rPr>
          <w:lang w:val="fr-FR"/>
        </w:rPr>
        <w:tab/>
        <w:t>Le feu de circulation diurne doit s</w:t>
      </w:r>
      <w:r w:rsidR="00030D9D">
        <w:rPr>
          <w:lang w:val="fr-FR"/>
        </w:rPr>
        <w:t>’</w:t>
      </w:r>
      <w:r>
        <w:rPr>
          <w:lang w:val="fr-FR"/>
        </w:rPr>
        <w:t>éteindre automatiquement lorsque le projecteur s</w:t>
      </w:r>
      <w:r w:rsidR="00030D9D">
        <w:rPr>
          <w:lang w:val="fr-FR"/>
        </w:rPr>
        <w:t>’</w:t>
      </w:r>
      <w:r>
        <w:rPr>
          <w:lang w:val="fr-FR"/>
        </w:rPr>
        <w:t>allume, sauf si ce dernier est utilisé pour donner des avertissements lumineux intermittents à de courts intervalles.</w:t>
      </w:r>
    </w:p>
    <w:p w14:paraId="47A9062F" w14:textId="77777777" w:rsidR="00424B1B" w:rsidRPr="00EE6743" w:rsidRDefault="00424B1B" w:rsidP="009859AD">
      <w:pPr>
        <w:pStyle w:val="SingleTxtG"/>
        <w:ind w:left="2268"/>
        <w:rPr>
          <w:lang w:val="fr-FR"/>
        </w:rPr>
      </w:pPr>
      <w:r w:rsidRPr="00455AE2">
        <w:rPr>
          <w:iCs/>
          <w:lang w:val="fr-FR"/>
        </w:rPr>
        <w:t>Le feu de position arrière doit s</w:t>
      </w:r>
      <w:r w:rsidR="00030D9D">
        <w:rPr>
          <w:iCs/>
          <w:lang w:val="fr-FR"/>
        </w:rPr>
        <w:t>’</w:t>
      </w:r>
      <w:r w:rsidRPr="00455AE2">
        <w:rPr>
          <w:iCs/>
          <w:lang w:val="fr-FR"/>
        </w:rPr>
        <w:t>allumer lorsque le ou les feux de circulation diurne sont allumés.</w:t>
      </w:r>
      <w:r w:rsidRPr="00455AE2">
        <w:rPr>
          <w:lang w:val="fr-FR"/>
        </w:rPr>
        <w:t xml:space="preserve"> </w:t>
      </w:r>
      <w:r w:rsidRPr="00455AE2">
        <w:rPr>
          <w:iCs/>
          <w:lang w:val="fr-FR"/>
        </w:rPr>
        <w:t>Le ou les feux de position avant</w:t>
      </w:r>
      <w:r w:rsidRPr="00455AE2">
        <w:rPr>
          <w:b/>
          <w:bCs/>
          <w:lang w:val="fr-FR"/>
        </w:rPr>
        <w:t>, si le véhicule en est équipé,</w:t>
      </w:r>
      <w:r w:rsidRPr="00455AE2">
        <w:rPr>
          <w:lang w:val="fr-FR"/>
        </w:rPr>
        <w:t xml:space="preserve"> </w:t>
      </w:r>
      <w:r w:rsidRPr="00455AE2">
        <w:rPr>
          <w:iCs/>
          <w:lang w:val="fr-FR"/>
        </w:rPr>
        <w:t>et le dispositif d</w:t>
      </w:r>
      <w:r w:rsidR="00030D9D">
        <w:rPr>
          <w:iCs/>
          <w:lang w:val="fr-FR"/>
        </w:rPr>
        <w:t>’</w:t>
      </w:r>
      <w:r w:rsidRPr="00455AE2">
        <w:rPr>
          <w:iCs/>
          <w:lang w:val="fr-FR"/>
        </w:rPr>
        <w:t>éclairage de la plaque d</w:t>
      </w:r>
      <w:r w:rsidR="00030D9D">
        <w:rPr>
          <w:iCs/>
          <w:lang w:val="fr-FR"/>
        </w:rPr>
        <w:t>’</w:t>
      </w:r>
      <w:r w:rsidRPr="00455AE2">
        <w:rPr>
          <w:iCs/>
          <w:lang w:val="fr-FR"/>
        </w:rPr>
        <w:t>immatriculation arrière peuvent s</w:t>
      </w:r>
      <w:r w:rsidR="00030D9D">
        <w:rPr>
          <w:iCs/>
          <w:lang w:val="fr-FR"/>
        </w:rPr>
        <w:t>’</w:t>
      </w:r>
      <w:r w:rsidRPr="00455AE2">
        <w:rPr>
          <w:iCs/>
          <w:lang w:val="fr-FR"/>
        </w:rPr>
        <w:t>allumer individuellement ou ensemble lorsque le ou les feux de c</w:t>
      </w:r>
      <w:r>
        <w:rPr>
          <w:iCs/>
          <w:lang w:val="fr-FR"/>
        </w:rPr>
        <w:t>irculation diurne sont allumés. »</w:t>
      </w:r>
      <w:r w:rsidR="009532AE">
        <w:rPr>
          <w:iCs/>
          <w:lang w:val="fr-FR"/>
        </w:rPr>
        <w:t>.</w:t>
      </w:r>
    </w:p>
    <w:p w14:paraId="3A5F17A2" w14:textId="77777777" w:rsidR="00424B1B" w:rsidRPr="00EE6743" w:rsidRDefault="00424B1B" w:rsidP="009859AD">
      <w:pPr>
        <w:pStyle w:val="HChG"/>
        <w:rPr>
          <w:rFonts w:eastAsia="Times New Roman"/>
          <w:lang w:val="fr-FR"/>
        </w:rPr>
      </w:pPr>
      <w:r>
        <w:rPr>
          <w:lang w:val="fr-FR"/>
        </w:rPr>
        <w:tab/>
        <w:t>II.</w:t>
      </w:r>
      <w:r>
        <w:rPr>
          <w:lang w:val="fr-FR"/>
        </w:rPr>
        <w:tab/>
        <w:t>Justification</w:t>
      </w:r>
    </w:p>
    <w:p w14:paraId="6D1A8488" w14:textId="77777777" w:rsidR="00424B1B" w:rsidRPr="00EE6743" w:rsidRDefault="00424B1B" w:rsidP="009859AD">
      <w:pPr>
        <w:pStyle w:val="SingleTxtG"/>
        <w:rPr>
          <w:b/>
          <w:lang w:val="fr-FR"/>
        </w:rPr>
      </w:pPr>
      <w:r w:rsidRPr="00DF79A5">
        <w:rPr>
          <w:lang w:val="fr-FR"/>
        </w:rPr>
        <w:t>1.</w:t>
      </w:r>
      <w:r w:rsidRPr="00DF79A5">
        <w:rPr>
          <w:lang w:val="fr-FR"/>
        </w:rPr>
        <w:tab/>
        <w:t>Lors des précédentes sessions du GRE, l</w:t>
      </w:r>
      <w:r w:rsidR="00030D9D">
        <w:rPr>
          <w:lang w:val="fr-FR"/>
        </w:rPr>
        <w:t>’</w:t>
      </w:r>
      <w:r w:rsidRPr="00DF79A5">
        <w:rPr>
          <w:lang w:val="fr-FR"/>
        </w:rPr>
        <w:t>Inde a soumis plusieurs documents informels et un document officiel (ECE/TRANS</w:t>
      </w:r>
      <w:r w:rsidR="000A225A">
        <w:rPr>
          <w:lang w:val="fr-FR"/>
        </w:rPr>
        <w:t>/</w:t>
      </w:r>
      <w:r w:rsidRPr="00DF79A5">
        <w:rPr>
          <w:lang w:val="fr-FR"/>
        </w:rPr>
        <w:t>WP.29/GRE/2018/47) aux fins</w:t>
      </w:r>
      <w:r w:rsidR="009859AD">
        <w:rPr>
          <w:lang w:val="fr-FR"/>
        </w:rPr>
        <w:t> </w:t>
      </w:r>
      <w:r w:rsidRPr="00DF79A5">
        <w:rPr>
          <w:lang w:val="fr-FR"/>
        </w:rPr>
        <w:t>:</w:t>
      </w:r>
    </w:p>
    <w:p w14:paraId="2D5B37B7" w14:textId="77777777" w:rsidR="00424B1B" w:rsidRPr="00EE6743" w:rsidRDefault="00424B1B" w:rsidP="009859AD">
      <w:pPr>
        <w:pStyle w:val="Bullet1G"/>
        <w:rPr>
          <w:b/>
          <w:lang w:val="fr-FR"/>
        </w:rPr>
      </w:pPr>
      <w:r>
        <w:rPr>
          <w:lang w:val="fr-FR"/>
        </w:rPr>
        <w:t>De r</w:t>
      </w:r>
      <w:r w:rsidRPr="00DF79A5">
        <w:rPr>
          <w:lang w:val="fr-FR"/>
        </w:rPr>
        <w:t>endre le feu de position avant facultatif</w:t>
      </w:r>
      <w:r>
        <w:rPr>
          <w:lang w:val="fr-FR"/>
        </w:rPr>
        <w:t> ;</w:t>
      </w:r>
    </w:p>
    <w:p w14:paraId="1F7526F2" w14:textId="77777777" w:rsidR="00424B1B" w:rsidRPr="00EE6743" w:rsidRDefault="00424B1B" w:rsidP="009859AD">
      <w:pPr>
        <w:pStyle w:val="Bullet1G"/>
        <w:rPr>
          <w:b/>
          <w:lang w:val="fr-FR"/>
        </w:rPr>
      </w:pPr>
      <w:r>
        <w:rPr>
          <w:lang w:val="fr-FR"/>
        </w:rPr>
        <w:t>D</w:t>
      </w:r>
      <w:r w:rsidR="00030D9D">
        <w:rPr>
          <w:lang w:val="fr-FR"/>
        </w:rPr>
        <w:t>’</w:t>
      </w:r>
      <w:r>
        <w:rPr>
          <w:lang w:val="fr-FR"/>
        </w:rPr>
        <w:t>a</w:t>
      </w:r>
      <w:r w:rsidRPr="00DF79A5">
        <w:rPr>
          <w:lang w:val="fr-FR"/>
        </w:rPr>
        <w:t>pporter des modifications au schéma des branchements électriques concernant l</w:t>
      </w:r>
      <w:r w:rsidR="00030D9D">
        <w:rPr>
          <w:lang w:val="fr-FR"/>
        </w:rPr>
        <w:t>’</w:t>
      </w:r>
      <w:r w:rsidRPr="00DF79A5">
        <w:rPr>
          <w:lang w:val="fr-FR"/>
        </w:rPr>
        <w:t>a</w:t>
      </w:r>
      <w:r>
        <w:rPr>
          <w:lang w:val="fr-FR"/>
        </w:rPr>
        <w:t xml:space="preserve">ctivation </w:t>
      </w:r>
      <w:r w:rsidRPr="00DF79A5">
        <w:rPr>
          <w:lang w:val="fr-FR"/>
        </w:rPr>
        <w:t>simultané</w:t>
      </w:r>
      <w:r>
        <w:rPr>
          <w:lang w:val="fr-FR"/>
        </w:rPr>
        <w:t>e</w:t>
      </w:r>
      <w:r w:rsidRPr="00DF79A5">
        <w:rPr>
          <w:lang w:val="fr-FR"/>
        </w:rPr>
        <w:t xml:space="preserve"> des feux de façon à permettre </w:t>
      </w:r>
      <w:r w:rsidRPr="00EF6B0B">
        <w:rPr>
          <w:lang w:val="fr-FR"/>
        </w:rPr>
        <w:t>l</w:t>
      </w:r>
      <w:r w:rsidR="00030D9D">
        <w:rPr>
          <w:lang w:val="fr-FR"/>
        </w:rPr>
        <w:t>’</w:t>
      </w:r>
      <w:r w:rsidRPr="00EF6B0B">
        <w:rPr>
          <w:lang w:val="fr-FR"/>
        </w:rPr>
        <w:t xml:space="preserve">activation </w:t>
      </w:r>
      <w:r w:rsidRPr="00DF79A5">
        <w:rPr>
          <w:lang w:val="fr-FR"/>
        </w:rPr>
        <w:t>des feux arrière avant que les feux avant ne soient allumés.</w:t>
      </w:r>
    </w:p>
    <w:p w14:paraId="6C63E5FB" w14:textId="77777777" w:rsidR="00424B1B" w:rsidRPr="00EE6743" w:rsidRDefault="00424B1B" w:rsidP="009859AD">
      <w:pPr>
        <w:pStyle w:val="SingleTxtG"/>
        <w:rPr>
          <w:b/>
          <w:lang w:val="fr-FR"/>
        </w:rPr>
      </w:pPr>
      <w:r w:rsidRPr="00DF79A5">
        <w:rPr>
          <w:lang w:val="fr-FR"/>
        </w:rPr>
        <w:t>2.</w:t>
      </w:r>
      <w:r w:rsidRPr="00DF79A5">
        <w:rPr>
          <w:lang w:val="fr-FR"/>
        </w:rPr>
        <w:tab/>
        <w:t xml:space="preserve">Sur la base des contributions </w:t>
      </w:r>
      <w:r>
        <w:rPr>
          <w:lang w:val="fr-FR"/>
        </w:rPr>
        <w:t>apporté</w:t>
      </w:r>
      <w:r w:rsidRPr="00DF79A5">
        <w:rPr>
          <w:lang w:val="fr-FR"/>
        </w:rPr>
        <w:t>es par les experts des Parties contractantes au cours de ces sessions du GRE et d</w:t>
      </w:r>
      <w:r w:rsidR="00030D9D">
        <w:rPr>
          <w:lang w:val="fr-FR"/>
        </w:rPr>
        <w:t>’</w:t>
      </w:r>
      <w:r w:rsidRPr="00DF79A5">
        <w:rPr>
          <w:lang w:val="fr-FR"/>
        </w:rPr>
        <w:t>échanges de vue bilatéraux, l</w:t>
      </w:r>
      <w:r w:rsidR="00030D9D">
        <w:rPr>
          <w:lang w:val="fr-FR"/>
        </w:rPr>
        <w:t>’</w:t>
      </w:r>
      <w:r w:rsidRPr="00DF79A5">
        <w:rPr>
          <w:lang w:val="fr-FR"/>
        </w:rPr>
        <w:t>Inde a co</w:t>
      </w:r>
      <w:r>
        <w:rPr>
          <w:lang w:val="fr-FR"/>
        </w:rPr>
        <w:t xml:space="preserve">nstaté </w:t>
      </w:r>
      <w:r w:rsidRPr="00DF79A5">
        <w:rPr>
          <w:lang w:val="fr-FR"/>
        </w:rPr>
        <w:t xml:space="preserve">que la proposition soumise devait être affinée sur le plan technique pour </w:t>
      </w:r>
      <w:r>
        <w:rPr>
          <w:lang w:val="fr-FR"/>
        </w:rPr>
        <w:t xml:space="preserve">pouvoir </w:t>
      </w:r>
      <w:r w:rsidRPr="00DF79A5">
        <w:rPr>
          <w:lang w:val="fr-FR"/>
        </w:rPr>
        <w:t>être a</w:t>
      </w:r>
      <w:r>
        <w:rPr>
          <w:lang w:val="fr-FR"/>
        </w:rPr>
        <w:t>dopt</w:t>
      </w:r>
      <w:r w:rsidRPr="00DF79A5">
        <w:rPr>
          <w:lang w:val="fr-FR"/>
        </w:rPr>
        <w:t>ée. L</w:t>
      </w:r>
      <w:r w:rsidR="00030D9D">
        <w:rPr>
          <w:lang w:val="fr-FR"/>
        </w:rPr>
        <w:t>’</w:t>
      </w:r>
      <w:r w:rsidRPr="00DF79A5">
        <w:rPr>
          <w:lang w:val="fr-FR"/>
        </w:rPr>
        <w:t>Inde est reconnaissante à toutes les Parties contractantes d</w:t>
      </w:r>
      <w:r w:rsidR="00030D9D">
        <w:rPr>
          <w:lang w:val="fr-FR"/>
        </w:rPr>
        <w:t>’</w:t>
      </w:r>
      <w:r w:rsidRPr="00DF79A5">
        <w:rPr>
          <w:lang w:val="fr-FR"/>
        </w:rPr>
        <w:t>avoir compris les préoccupations exprimées et d</w:t>
      </w:r>
      <w:r w:rsidR="00030D9D">
        <w:rPr>
          <w:lang w:val="fr-FR"/>
        </w:rPr>
        <w:t>’</w:t>
      </w:r>
      <w:r w:rsidRPr="00DF79A5">
        <w:rPr>
          <w:lang w:val="fr-FR"/>
        </w:rPr>
        <w:t xml:space="preserve">avoir proposé des </w:t>
      </w:r>
      <w:r>
        <w:rPr>
          <w:lang w:val="fr-FR"/>
        </w:rPr>
        <w:t>améliorations</w:t>
      </w:r>
      <w:r w:rsidRPr="00DF79A5">
        <w:rPr>
          <w:lang w:val="fr-FR"/>
        </w:rPr>
        <w:t xml:space="preserve">. Le document officiel soumis à la quatre-vingtième session du GRE a été révisé sur la base des propositions </w:t>
      </w:r>
      <w:r>
        <w:rPr>
          <w:lang w:val="fr-FR"/>
        </w:rPr>
        <w:t>communiqué</w:t>
      </w:r>
      <w:r w:rsidRPr="00DF79A5">
        <w:rPr>
          <w:lang w:val="fr-FR"/>
        </w:rPr>
        <w:t>es jusqu</w:t>
      </w:r>
      <w:r w:rsidR="00030D9D">
        <w:rPr>
          <w:lang w:val="fr-FR"/>
        </w:rPr>
        <w:t>’</w:t>
      </w:r>
      <w:r w:rsidRPr="00DF79A5">
        <w:rPr>
          <w:lang w:val="fr-FR"/>
        </w:rPr>
        <w:t>à la quatre-vingt-unième session du GRE, en avril 2019. Le présent document contient toutes ces modifications.</w:t>
      </w:r>
    </w:p>
    <w:p w14:paraId="4F7AC6BE" w14:textId="77777777" w:rsidR="00424B1B" w:rsidRPr="00EE6743" w:rsidRDefault="00424B1B" w:rsidP="009859AD">
      <w:pPr>
        <w:pStyle w:val="SingleTxtG"/>
        <w:rPr>
          <w:lang w:val="fr-FR"/>
        </w:rPr>
      </w:pPr>
      <w:r w:rsidRPr="00DF79A5">
        <w:rPr>
          <w:lang w:val="fr-FR"/>
        </w:rPr>
        <w:t>3.</w:t>
      </w:r>
      <w:r w:rsidRPr="00DF79A5">
        <w:rPr>
          <w:lang w:val="fr-FR"/>
        </w:rPr>
        <w:tab/>
        <w:t xml:space="preserve">Dans les documents que nous avons soumis précédemment, nous avons déjà indiqué </w:t>
      </w:r>
      <w:r>
        <w:rPr>
          <w:lang w:val="fr-FR"/>
        </w:rPr>
        <w:t>ce qui suit</w:t>
      </w:r>
      <w:r w:rsidR="009859AD">
        <w:rPr>
          <w:lang w:val="fr-FR"/>
        </w:rPr>
        <w:t> </w:t>
      </w:r>
      <w:r w:rsidRPr="00DF79A5">
        <w:rPr>
          <w:lang w:val="fr-FR"/>
        </w:rPr>
        <w:t>:</w:t>
      </w:r>
    </w:p>
    <w:p w14:paraId="34274AE7" w14:textId="77777777" w:rsidR="00424B1B" w:rsidRPr="00EE6743" w:rsidRDefault="00424B1B" w:rsidP="009859AD">
      <w:pPr>
        <w:pStyle w:val="Bullet1G"/>
        <w:rPr>
          <w:lang w:val="fr-FR"/>
        </w:rPr>
      </w:pPr>
      <w:r w:rsidRPr="00DF79A5">
        <w:rPr>
          <w:lang w:val="fr-FR"/>
        </w:rPr>
        <w:t>Un feu de position avant est nécessaire pour indiquer la présence d</w:t>
      </w:r>
      <w:r w:rsidR="00030D9D">
        <w:rPr>
          <w:lang w:val="fr-FR"/>
        </w:rPr>
        <w:t>’</w:t>
      </w:r>
      <w:r w:rsidRPr="00DF79A5">
        <w:rPr>
          <w:lang w:val="fr-FR"/>
        </w:rPr>
        <w:t>un motocycle</w:t>
      </w:r>
      <w:r w:rsidRPr="00DF79A5">
        <w:rPr>
          <w:bCs/>
          <w:lang w:val="fr-FR"/>
        </w:rPr>
        <w:t xml:space="preserve"> </w:t>
      </w:r>
      <w:r w:rsidRPr="00EF6B0B">
        <w:rPr>
          <w:iCs/>
          <w:lang w:val="fr-FR"/>
        </w:rPr>
        <w:t>lorsqu</w:t>
      </w:r>
      <w:r w:rsidR="00030D9D">
        <w:rPr>
          <w:iCs/>
          <w:lang w:val="fr-FR"/>
        </w:rPr>
        <w:t>’</w:t>
      </w:r>
      <w:r w:rsidRPr="00EF6B0B">
        <w:rPr>
          <w:iCs/>
          <w:lang w:val="fr-FR"/>
        </w:rPr>
        <w:t>il est vu de l</w:t>
      </w:r>
      <w:r w:rsidR="00030D9D">
        <w:rPr>
          <w:iCs/>
          <w:lang w:val="fr-FR"/>
        </w:rPr>
        <w:t>’</w:t>
      </w:r>
      <w:r w:rsidRPr="00EF6B0B">
        <w:rPr>
          <w:iCs/>
          <w:lang w:val="fr-FR"/>
        </w:rPr>
        <w:t>avant</w:t>
      </w:r>
      <w:r w:rsidR="009859AD">
        <w:rPr>
          <w:iCs/>
          <w:lang w:val="fr-FR"/>
        </w:rPr>
        <w:t> ;</w:t>
      </w:r>
    </w:p>
    <w:p w14:paraId="62715EA0" w14:textId="77777777" w:rsidR="00424B1B" w:rsidRPr="00EE6743" w:rsidRDefault="00424B1B" w:rsidP="009859AD">
      <w:pPr>
        <w:pStyle w:val="Bullet1G"/>
        <w:rPr>
          <w:lang w:val="fr-FR"/>
        </w:rPr>
      </w:pPr>
      <w:r w:rsidRPr="00DF79A5">
        <w:rPr>
          <w:lang w:val="fr-FR"/>
        </w:rPr>
        <w:t xml:space="preserve">La lumière </w:t>
      </w:r>
      <w:r>
        <w:rPr>
          <w:lang w:val="fr-FR"/>
        </w:rPr>
        <w:t xml:space="preserve">produite par suite de </w:t>
      </w:r>
      <w:r w:rsidRPr="00EF6B0B">
        <w:rPr>
          <w:iCs/>
          <w:lang w:val="fr-FR"/>
        </w:rPr>
        <w:t>l</w:t>
      </w:r>
      <w:r w:rsidR="00030D9D">
        <w:rPr>
          <w:iCs/>
          <w:lang w:val="fr-FR"/>
        </w:rPr>
        <w:t>’</w:t>
      </w:r>
      <w:r w:rsidRPr="00EF6B0B">
        <w:rPr>
          <w:iCs/>
          <w:lang w:val="fr-FR"/>
        </w:rPr>
        <w:t>allumage automatique des projecteurs ou des feux de circulation diurne du véhicule</w:t>
      </w:r>
      <w:r w:rsidRPr="00DF79A5">
        <w:rPr>
          <w:lang w:val="fr-FR"/>
        </w:rPr>
        <w:t xml:space="preserve"> est suffisante car elle est aussi visible que celle du feu de position avant</w:t>
      </w:r>
      <w:r w:rsidR="009859AD">
        <w:rPr>
          <w:lang w:val="fr-FR"/>
        </w:rPr>
        <w:t> ;</w:t>
      </w:r>
    </w:p>
    <w:p w14:paraId="324810BE" w14:textId="77777777" w:rsidR="00424B1B" w:rsidRPr="00EE6743" w:rsidRDefault="00424B1B" w:rsidP="009859AD">
      <w:pPr>
        <w:pStyle w:val="Bullet1G"/>
        <w:rPr>
          <w:lang w:val="fr-FR"/>
        </w:rPr>
      </w:pPr>
      <w:r>
        <w:rPr>
          <w:lang w:val="fr-FR"/>
        </w:rPr>
        <w:t>L</w:t>
      </w:r>
      <w:r w:rsidR="00030D9D">
        <w:rPr>
          <w:lang w:val="fr-FR"/>
        </w:rPr>
        <w:t>’</w:t>
      </w:r>
      <w:r w:rsidRPr="00BC637F">
        <w:rPr>
          <w:lang w:val="fr-FR"/>
        </w:rPr>
        <w:t xml:space="preserve">allumage automatique </w:t>
      </w:r>
      <w:r w:rsidRPr="009859AD">
        <w:t>des</w:t>
      </w:r>
      <w:r w:rsidRPr="00BC637F">
        <w:rPr>
          <w:lang w:val="fr-FR"/>
        </w:rPr>
        <w:t xml:space="preserve"> projecteurs ou des feux de circulation diurne du véhicule</w:t>
      </w:r>
      <w:r>
        <w:rPr>
          <w:lang w:val="fr-FR"/>
        </w:rPr>
        <w:t xml:space="preserve"> permet de pallier une défaillance du feu de position</w:t>
      </w:r>
      <w:r w:rsidRPr="00DF79A5">
        <w:rPr>
          <w:lang w:val="fr-FR"/>
        </w:rPr>
        <w:t>.</w:t>
      </w:r>
    </w:p>
    <w:p w14:paraId="11B72317" w14:textId="77777777" w:rsidR="00F9573C" w:rsidRDefault="00424B1B" w:rsidP="009859AD">
      <w:pPr>
        <w:pStyle w:val="SingleTxtG"/>
        <w:rPr>
          <w:lang w:val="fr-FR"/>
        </w:rPr>
      </w:pPr>
      <w:r w:rsidRPr="00DF79A5">
        <w:rPr>
          <w:lang w:val="fr-FR"/>
        </w:rPr>
        <w:t>4.</w:t>
      </w:r>
      <w:r w:rsidRPr="00DF79A5">
        <w:rPr>
          <w:lang w:val="fr-FR"/>
        </w:rPr>
        <w:tab/>
      </w:r>
      <w:r>
        <w:rPr>
          <w:lang w:val="fr-FR"/>
        </w:rPr>
        <w:t>On trouvera dans le tableau ci-après u</w:t>
      </w:r>
      <w:r w:rsidRPr="00DF79A5">
        <w:rPr>
          <w:lang w:val="fr-FR"/>
        </w:rPr>
        <w:t>n résumé des modifications proposées.</w:t>
      </w:r>
    </w:p>
    <w:p w14:paraId="39C9E992" w14:textId="77777777" w:rsidR="00424B1B" w:rsidRDefault="00424B1B" w:rsidP="00424B1B">
      <w:r>
        <w:rPr>
          <w:lang w:val="fr-FR"/>
        </w:rPr>
        <w:br w:type="page"/>
      </w:r>
    </w:p>
    <w:tbl>
      <w:tblPr>
        <w:tblStyle w:val="Grilledutableau"/>
        <w:tblW w:w="9639" w:type="dxa"/>
        <w:jc w:val="center"/>
        <w:tblLayout w:type="fixed"/>
        <w:tblLook w:val="04A0" w:firstRow="1" w:lastRow="0" w:firstColumn="1" w:lastColumn="0" w:noHBand="0" w:noVBand="1"/>
      </w:tblPr>
      <w:tblGrid>
        <w:gridCol w:w="543"/>
        <w:gridCol w:w="798"/>
        <w:gridCol w:w="6268"/>
        <w:gridCol w:w="2030"/>
      </w:tblGrid>
      <w:tr w:rsidR="00424B1B" w:rsidRPr="00EE6743" w14:paraId="69EA5052" w14:textId="77777777" w:rsidTr="00801ACA">
        <w:trPr>
          <w:trHeight w:val="514"/>
          <w:jc w:val="center"/>
        </w:trPr>
        <w:tc>
          <w:tcPr>
            <w:tcW w:w="550" w:type="dxa"/>
            <w:tcBorders>
              <w:bottom w:val="single" w:sz="12" w:space="0" w:color="auto"/>
            </w:tcBorders>
          </w:tcPr>
          <w:p w14:paraId="12125312" w14:textId="77777777" w:rsidR="00424B1B" w:rsidRPr="00DF79A5" w:rsidRDefault="00424B1B" w:rsidP="000A225A">
            <w:pPr>
              <w:spacing w:after="120"/>
              <w:ind w:left="57"/>
              <w:rPr>
                <w:i/>
                <w:iCs/>
                <w:sz w:val="16"/>
                <w:szCs w:val="16"/>
              </w:rPr>
            </w:pPr>
            <w:r w:rsidRPr="00DF79A5">
              <w:rPr>
                <w:bCs/>
                <w:i/>
                <w:iCs/>
                <w:lang w:val="fr-FR"/>
              </w:rPr>
              <w:t>N°</w:t>
            </w:r>
            <w:r w:rsidRPr="00DF79A5">
              <w:rPr>
                <w:lang w:val="fr-FR"/>
              </w:rPr>
              <w:t xml:space="preserve"> </w:t>
            </w:r>
          </w:p>
        </w:tc>
        <w:tc>
          <w:tcPr>
            <w:tcW w:w="7163" w:type="dxa"/>
            <w:gridSpan w:val="2"/>
            <w:tcBorders>
              <w:bottom w:val="single" w:sz="12" w:space="0" w:color="auto"/>
            </w:tcBorders>
          </w:tcPr>
          <w:p w14:paraId="64098286" w14:textId="77777777" w:rsidR="00424B1B" w:rsidRPr="00DF79A5" w:rsidRDefault="00424B1B" w:rsidP="000A225A">
            <w:pPr>
              <w:ind w:left="57"/>
              <w:rPr>
                <w:i/>
                <w:iCs/>
                <w:sz w:val="16"/>
                <w:szCs w:val="16"/>
              </w:rPr>
            </w:pPr>
            <w:r w:rsidRPr="00DF79A5">
              <w:rPr>
                <w:bCs/>
                <w:i/>
                <w:iCs/>
                <w:lang w:val="fr-FR"/>
              </w:rPr>
              <w:t>Description</w:t>
            </w:r>
          </w:p>
        </w:tc>
        <w:tc>
          <w:tcPr>
            <w:tcW w:w="2058" w:type="dxa"/>
            <w:tcBorders>
              <w:bottom w:val="single" w:sz="12" w:space="0" w:color="auto"/>
            </w:tcBorders>
          </w:tcPr>
          <w:p w14:paraId="5BE1363B" w14:textId="77777777" w:rsidR="00424B1B" w:rsidRPr="00EE6743" w:rsidRDefault="00424B1B" w:rsidP="000A225A">
            <w:pPr>
              <w:ind w:left="57"/>
              <w:rPr>
                <w:i/>
                <w:iCs/>
                <w:sz w:val="16"/>
                <w:szCs w:val="16"/>
                <w:lang w:val="fr-FR"/>
              </w:rPr>
            </w:pPr>
            <w:r>
              <w:rPr>
                <w:bCs/>
                <w:i/>
                <w:iCs/>
                <w:lang w:val="fr-FR"/>
              </w:rPr>
              <w:t>Paragraphe concerné</w:t>
            </w:r>
          </w:p>
        </w:tc>
      </w:tr>
      <w:tr w:rsidR="00424B1B" w:rsidRPr="00DF79A5" w14:paraId="169E283F" w14:textId="77777777" w:rsidTr="00801ACA">
        <w:trPr>
          <w:trHeight w:val="1855"/>
          <w:jc w:val="center"/>
        </w:trPr>
        <w:tc>
          <w:tcPr>
            <w:tcW w:w="550" w:type="dxa"/>
            <w:tcBorders>
              <w:top w:val="single" w:sz="12" w:space="0" w:color="auto"/>
            </w:tcBorders>
          </w:tcPr>
          <w:p w14:paraId="5D18404A" w14:textId="77777777" w:rsidR="00424B1B" w:rsidRPr="00DF79A5" w:rsidRDefault="00424B1B" w:rsidP="000A225A">
            <w:pPr>
              <w:spacing w:before="40" w:after="120"/>
              <w:ind w:left="57"/>
              <w:rPr>
                <w:sz w:val="18"/>
                <w:szCs w:val="18"/>
              </w:rPr>
            </w:pPr>
            <w:r w:rsidRPr="00DF79A5">
              <w:rPr>
                <w:lang w:val="fr-FR"/>
              </w:rPr>
              <w:t>1</w:t>
            </w:r>
          </w:p>
        </w:tc>
        <w:tc>
          <w:tcPr>
            <w:tcW w:w="7163" w:type="dxa"/>
            <w:gridSpan w:val="2"/>
            <w:tcBorders>
              <w:top w:val="single" w:sz="12" w:space="0" w:color="auto"/>
            </w:tcBorders>
            <w:tcMar>
              <w:left w:w="57" w:type="dxa"/>
              <w:right w:w="57" w:type="dxa"/>
            </w:tcMar>
          </w:tcPr>
          <w:p w14:paraId="0667434F" w14:textId="77777777" w:rsidR="00424B1B" w:rsidRPr="00EE6743" w:rsidRDefault="00424B1B" w:rsidP="000A225A">
            <w:pPr>
              <w:spacing w:before="40" w:after="120"/>
              <w:ind w:left="57"/>
              <w:rPr>
                <w:b/>
                <w:lang w:val="fr-FR"/>
              </w:rPr>
            </w:pPr>
            <w:r w:rsidRPr="00DF79A5">
              <w:rPr>
                <w:lang w:val="fr-FR"/>
              </w:rPr>
              <w:t>Proposition de modification concernant l</w:t>
            </w:r>
            <w:r w:rsidR="00030D9D">
              <w:rPr>
                <w:lang w:val="fr-FR"/>
              </w:rPr>
              <w:t>’</w:t>
            </w:r>
            <w:r w:rsidRPr="00DF79A5">
              <w:rPr>
                <w:lang w:val="fr-FR"/>
              </w:rPr>
              <w:t>a</w:t>
            </w:r>
            <w:r>
              <w:rPr>
                <w:lang w:val="fr-FR"/>
              </w:rPr>
              <w:t xml:space="preserve">ctivation </w:t>
            </w:r>
            <w:r w:rsidRPr="00DF79A5">
              <w:rPr>
                <w:lang w:val="fr-FR"/>
              </w:rPr>
              <w:t>simultané</w:t>
            </w:r>
            <w:r>
              <w:rPr>
                <w:lang w:val="fr-FR"/>
              </w:rPr>
              <w:t>e</w:t>
            </w:r>
            <w:r w:rsidRPr="00DF79A5">
              <w:rPr>
                <w:lang w:val="fr-FR"/>
              </w:rPr>
              <w:t xml:space="preserve"> des feux</w:t>
            </w:r>
            <w:r>
              <w:rPr>
                <w:lang w:val="fr-FR"/>
              </w:rPr>
              <w:t xml:space="preserve"> </w:t>
            </w:r>
            <w:r w:rsidRPr="00DF79A5">
              <w:rPr>
                <w:lang w:val="fr-FR"/>
              </w:rPr>
              <w:t>arrière</w:t>
            </w:r>
            <w:r w:rsidR="009532AE">
              <w:rPr>
                <w:lang w:val="fr-FR"/>
              </w:rPr>
              <w:t>.</w:t>
            </w:r>
          </w:p>
          <w:p w14:paraId="428DDACE" w14:textId="77777777" w:rsidR="00424B1B" w:rsidRPr="00EE6743" w:rsidRDefault="00424B1B" w:rsidP="000A225A">
            <w:pPr>
              <w:spacing w:before="40" w:after="120"/>
              <w:ind w:left="57"/>
              <w:rPr>
                <w:lang w:val="fr-FR"/>
              </w:rPr>
            </w:pPr>
            <w:r w:rsidRPr="00DF79A5">
              <w:rPr>
                <w:lang w:val="fr-FR"/>
              </w:rPr>
              <w:t xml:space="preserve">Les motocycles </w:t>
            </w:r>
            <w:r w:rsidRPr="0018411B">
              <w:rPr>
                <w:iCs/>
                <w:lang w:val="fr-FR"/>
              </w:rPr>
              <w:t>utilisent des systèmes d</w:t>
            </w:r>
            <w:r w:rsidR="00030D9D">
              <w:rPr>
                <w:iCs/>
                <w:lang w:val="fr-FR"/>
              </w:rPr>
              <w:t>’</w:t>
            </w:r>
            <w:r w:rsidRPr="0018411B">
              <w:rPr>
                <w:iCs/>
                <w:lang w:val="fr-FR"/>
              </w:rPr>
              <w:t xml:space="preserve">éclairage fonctionnant sur un système à courant </w:t>
            </w:r>
            <w:r w:rsidRPr="000A225A">
              <w:rPr>
                <w:lang w:val="fr-FR"/>
              </w:rPr>
              <w:t>continu</w:t>
            </w:r>
            <w:r w:rsidRPr="0018411B">
              <w:rPr>
                <w:iCs/>
                <w:lang w:val="fr-FR"/>
              </w:rPr>
              <w:t xml:space="preserve"> ou à courant alternatif, ou les deux</w:t>
            </w:r>
            <w:r w:rsidRPr="0018411B">
              <w:rPr>
                <w:lang w:val="fr-FR"/>
              </w:rPr>
              <w:t xml:space="preserve">. </w:t>
            </w:r>
            <w:r w:rsidRPr="0018411B">
              <w:rPr>
                <w:iCs/>
                <w:lang w:val="fr-FR"/>
              </w:rPr>
              <w:t>Il est aussi d</w:t>
            </w:r>
            <w:r w:rsidR="00030D9D">
              <w:rPr>
                <w:iCs/>
                <w:lang w:val="fr-FR"/>
              </w:rPr>
              <w:t>’</w:t>
            </w:r>
            <w:r w:rsidRPr="0018411B">
              <w:rPr>
                <w:iCs/>
                <w:lang w:val="fr-FR"/>
              </w:rPr>
              <w:t>usage de faire fonctionner certaines lampes sur courant alternatif et d</w:t>
            </w:r>
            <w:r w:rsidR="00030D9D">
              <w:rPr>
                <w:iCs/>
                <w:lang w:val="fr-FR"/>
              </w:rPr>
              <w:t>’</w:t>
            </w:r>
            <w:r w:rsidRPr="0018411B">
              <w:rPr>
                <w:iCs/>
                <w:lang w:val="fr-FR"/>
              </w:rPr>
              <w:t>autres sur courant continu</w:t>
            </w:r>
            <w:r w:rsidRPr="0018411B">
              <w:rPr>
                <w:lang w:val="fr-FR"/>
              </w:rPr>
              <w:t>.</w:t>
            </w:r>
            <w:r>
              <w:rPr>
                <w:lang w:val="fr-FR"/>
              </w:rPr>
              <w:t xml:space="preserve"> C</w:t>
            </w:r>
            <w:r w:rsidR="00030D9D">
              <w:rPr>
                <w:lang w:val="fr-FR"/>
              </w:rPr>
              <w:t>’</w:t>
            </w:r>
            <w:r>
              <w:rPr>
                <w:lang w:val="fr-FR"/>
              </w:rPr>
              <w:t>est notamment le cas du fait de la généralisation des sources lumineuses</w:t>
            </w:r>
            <w:r w:rsidRPr="00DF79A5">
              <w:rPr>
                <w:lang w:val="fr-FR"/>
              </w:rPr>
              <w:t xml:space="preserve"> de type diode électroluminescente. La présente proposition permet d</w:t>
            </w:r>
            <w:r w:rsidR="00030D9D">
              <w:rPr>
                <w:lang w:val="fr-FR"/>
              </w:rPr>
              <w:t>’</w:t>
            </w:r>
            <w:r w:rsidRPr="00DF79A5">
              <w:rPr>
                <w:lang w:val="fr-FR"/>
              </w:rPr>
              <w:t>utiliser deux sources d</w:t>
            </w:r>
            <w:r w:rsidR="00030D9D">
              <w:rPr>
                <w:lang w:val="fr-FR"/>
              </w:rPr>
              <w:t>’</w:t>
            </w:r>
            <w:r w:rsidRPr="00DF79A5">
              <w:rPr>
                <w:lang w:val="fr-FR"/>
              </w:rPr>
              <w:t xml:space="preserve">énergie électrique différentes. Ainsi, </w:t>
            </w:r>
            <w:r w:rsidRPr="0018411B">
              <w:rPr>
                <w:iCs/>
                <w:lang w:val="fr-FR"/>
              </w:rPr>
              <w:t xml:space="preserve">les lampes fonctionnant grâce à un système à courant continu peuvent </w:t>
            </w:r>
            <w:r w:rsidRPr="0018411B">
              <w:rPr>
                <w:lang w:val="fr-FR"/>
              </w:rPr>
              <w:t xml:space="preserve">être allumées </w:t>
            </w:r>
            <w:r w:rsidRPr="0018411B">
              <w:rPr>
                <w:iCs/>
                <w:lang w:val="fr-FR"/>
              </w:rPr>
              <w:t>lorsque le contacteur d</w:t>
            </w:r>
            <w:r w:rsidR="00030D9D">
              <w:rPr>
                <w:iCs/>
                <w:lang w:val="fr-FR"/>
              </w:rPr>
              <w:t>’</w:t>
            </w:r>
            <w:r w:rsidRPr="0018411B">
              <w:rPr>
                <w:iCs/>
                <w:lang w:val="fr-FR"/>
              </w:rPr>
              <w:t>allumage est activé et celles fonctionnant grâce à un système à courant alternatif ne s</w:t>
            </w:r>
            <w:r w:rsidR="00030D9D">
              <w:rPr>
                <w:iCs/>
                <w:lang w:val="fr-FR"/>
              </w:rPr>
              <w:t>’</w:t>
            </w:r>
            <w:r w:rsidRPr="0018411B">
              <w:rPr>
                <w:iCs/>
                <w:lang w:val="fr-FR"/>
              </w:rPr>
              <w:t>allument que lorsque le moteur est démarré</w:t>
            </w:r>
            <w:r w:rsidRPr="00DF79A5">
              <w:rPr>
                <w:i/>
                <w:iCs/>
                <w:lang w:val="fr-FR"/>
              </w:rPr>
              <w:t>.</w:t>
            </w:r>
          </w:p>
        </w:tc>
        <w:tc>
          <w:tcPr>
            <w:tcW w:w="2058" w:type="dxa"/>
            <w:tcBorders>
              <w:top w:val="single" w:sz="12" w:space="0" w:color="auto"/>
            </w:tcBorders>
          </w:tcPr>
          <w:p w14:paraId="570FF803" w14:textId="77777777" w:rsidR="00424B1B" w:rsidRPr="00EE6743" w:rsidRDefault="00424B1B" w:rsidP="00801ACA">
            <w:pPr>
              <w:rPr>
                <w:sz w:val="18"/>
                <w:szCs w:val="18"/>
                <w:lang w:val="fr-FR"/>
              </w:rPr>
            </w:pPr>
          </w:p>
          <w:p w14:paraId="1AAA6981" w14:textId="77777777" w:rsidR="00424B1B" w:rsidRPr="00DF79A5" w:rsidRDefault="00424B1B" w:rsidP="000A225A">
            <w:pPr>
              <w:spacing w:before="180"/>
              <w:ind w:left="57"/>
              <w:rPr>
                <w:sz w:val="18"/>
                <w:szCs w:val="18"/>
              </w:rPr>
            </w:pPr>
            <w:r w:rsidRPr="00DF79A5">
              <w:rPr>
                <w:lang w:val="fr-FR"/>
              </w:rPr>
              <w:t>5.10.</w:t>
            </w:r>
          </w:p>
        </w:tc>
      </w:tr>
      <w:tr w:rsidR="00424B1B" w:rsidRPr="00DF79A5" w14:paraId="775C1EA1" w14:textId="77777777" w:rsidTr="00801ACA">
        <w:trPr>
          <w:trHeight w:val="553"/>
          <w:jc w:val="center"/>
        </w:trPr>
        <w:tc>
          <w:tcPr>
            <w:tcW w:w="550" w:type="dxa"/>
          </w:tcPr>
          <w:p w14:paraId="4C7ABD12" w14:textId="77777777" w:rsidR="00424B1B" w:rsidRPr="00DF79A5" w:rsidRDefault="00424B1B" w:rsidP="000A225A">
            <w:pPr>
              <w:spacing w:before="40" w:after="120"/>
              <w:ind w:left="57"/>
              <w:rPr>
                <w:sz w:val="18"/>
                <w:szCs w:val="18"/>
              </w:rPr>
            </w:pPr>
            <w:r w:rsidRPr="00DF79A5">
              <w:rPr>
                <w:lang w:val="fr-FR"/>
              </w:rPr>
              <w:t>2</w:t>
            </w:r>
          </w:p>
        </w:tc>
        <w:tc>
          <w:tcPr>
            <w:tcW w:w="7163" w:type="dxa"/>
            <w:gridSpan w:val="2"/>
            <w:tcMar>
              <w:left w:w="57" w:type="dxa"/>
              <w:right w:w="57" w:type="dxa"/>
            </w:tcMar>
          </w:tcPr>
          <w:p w14:paraId="1BB4409F" w14:textId="77777777" w:rsidR="00424B1B" w:rsidRPr="00EE6743" w:rsidRDefault="00424B1B" w:rsidP="000A225A">
            <w:pPr>
              <w:spacing w:before="40" w:after="120"/>
              <w:ind w:left="57"/>
              <w:rPr>
                <w:b/>
                <w:lang w:val="fr-FR"/>
              </w:rPr>
            </w:pPr>
            <w:r>
              <w:rPr>
                <w:lang w:val="fr-FR"/>
              </w:rPr>
              <w:t xml:space="preserve">Les dispositions </w:t>
            </w:r>
            <w:r w:rsidRPr="000A225A">
              <w:rPr>
                <w:iCs/>
                <w:lang w:val="fr-FR"/>
              </w:rPr>
              <w:t>relatives</w:t>
            </w:r>
            <w:r w:rsidRPr="00DF79A5">
              <w:rPr>
                <w:lang w:val="fr-FR"/>
              </w:rPr>
              <w:t xml:space="preserve"> à l</w:t>
            </w:r>
            <w:r w:rsidR="00030D9D">
              <w:rPr>
                <w:lang w:val="fr-FR"/>
              </w:rPr>
              <w:t>’</w:t>
            </w:r>
            <w:r w:rsidRPr="00DF79A5">
              <w:rPr>
                <w:lang w:val="fr-FR"/>
              </w:rPr>
              <w:t xml:space="preserve">installation obligatoire ou facultative des feux de position avant </w:t>
            </w:r>
            <w:r>
              <w:rPr>
                <w:lang w:val="fr-FR"/>
              </w:rPr>
              <w:t xml:space="preserve">sont </w:t>
            </w:r>
            <w:r w:rsidRPr="00DF79A5">
              <w:rPr>
                <w:lang w:val="fr-FR"/>
              </w:rPr>
              <w:t>indiqué</w:t>
            </w:r>
            <w:r>
              <w:rPr>
                <w:lang w:val="fr-FR"/>
              </w:rPr>
              <w:t>es</w:t>
            </w:r>
            <w:r w:rsidRPr="00DF79A5">
              <w:rPr>
                <w:lang w:val="fr-FR"/>
              </w:rPr>
              <w:t xml:space="preserve"> au moyen des renvois appropriés.</w:t>
            </w:r>
          </w:p>
        </w:tc>
        <w:tc>
          <w:tcPr>
            <w:tcW w:w="2058" w:type="dxa"/>
          </w:tcPr>
          <w:p w14:paraId="6D1FC882" w14:textId="77777777" w:rsidR="00424B1B" w:rsidRPr="00DF79A5" w:rsidRDefault="00424B1B" w:rsidP="000A225A">
            <w:pPr>
              <w:spacing w:before="40" w:after="120"/>
              <w:ind w:left="57"/>
              <w:rPr>
                <w:sz w:val="18"/>
                <w:szCs w:val="18"/>
              </w:rPr>
            </w:pPr>
            <w:r w:rsidRPr="00DF79A5">
              <w:rPr>
                <w:lang w:val="fr-FR"/>
              </w:rPr>
              <w:t>5.14.</w:t>
            </w:r>
          </w:p>
        </w:tc>
      </w:tr>
      <w:tr w:rsidR="00424B1B" w:rsidRPr="00DF79A5" w14:paraId="62EB5FFA" w14:textId="77777777" w:rsidTr="00801ACA">
        <w:trPr>
          <w:trHeight w:val="519"/>
          <w:jc w:val="center"/>
        </w:trPr>
        <w:tc>
          <w:tcPr>
            <w:tcW w:w="550" w:type="dxa"/>
          </w:tcPr>
          <w:p w14:paraId="24100CFD" w14:textId="77777777" w:rsidR="00424B1B" w:rsidRPr="00DF79A5" w:rsidRDefault="00424B1B" w:rsidP="000A225A">
            <w:pPr>
              <w:spacing w:before="40" w:after="120"/>
              <w:ind w:left="57"/>
              <w:rPr>
                <w:sz w:val="18"/>
                <w:szCs w:val="18"/>
              </w:rPr>
            </w:pPr>
            <w:r w:rsidRPr="00DF79A5">
              <w:rPr>
                <w:lang w:val="fr-FR"/>
              </w:rPr>
              <w:t>3</w:t>
            </w:r>
          </w:p>
        </w:tc>
        <w:tc>
          <w:tcPr>
            <w:tcW w:w="7163" w:type="dxa"/>
            <w:gridSpan w:val="2"/>
            <w:tcMar>
              <w:left w:w="57" w:type="dxa"/>
              <w:right w:w="57" w:type="dxa"/>
            </w:tcMar>
          </w:tcPr>
          <w:p w14:paraId="16CEFB30" w14:textId="77777777" w:rsidR="00424B1B" w:rsidRPr="00EE6743" w:rsidRDefault="00424B1B" w:rsidP="000A225A">
            <w:pPr>
              <w:spacing w:before="40" w:after="120"/>
              <w:ind w:left="57"/>
              <w:rPr>
                <w:b/>
                <w:lang w:val="fr-FR"/>
              </w:rPr>
            </w:pPr>
            <w:r w:rsidRPr="00DF79A5">
              <w:rPr>
                <w:lang w:val="fr-FR"/>
              </w:rPr>
              <w:t>La proposition prévoit des conditions particulières dans lesquelles l</w:t>
            </w:r>
            <w:r w:rsidR="00030D9D">
              <w:rPr>
                <w:lang w:val="fr-FR"/>
              </w:rPr>
              <w:t>’</w:t>
            </w:r>
            <w:r w:rsidRPr="00DF79A5">
              <w:rPr>
                <w:lang w:val="fr-FR"/>
              </w:rPr>
              <w:t xml:space="preserve">installation de feux de position </w:t>
            </w:r>
            <w:r w:rsidRPr="000A225A">
              <w:rPr>
                <w:iCs/>
                <w:lang w:val="fr-FR"/>
              </w:rPr>
              <w:t>avant</w:t>
            </w:r>
            <w:r w:rsidRPr="00DF79A5">
              <w:rPr>
                <w:lang w:val="fr-FR"/>
              </w:rPr>
              <w:t xml:space="preserve"> est facultative. </w:t>
            </w:r>
          </w:p>
        </w:tc>
        <w:tc>
          <w:tcPr>
            <w:tcW w:w="2058" w:type="dxa"/>
          </w:tcPr>
          <w:p w14:paraId="1D871989" w14:textId="77777777" w:rsidR="00424B1B" w:rsidRPr="00DF79A5" w:rsidRDefault="00424B1B" w:rsidP="000A225A">
            <w:pPr>
              <w:spacing w:before="40" w:after="120"/>
              <w:ind w:left="57"/>
              <w:rPr>
                <w:sz w:val="18"/>
                <w:szCs w:val="18"/>
              </w:rPr>
            </w:pPr>
            <w:r w:rsidRPr="00DF79A5">
              <w:rPr>
                <w:lang w:val="fr-FR"/>
              </w:rPr>
              <w:t>5.15.</w:t>
            </w:r>
          </w:p>
        </w:tc>
      </w:tr>
      <w:tr w:rsidR="00424B1B" w:rsidRPr="00DF79A5" w14:paraId="1C1ECF93" w14:textId="77777777" w:rsidTr="00801ACA">
        <w:trPr>
          <w:trHeight w:val="936"/>
          <w:jc w:val="center"/>
        </w:trPr>
        <w:tc>
          <w:tcPr>
            <w:tcW w:w="550" w:type="dxa"/>
          </w:tcPr>
          <w:p w14:paraId="7ACDF766" w14:textId="77777777" w:rsidR="00424B1B" w:rsidRPr="00DF79A5" w:rsidRDefault="00424B1B" w:rsidP="00801ACA">
            <w:pPr>
              <w:rPr>
                <w:sz w:val="18"/>
                <w:szCs w:val="18"/>
                <w:lang w:val="en-US"/>
              </w:rPr>
            </w:pPr>
          </w:p>
        </w:tc>
        <w:tc>
          <w:tcPr>
            <w:tcW w:w="809" w:type="dxa"/>
          </w:tcPr>
          <w:p w14:paraId="4A98EE61" w14:textId="77777777" w:rsidR="00424B1B" w:rsidRPr="00DF79A5" w:rsidRDefault="00424B1B" w:rsidP="00082367">
            <w:pPr>
              <w:spacing w:before="40" w:after="120"/>
              <w:rPr>
                <w:b/>
              </w:rPr>
            </w:pPr>
            <w:r w:rsidRPr="00DF79A5">
              <w:rPr>
                <w:lang w:val="fr-FR"/>
              </w:rPr>
              <w:t xml:space="preserve"> a</w:t>
            </w:r>
          </w:p>
        </w:tc>
        <w:tc>
          <w:tcPr>
            <w:tcW w:w="6354" w:type="dxa"/>
            <w:tcMar>
              <w:left w:w="57" w:type="dxa"/>
              <w:right w:w="57" w:type="dxa"/>
            </w:tcMar>
          </w:tcPr>
          <w:p w14:paraId="67FDCF7C" w14:textId="77777777" w:rsidR="00424B1B" w:rsidRPr="00EE6743" w:rsidRDefault="00424B1B" w:rsidP="000A225A">
            <w:pPr>
              <w:spacing w:before="40" w:after="120"/>
              <w:ind w:left="57"/>
              <w:rPr>
                <w:b/>
                <w:lang w:val="fr-FR"/>
              </w:rPr>
            </w:pPr>
            <w:r w:rsidRPr="00DF79A5">
              <w:rPr>
                <w:lang w:val="fr-FR"/>
              </w:rPr>
              <w:t xml:space="preserve">Le </w:t>
            </w:r>
            <w:r w:rsidRPr="000A225A">
              <w:rPr>
                <w:iCs/>
                <w:lang w:val="fr-FR"/>
              </w:rPr>
              <w:t>Règlement</w:t>
            </w:r>
            <w:r w:rsidRPr="00DF79A5">
              <w:rPr>
                <w:lang w:val="fr-FR"/>
              </w:rPr>
              <w:t xml:space="preserve"> ONU n</w:t>
            </w:r>
            <w:r w:rsidRPr="00082367">
              <w:rPr>
                <w:vertAlign w:val="superscript"/>
                <w:lang w:val="fr-FR"/>
              </w:rPr>
              <w:t>o</w:t>
            </w:r>
            <w:r w:rsidR="00082367">
              <w:rPr>
                <w:lang w:val="fr-FR"/>
              </w:rPr>
              <w:t> </w:t>
            </w:r>
            <w:r w:rsidRPr="00DF79A5">
              <w:rPr>
                <w:lang w:val="fr-FR"/>
              </w:rPr>
              <w:t>53 prévoit différentes méthodes d</w:t>
            </w:r>
            <w:r w:rsidR="00030D9D">
              <w:rPr>
                <w:lang w:val="fr-FR"/>
              </w:rPr>
              <w:t>’</w:t>
            </w:r>
            <w:r w:rsidRPr="00DF79A5">
              <w:rPr>
                <w:lang w:val="fr-FR"/>
              </w:rPr>
              <w:t>installation des projecteurs. Lorsqu</w:t>
            </w:r>
            <w:r w:rsidR="00030D9D">
              <w:rPr>
                <w:lang w:val="fr-FR"/>
              </w:rPr>
              <w:t>’</w:t>
            </w:r>
            <w:r w:rsidRPr="00DF79A5">
              <w:rPr>
                <w:lang w:val="fr-FR"/>
              </w:rPr>
              <w:t>il y a plus d</w:t>
            </w:r>
            <w:r w:rsidR="00030D9D">
              <w:rPr>
                <w:lang w:val="fr-FR"/>
              </w:rPr>
              <w:t>’</w:t>
            </w:r>
            <w:r w:rsidRPr="00DF79A5">
              <w:rPr>
                <w:lang w:val="fr-FR"/>
              </w:rPr>
              <w:t>un projecteur (feu de route ou feu de croisement), la défaillance de l</w:t>
            </w:r>
            <w:r w:rsidR="00030D9D">
              <w:rPr>
                <w:lang w:val="fr-FR"/>
              </w:rPr>
              <w:t>’</w:t>
            </w:r>
            <w:r w:rsidRPr="00DF79A5">
              <w:rPr>
                <w:lang w:val="fr-FR"/>
              </w:rPr>
              <w:t>un d</w:t>
            </w:r>
            <w:r w:rsidR="00030D9D">
              <w:rPr>
                <w:lang w:val="fr-FR"/>
              </w:rPr>
              <w:t>’</w:t>
            </w:r>
            <w:r w:rsidRPr="00DF79A5">
              <w:rPr>
                <w:lang w:val="fr-FR"/>
              </w:rPr>
              <w:t>eux n</w:t>
            </w:r>
            <w:r w:rsidR="00030D9D">
              <w:rPr>
                <w:lang w:val="fr-FR"/>
              </w:rPr>
              <w:t>’</w:t>
            </w:r>
            <w:r w:rsidRPr="00DF79A5">
              <w:rPr>
                <w:lang w:val="fr-FR"/>
              </w:rPr>
              <w:t>aura normalement pas d</w:t>
            </w:r>
            <w:r w:rsidR="00030D9D">
              <w:rPr>
                <w:lang w:val="fr-FR"/>
              </w:rPr>
              <w:t>’</w:t>
            </w:r>
            <w:r w:rsidRPr="00DF79A5">
              <w:rPr>
                <w:lang w:val="fr-FR"/>
              </w:rPr>
              <w:t>incidence sur le fonctionnement du ou des autres projecteurs, ou d</w:t>
            </w:r>
            <w:r w:rsidR="00030D9D">
              <w:rPr>
                <w:lang w:val="fr-FR"/>
              </w:rPr>
              <w:t>’</w:t>
            </w:r>
            <w:r w:rsidRPr="00DF79A5">
              <w:rPr>
                <w:lang w:val="fr-FR"/>
              </w:rPr>
              <w:t>un feu de circulation diurne s</w:t>
            </w:r>
            <w:r w:rsidR="00030D9D">
              <w:rPr>
                <w:lang w:val="fr-FR"/>
              </w:rPr>
              <w:t>’</w:t>
            </w:r>
            <w:r w:rsidRPr="00DF79A5">
              <w:rPr>
                <w:lang w:val="fr-FR"/>
              </w:rPr>
              <w:t>il est installé. Dans l</w:t>
            </w:r>
            <w:r w:rsidR="00030D9D">
              <w:rPr>
                <w:lang w:val="fr-FR"/>
              </w:rPr>
              <w:t>’</w:t>
            </w:r>
            <w:r w:rsidRPr="00DF79A5">
              <w:rPr>
                <w:lang w:val="fr-FR"/>
              </w:rPr>
              <w:t>ensemble de ces cas, la fonction des feux de position avant est superflue.</w:t>
            </w:r>
          </w:p>
        </w:tc>
        <w:tc>
          <w:tcPr>
            <w:tcW w:w="2058" w:type="dxa"/>
          </w:tcPr>
          <w:p w14:paraId="0F0DB67F" w14:textId="77777777" w:rsidR="00424B1B" w:rsidRPr="00DF79A5" w:rsidRDefault="00424B1B" w:rsidP="000A225A">
            <w:pPr>
              <w:spacing w:before="40" w:after="120"/>
              <w:ind w:left="57"/>
              <w:rPr>
                <w:sz w:val="18"/>
                <w:szCs w:val="18"/>
              </w:rPr>
            </w:pPr>
            <w:r w:rsidRPr="00DF79A5">
              <w:rPr>
                <w:lang w:val="fr-FR"/>
              </w:rPr>
              <w:t>5.15.6., i) et ii)</w:t>
            </w:r>
          </w:p>
        </w:tc>
      </w:tr>
      <w:tr w:rsidR="00424B1B" w:rsidRPr="00DF79A5" w14:paraId="6DE9B1F6" w14:textId="77777777" w:rsidTr="00801ACA">
        <w:trPr>
          <w:trHeight w:val="948"/>
          <w:jc w:val="center"/>
        </w:trPr>
        <w:tc>
          <w:tcPr>
            <w:tcW w:w="550" w:type="dxa"/>
            <w:tcBorders>
              <w:bottom w:val="single" w:sz="4" w:space="0" w:color="auto"/>
            </w:tcBorders>
          </w:tcPr>
          <w:p w14:paraId="650DFF09" w14:textId="77777777" w:rsidR="00424B1B" w:rsidRPr="00DF79A5" w:rsidRDefault="00424B1B" w:rsidP="00801ACA">
            <w:pPr>
              <w:rPr>
                <w:sz w:val="18"/>
                <w:szCs w:val="18"/>
                <w:lang w:val="en-US"/>
              </w:rPr>
            </w:pPr>
          </w:p>
        </w:tc>
        <w:tc>
          <w:tcPr>
            <w:tcW w:w="809" w:type="dxa"/>
            <w:tcBorders>
              <w:bottom w:val="single" w:sz="4" w:space="0" w:color="auto"/>
            </w:tcBorders>
          </w:tcPr>
          <w:p w14:paraId="64FDE4CB" w14:textId="77777777" w:rsidR="00424B1B" w:rsidRPr="00DF79A5" w:rsidRDefault="00424B1B" w:rsidP="00082367">
            <w:pPr>
              <w:spacing w:before="40" w:after="120"/>
              <w:rPr>
                <w:b/>
              </w:rPr>
            </w:pPr>
            <w:r w:rsidRPr="00DF79A5">
              <w:rPr>
                <w:lang w:val="fr-FR"/>
              </w:rPr>
              <w:t xml:space="preserve"> b</w:t>
            </w:r>
          </w:p>
        </w:tc>
        <w:tc>
          <w:tcPr>
            <w:tcW w:w="6354" w:type="dxa"/>
            <w:tcBorders>
              <w:bottom w:val="single" w:sz="4" w:space="0" w:color="auto"/>
            </w:tcBorders>
            <w:tcMar>
              <w:left w:w="57" w:type="dxa"/>
              <w:right w:w="57" w:type="dxa"/>
            </w:tcMar>
          </w:tcPr>
          <w:p w14:paraId="7B3F287E" w14:textId="77777777" w:rsidR="00424B1B" w:rsidRPr="00EE6743" w:rsidRDefault="00424B1B" w:rsidP="000A225A">
            <w:pPr>
              <w:spacing w:before="40" w:after="120"/>
              <w:ind w:left="57"/>
              <w:rPr>
                <w:b/>
                <w:lang w:val="fr-FR"/>
              </w:rPr>
            </w:pPr>
            <w:r>
              <w:rPr>
                <w:lang w:val="fr-FR"/>
              </w:rPr>
              <w:t>Si l</w:t>
            </w:r>
            <w:r w:rsidRPr="00DF79A5">
              <w:rPr>
                <w:lang w:val="fr-FR"/>
              </w:rPr>
              <w:t xml:space="preserve">es angles de visibilité et les </w:t>
            </w:r>
            <w:r w:rsidRPr="0018411B">
              <w:rPr>
                <w:iCs/>
                <w:lang w:val="fr-FR"/>
              </w:rPr>
              <w:t xml:space="preserve">valeurs photométriques </w:t>
            </w:r>
            <w:r w:rsidRPr="0018411B">
              <w:rPr>
                <w:lang w:val="fr-FR"/>
              </w:rPr>
              <w:t xml:space="preserve">des </w:t>
            </w:r>
            <w:r w:rsidRPr="0018411B">
              <w:rPr>
                <w:iCs/>
                <w:lang w:val="fr-FR"/>
              </w:rPr>
              <w:t>feux de circulation diurne et des projecteurs allumés par le dispositif d</w:t>
            </w:r>
            <w:r w:rsidR="00030D9D">
              <w:rPr>
                <w:iCs/>
                <w:lang w:val="fr-FR"/>
              </w:rPr>
              <w:t>’</w:t>
            </w:r>
            <w:r w:rsidRPr="0018411B">
              <w:rPr>
                <w:iCs/>
                <w:lang w:val="fr-FR"/>
              </w:rPr>
              <w:t>allumage automatique (</w:t>
            </w:r>
            <w:r w:rsidRPr="0018411B">
              <w:rPr>
                <w:lang w:val="fr-FR"/>
              </w:rPr>
              <w:t>faisceaux de croisement)</w:t>
            </w:r>
            <w:r w:rsidR="000A225A">
              <w:rPr>
                <w:lang w:val="fr-FR"/>
              </w:rPr>
              <w:t xml:space="preserve"> </w:t>
            </w:r>
            <w:r w:rsidRPr="0018411B">
              <w:rPr>
                <w:lang w:val="fr-FR"/>
              </w:rPr>
              <w:t>sont conformes à ceux des feux de position avant et s</w:t>
            </w:r>
            <w:r w:rsidR="00030D9D">
              <w:rPr>
                <w:lang w:val="fr-FR"/>
              </w:rPr>
              <w:t>’</w:t>
            </w:r>
            <w:r w:rsidRPr="0018411B">
              <w:rPr>
                <w:lang w:val="fr-FR"/>
              </w:rPr>
              <w:t xml:space="preserve">ils sont approuvés par </w:t>
            </w:r>
            <w:r>
              <w:rPr>
                <w:lang w:val="fr-FR"/>
              </w:rPr>
              <w:t>l</w:t>
            </w:r>
            <w:r w:rsidR="00030D9D">
              <w:rPr>
                <w:lang w:val="fr-FR"/>
              </w:rPr>
              <w:t>’</w:t>
            </w:r>
            <w:r>
              <w:rPr>
                <w:lang w:val="fr-FR"/>
              </w:rPr>
              <w:t>autorité</w:t>
            </w:r>
            <w:r w:rsidRPr="0018411B">
              <w:rPr>
                <w:lang w:val="fr-FR"/>
              </w:rPr>
              <w:t xml:space="preserve"> d</w:t>
            </w:r>
            <w:r w:rsidR="00030D9D">
              <w:rPr>
                <w:lang w:val="fr-FR"/>
              </w:rPr>
              <w:t>’</w:t>
            </w:r>
            <w:r w:rsidRPr="0018411B">
              <w:rPr>
                <w:iCs/>
                <w:lang w:val="fr-FR"/>
              </w:rPr>
              <w:t xml:space="preserve">homologation de type </w:t>
            </w:r>
            <w:r w:rsidRPr="0018411B">
              <w:rPr>
                <w:lang w:val="fr-FR"/>
              </w:rPr>
              <w:t>ou par l</w:t>
            </w:r>
            <w:r w:rsidR="00030D9D">
              <w:rPr>
                <w:lang w:val="fr-FR"/>
              </w:rPr>
              <w:t>’</w:t>
            </w:r>
            <w:r w:rsidRPr="0018411B">
              <w:rPr>
                <w:lang w:val="fr-FR"/>
              </w:rPr>
              <w:t xml:space="preserve">organisme chargé des essais (cela étant attesté par un certificat ou un </w:t>
            </w:r>
            <w:r w:rsidRPr="0018411B">
              <w:rPr>
                <w:iCs/>
                <w:lang w:val="fr-FR"/>
              </w:rPr>
              <w:t>procès-verbal d</w:t>
            </w:r>
            <w:r w:rsidR="00030D9D">
              <w:rPr>
                <w:iCs/>
                <w:lang w:val="fr-FR"/>
              </w:rPr>
              <w:t>’</w:t>
            </w:r>
            <w:r w:rsidRPr="0018411B">
              <w:rPr>
                <w:iCs/>
                <w:lang w:val="fr-FR"/>
              </w:rPr>
              <w:t>essai</w:t>
            </w:r>
            <w:r w:rsidRPr="0018411B">
              <w:rPr>
                <w:lang w:val="fr-FR"/>
              </w:rPr>
              <w:t>),</w:t>
            </w:r>
            <w:r w:rsidRPr="00DF79A5">
              <w:rPr>
                <w:lang w:val="fr-FR"/>
              </w:rPr>
              <w:t xml:space="preserve"> </w:t>
            </w:r>
            <w:r>
              <w:rPr>
                <w:lang w:val="fr-FR"/>
              </w:rPr>
              <w:t xml:space="preserve">ces feux </w:t>
            </w:r>
            <w:r w:rsidRPr="00DF79A5">
              <w:rPr>
                <w:lang w:val="fr-FR"/>
              </w:rPr>
              <w:t>peuvent être utilisés en remplacement. Dans l</w:t>
            </w:r>
            <w:r w:rsidR="00030D9D">
              <w:rPr>
                <w:lang w:val="fr-FR"/>
              </w:rPr>
              <w:t>’</w:t>
            </w:r>
            <w:r w:rsidRPr="00DF79A5">
              <w:rPr>
                <w:lang w:val="fr-FR"/>
              </w:rPr>
              <w:t>ensemble de ces cas, la fonction des feux de position avant est superflue.</w:t>
            </w:r>
          </w:p>
        </w:tc>
        <w:tc>
          <w:tcPr>
            <w:tcW w:w="2058" w:type="dxa"/>
            <w:tcBorders>
              <w:bottom w:val="single" w:sz="4" w:space="0" w:color="auto"/>
            </w:tcBorders>
          </w:tcPr>
          <w:p w14:paraId="4101676E" w14:textId="77777777" w:rsidR="00424B1B" w:rsidRPr="00DF79A5" w:rsidRDefault="00424B1B" w:rsidP="000A225A">
            <w:pPr>
              <w:spacing w:before="40" w:after="120"/>
              <w:ind w:left="57"/>
              <w:rPr>
                <w:sz w:val="18"/>
                <w:szCs w:val="18"/>
              </w:rPr>
            </w:pPr>
            <w:r w:rsidRPr="00DF79A5">
              <w:rPr>
                <w:lang w:val="fr-FR"/>
              </w:rPr>
              <w:t>5.15.6., iii)</w:t>
            </w:r>
          </w:p>
        </w:tc>
      </w:tr>
      <w:tr w:rsidR="00424B1B" w:rsidRPr="00DF79A5" w14:paraId="00769E01" w14:textId="77777777" w:rsidTr="00801ACA">
        <w:trPr>
          <w:trHeight w:val="250"/>
          <w:jc w:val="center"/>
        </w:trPr>
        <w:tc>
          <w:tcPr>
            <w:tcW w:w="550" w:type="dxa"/>
            <w:tcBorders>
              <w:bottom w:val="single" w:sz="12" w:space="0" w:color="auto"/>
            </w:tcBorders>
          </w:tcPr>
          <w:p w14:paraId="395D23C0" w14:textId="77777777" w:rsidR="00424B1B" w:rsidRPr="00DF79A5" w:rsidRDefault="00424B1B" w:rsidP="000A225A">
            <w:pPr>
              <w:spacing w:before="40" w:after="120"/>
              <w:ind w:left="57"/>
              <w:rPr>
                <w:sz w:val="18"/>
                <w:szCs w:val="18"/>
              </w:rPr>
            </w:pPr>
            <w:r w:rsidRPr="00DF79A5">
              <w:rPr>
                <w:lang w:val="fr-FR"/>
              </w:rPr>
              <w:t>4</w:t>
            </w:r>
          </w:p>
        </w:tc>
        <w:tc>
          <w:tcPr>
            <w:tcW w:w="7163" w:type="dxa"/>
            <w:gridSpan w:val="2"/>
            <w:tcBorders>
              <w:bottom w:val="single" w:sz="12" w:space="0" w:color="auto"/>
            </w:tcBorders>
            <w:tcMar>
              <w:left w:w="57" w:type="dxa"/>
              <w:right w:w="57" w:type="dxa"/>
            </w:tcMar>
          </w:tcPr>
          <w:p w14:paraId="4531607B" w14:textId="77777777" w:rsidR="00424B1B" w:rsidRPr="00EE6743" w:rsidRDefault="00424B1B" w:rsidP="000A225A">
            <w:pPr>
              <w:spacing w:before="40" w:after="120"/>
              <w:ind w:left="57"/>
              <w:rPr>
                <w:b/>
                <w:lang w:val="fr-FR"/>
              </w:rPr>
            </w:pPr>
            <w:r w:rsidRPr="00DF79A5">
              <w:rPr>
                <w:lang w:val="fr-FR"/>
              </w:rPr>
              <w:t xml:space="preserve">Étant entendu que les feux de </w:t>
            </w:r>
            <w:r w:rsidRPr="000A225A">
              <w:rPr>
                <w:iCs/>
                <w:lang w:val="fr-FR"/>
              </w:rPr>
              <w:t>position</w:t>
            </w:r>
            <w:r w:rsidRPr="00DF79A5">
              <w:rPr>
                <w:lang w:val="fr-FR"/>
              </w:rPr>
              <w:t xml:space="preserve"> avant peuvent être facultatifs dans certaines conditions, il a été proposé de préciser par souci de clarté que les conditions prescrites pour les feux de position avant ne s</w:t>
            </w:r>
            <w:r w:rsidR="00030D9D">
              <w:rPr>
                <w:lang w:val="fr-FR"/>
              </w:rPr>
              <w:t>’</w:t>
            </w:r>
            <w:r w:rsidRPr="00DF79A5">
              <w:rPr>
                <w:lang w:val="fr-FR"/>
              </w:rPr>
              <w:t>appliquent que quand ceux-ci sont installés.</w:t>
            </w:r>
          </w:p>
        </w:tc>
        <w:tc>
          <w:tcPr>
            <w:tcW w:w="2058" w:type="dxa"/>
            <w:tcBorders>
              <w:bottom w:val="single" w:sz="12" w:space="0" w:color="auto"/>
            </w:tcBorders>
          </w:tcPr>
          <w:p w14:paraId="124F1F76" w14:textId="77777777" w:rsidR="00424B1B" w:rsidRPr="00DF79A5" w:rsidRDefault="00424B1B" w:rsidP="000A225A">
            <w:pPr>
              <w:spacing w:before="40" w:after="120"/>
              <w:ind w:left="57"/>
              <w:rPr>
                <w:sz w:val="18"/>
                <w:szCs w:val="18"/>
              </w:rPr>
            </w:pPr>
            <w:r w:rsidRPr="00DF79A5">
              <w:rPr>
                <w:lang w:val="fr-FR"/>
              </w:rPr>
              <w:t>6.13.7.1.</w:t>
            </w:r>
          </w:p>
        </w:tc>
      </w:tr>
    </w:tbl>
    <w:p w14:paraId="61983F50" w14:textId="77777777" w:rsidR="00424B1B" w:rsidRPr="00424B1B" w:rsidRDefault="00424B1B" w:rsidP="00424B1B">
      <w:pPr>
        <w:pStyle w:val="SingleTxtG"/>
        <w:spacing w:before="240" w:after="0"/>
        <w:jc w:val="center"/>
        <w:rPr>
          <w:u w:val="single"/>
        </w:rPr>
      </w:pPr>
      <w:r>
        <w:rPr>
          <w:u w:val="single"/>
        </w:rPr>
        <w:tab/>
      </w:r>
      <w:r>
        <w:rPr>
          <w:u w:val="single"/>
        </w:rPr>
        <w:tab/>
      </w:r>
      <w:r>
        <w:rPr>
          <w:u w:val="single"/>
        </w:rPr>
        <w:tab/>
      </w:r>
    </w:p>
    <w:sectPr w:rsidR="00424B1B" w:rsidRPr="00424B1B" w:rsidSect="00424B1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05336" w14:textId="77777777" w:rsidR="0064112B" w:rsidRDefault="0064112B" w:rsidP="00F95C08">
      <w:pPr>
        <w:spacing w:line="240" w:lineRule="auto"/>
      </w:pPr>
    </w:p>
  </w:endnote>
  <w:endnote w:type="continuationSeparator" w:id="0">
    <w:p w14:paraId="0A317063" w14:textId="77777777" w:rsidR="0064112B" w:rsidRPr="00AC3823" w:rsidRDefault="0064112B" w:rsidP="00AC3823">
      <w:pPr>
        <w:pStyle w:val="Pieddepage"/>
      </w:pPr>
    </w:p>
  </w:endnote>
  <w:endnote w:type="continuationNotice" w:id="1">
    <w:p w14:paraId="18FE6C5B" w14:textId="77777777" w:rsidR="0064112B" w:rsidRDefault="006411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DD56" w14:textId="77777777" w:rsidR="00424B1B" w:rsidRPr="00424B1B" w:rsidRDefault="00424B1B" w:rsidP="00424B1B">
    <w:pPr>
      <w:pStyle w:val="Pieddepage"/>
      <w:tabs>
        <w:tab w:val="right" w:pos="9638"/>
      </w:tabs>
    </w:pPr>
    <w:r w:rsidRPr="00424B1B">
      <w:rPr>
        <w:b/>
        <w:sz w:val="18"/>
      </w:rPr>
      <w:fldChar w:fldCharType="begin"/>
    </w:r>
    <w:r w:rsidRPr="00424B1B">
      <w:rPr>
        <w:b/>
        <w:sz w:val="18"/>
      </w:rPr>
      <w:instrText xml:space="preserve"> PAGE  \* MERGEFORMAT </w:instrText>
    </w:r>
    <w:r w:rsidRPr="00424B1B">
      <w:rPr>
        <w:b/>
        <w:sz w:val="18"/>
      </w:rPr>
      <w:fldChar w:fldCharType="separate"/>
    </w:r>
    <w:r w:rsidRPr="00424B1B">
      <w:rPr>
        <w:b/>
        <w:noProof/>
        <w:sz w:val="18"/>
      </w:rPr>
      <w:t>2</w:t>
    </w:r>
    <w:r w:rsidRPr="00424B1B">
      <w:rPr>
        <w:b/>
        <w:sz w:val="18"/>
      </w:rPr>
      <w:fldChar w:fldCharType="end"/>
    </w:r>
    <w:r>
      <w:rPr>
        <w:b/>
        <w:sz w:val="18"/>
      </w:rPr>
      <w:tab/>
    </w:r>
    <w:r>
      <w:t>GE.19-13521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F490" w14:textId="77777777" w:rsidR="00424B1B" w:rsidRPr="00424B1B" w:rsidRDefault="00424B1B" w:rsidP="00424B1B">
    <w:pPr>
      <w:pStyle w:val="Pieddepage"/>
      <w:tabs>
        <w:tab w:val="right" w:pos="9638"/>
      </w:tabs>
      <w:rPr>
        <w:b/>
        <w:sz w:val="18"/>
      </w:rPr>
    </w:pPr>
    <w:r>
      <w:t>GE.19-13521</w:t>
    </w:r>
    <w:r>
      <w:tab/>
    </w:r>
    <w:r w:rsidRPr="00424B1B">
      <w:rPr>
        <w:b/>
        <w:sz w:val="18"/>
      </w:rPr>
      <w:fldChar w:fldCharType="begin"/>
    </w:r>
    <w:r w:rsidRPr="00424B1B">
      <w:rPr>
        <w:b/>
        <w:sz w:val="18"/>
      </w:rPr>
      <w:instrText xml:space="preserve"> PAGE  \* MERGEFORMAT </w:instrText>
    </w:r>
    <w:r w:rsidRPr="00424B1B">
      <w:rPr>
        <w:b/>
        <w:sz w:val="18"/>
      </w:rPr>
      <w:fldChar w:fldCharType="separate"/>
    </w:r>
    <w:r w:rsidRPr="00424B1B">
      <w:rPr>
        <w:b/>
        <w:noProof/>
        <w:sz w:val="18"/>
      </w:rPr>
      <w:t>3</w:t>
    </w:r>
    <w:r w:rsidRPr="00424B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FCA15" w14:textId="77777777" w:rsidR="007F20FA" w:rsidRPr="00424B1B" w:rsidRDefault="00424B1B" w:rsidP="00424B1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4A4E7FA" wp14:editId="556440E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19-13521  (F)</w:t>
    </w:r>
    <w:r w:rsidR="00EE577C">
      <w:rPr>
        <w:sz w:val="20"/>
      </w:rPr>
      <w:t xml:space="preserve">    020919    060919</w:t>
    </w:r>
    <w:r>
      <w:rPr>
        <w:sz w:val="20"/>
      </w:rPr>
      <w:br/>
    </w:r>
    <w:r w:rsidRPr="00424B1B">
      <w:rPr>
        <w:rFonts w:ascii="C39T30Lfz" w:hAnsi="C39T30Lfz"/>
        <w:sz w:val="56"/>
      </w:rPr>
      <w:t></w:t>
    </w:r>
    <w:r w:rsidRPr="00424B1B">
      <w:rPr>
        <w:rFonts w:ascii="C39T30Lfz" w:hAnsi="C39T30Lfz"/>
        <w:sz w:val="56"/>
      </w:rPr>
      <w:t></w:t>
    </w:r>
    <w:r w:rsidRPr="00424B1B">
      <w:rPr>
        <w:rFonts w:ascii="C39T30Lfz" w:hAnsi="C39T30Lfz"/>
        <w:sz w:val="56"/>
      </w:rPr>
      <w:t></w:t>
    </w:r>
    <w:r w:rsidRPr="00424B1B">
      <w:rPr>
        <w:rFonts w:ascii="C39T30Lfz" w:hAnsi="C39T30Lfz"/>
        <w:sz w:val="56"/>
      </w:rPr>
      <w:t></w:t>
    </w:r>
    <w:r w:rsidRPr="00424B1B">
      <w:rPr>
        <w:rFonts w:ascii="C39T30Lfz" w:hAnsi="C39T30Lfz"/>
        <w:sz w:val="56"/>
      </w:rPr>
      <w:t></w:t>
    </w:r>
    <w:r w:rsidRPr="00424B1B">
      <w:rPr>
        <w:rFonts w:ascii="C39T30Lfz" w:hAnsi="C39T30Lfz"/>
        <w:sz w:val="56"/>
      </w:rPr>
      <w:t></w:t>
    </w:r>
    <w:r w:rsidRPr="00424B1B">
      <w:rPr>
        <w:rFonts w:ascii="C39T30Lfz" w:hAnsi="C39T30Lfz"/>
        <w:sz w:val="56"/>
      </w:rPr>
      <w:t></w:t>
    </w:r>
    <w:r w:rsidRPr="00424B1B">
      <w:rPr>
        <w:rFonts w:ascii="C39T30Lfz" w:hAnsi="C39T30Lfz"/>
        <w:sz w:val="56"/>
      </w:rPr>
      <w:t></w:t>
    </w:r>
    <w:r w:rsidRPr="00424B1B">
      <w:rPr>
        <w:rFonts w:ascii="C39T30Lfz" w:hAnsi="C39T30Lfz"/>
        <w:sz w:val="56"/>
      </w:rPr>
      <w:t></w:t>
    </w:r>
    <w:r>
      <w:rPr>
        <w:noProof/>
        <w:sz w:val="20"/>
      </w:rPr>
      <w:drawing>
        <wp:anchor distT="0" distB="0" distL="114300" distR="114300" simplePos="0" relativeHeight="251658240" behindDoc="0" locked="0" layoutInCell="1" allowOverlap="1" wp14:anchorId="6E0B637C" wp14:editId="45F484D5">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9/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A706F" w14:textId="77777777" w:rsidR="0064112B" w:rsidRPr="00AC3823" w:rsidRDefault="0064112B" w:rsidP="00AC3823">
      <w:pPr>
        <w:pStyle w:val="Pieddepage"/>
        <w:tabs>
          <w:tab w:val="right" w:pos="2155"/>
        </w:tabs>
        <w:spacing w:after="80" w:line="240" w:lineRule="atLeast"/>
        <w:ind w:left="680"/>
        <w:rPr>
          <w:u w:val="single"/>
        </w:rPr>
      </w:pPr>
      <w:r>
        <w:rPr>
          <w:u w:val="single"/>
        </w:rPr>
        <w:tab/>
      </w:r>
    </w:p>
  </w:footnote>
  <w:footnote w:type="continuationSeparator" w:id="0">
    <w:p w14:paraId="7C337433" w14:textId="77777777" w:rsidR="0064112B" w:rsidRPr="00AC3823" w:rsidRDefault="0064112B" w:rsidP="00AC3823">
      <w:pPr>
        <w:pStyle w:val="Pieddepage"/>
        <w:tabs>
          <w:tab w:val="right" w:pos="2155"/>
        </w:tabs>
        <w:spacing w:after="80" w:line="240" w:lineRule="atLeast"/>
        <w:ind w:left="680"/>
        <w:rPr>
          <w:u w:val="single"/>
        </w:rPr>
      </w:pPr>
      <w:r>
        <w:rPr>
          <w:u w:val="single"/>
        </w:rPr>
        <w:tab/>
      </w:r>
    </w:p>
  </w:footnote>
  <w:footnote w:type="continuationNotice" w:id="1">
    <w:p w14:paraId="0C0DE216" w14:textId="77777777" w:rsidR="0064112B" w:rsidRPr="00AC3823" w:rsidRDefault="0064112B">
      <w:pPr>
        <w:spacing w:line="240" w:lineRule="auto"/>
        <w:rPr>
          <w:sz w:val="2"/>
          <w:szCs w:val="2"/>
        </w:rPr>
      </w:pPr>
    </w:p>
  </w:footnote>
  <w:footnote w:id="2">
    <w:p w14:paraId="5098B1B9" w14:textId="77777777" w:rsidR="00424B1B" w:rsidRPr="00424B1B" w:rsidRDefault="00424B1B">
      <w:pPr>
        <w:pStyle w:val="Notedebasdepage"/>
      </w:pPr>
      <w:r>
        <w:rPr>
          <w:rStyle w:val="Appelnotedebasdep"/>
        </w:rPr>
        <w:tab/>
      </w:r>
      <w:r w:rsidRPr="00424B1B">
        <w:rPr>
          <w:rStyle w:val="Appelnotedebasdep"/>
          <w:sz w:val="20"/>
          <w:vertAlign w:val="baseline"/>
        </w:rPr>
        <w:t>*</w:t>
      </w:r>
      <w:r>
        <w:rPr>
          <w:rStyle w:val="Appelnotedebasdep"/>
          <w:sz w:val="20"/>
          <w:vertAlign w:val="baseline"/>
        </w:rPr>
        <w:tab/>
      </w:r>
      <w:r>
        <w:rPr>
          <w:lang w:val="fr-FR"/>
        </w:rPr>
        <w:t>Conformément au programme de travail du Comité des transports</w:t>
      </w:r>
      <w:r w:rsidR="00C75038">
        <w:rPr>
          <w:lang w:val="fr-FR"/>
        </w:rPr>
        <w:t xml:space="preserve"> </w:t>
      </w:r>
      <w:r>
        <w:rPr>
          <w:lang w:val="fr-FR"/>
        </w:rPr>
        <w:t>intérieurs pour la période 2018</w:t>
      </w:r>
      <w:r>
        <w:rPr>
          <w:lang w:val="fr-FR"/>
        </w:rPr>
        <w:noBreakHyphen/>
        <w:t>2019 (ECE/TRANS/274, par. 123, et ECE/TRANS/2018/21/Add.1, module 3.1), le Forum mondial a pour mission d</w:t>
      </w:r>
      <w:r w:rsidR="00030D9D">
        <w:rPr>
          <w:lang w:val="fr-FR"/>
        </w:rPr>
        <w:t>’</w:t>
      </w:r>
      <w:r>
        <w:rPr>
          <w:lang w:val="fr-FR"/>
        </w:rPr>
        <w:t>élaborer, d</w:t>
      </w:r>
      <w:r w:rsidR="00030D9D">
        <w:rPr>
          <w:lang w:val="fr-FR"/>
        </w:rPr>
        <w:t>’</w:t>
      </w:r>
      <w:r>
        <w:rPr>
          <w:lang w:val="fr-FR"/>
        </w:rPr>
        <w:t>harmoniser et de mettre à jour les Règlements ONU en vue d</w:t>
      </w:r>
      <w:r w:rsidR="00030D9D">
        <w:rPr>
          <w:lang w:val="fr-FR"/>
        </w:rPr>
        <w:t>’</w:t>
      </w:r>
      <w:r>
        <w:rPr>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BCF52" w14:textId="2AFB886F" w:rsidR="00424B1B" w:rsidRPr="00424B1B" w:rsidRDefault="00C3031A">
    <w:pPr>
      <w:pStyle w:val="En-tte"/>
    </w:pPr>
    <w:r>
      <w:fldChar w:fldCharType="begin"/>
    </w:r>
    <w:r>
      <w:instrText xml:space="preserve"> TITLE  \* MERGEFORMAT </w:instrText>
    </w:r>
    <w:r>
      <w:fldChar w:fldCharType="separate"/>
    </w:r>
    <w:r w:rsidR="008E203E">
      <w:t>ECE/TRANS/WP.29/GRE/2019/18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641DD" w14:textId="3C231E74" w:rsidR="00424B1B" w:rsidRPr="00424B1B" w:rsidRDefault="00C3031A" w:rsidP="00424B1B">
    <w:pPr>
      <w:pStyle w:val="En-tte"/>
      <w:jc w:val="right"/>
    </w:pPr>
    <w:r>
      <w:fldChar w:fldCharType="begin"/>
    </w:r>
    <w:r>
      <w:instrText xml:space="preserve"> TITLE  \* MERGEFORMAT </w:instrText>
    </w:r>
    <w:r>
      <w:fldChar w:fldCharType="separate"/>
    </w:r>
    <w:r w:rsidR="008E203E">
      <w:t>ECE/TRANS/WP.29/GRE/2019/18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4112B"/>
    <w:rsid w:val="00017F94"/>
    <w:rsid w:val="00023842"/>
    <w:rsid w:val="00030D9D"/>
    <w:rsid w:val="000334F9"/>
    <w:rsid w:val="00045FEB"/>
    <w:rsid w:val="000635FF"/>
    <w:rsid w:val="0007796D"/>
    <w:rsid w:val="00082367"/>
    <w:rsid w:val="000A225A"/>
    <w:rsid w:val="000B7790"/>
    <w:rsid w:val="00111F2F"/>
    <w:rsid w:val="0014365E"/>
    <w:rsid w:val="00143C66"/>
    <w:rsid w:val="00176178"/>
    <w:rsid w:val="001D3AE4"/>
    <w:rsid w:val="001F525A"/>
    <w:rsid w:val="00223272"/>
    <w:rsid w:val="0024779E"/>
    <w:rsid w:val="00257168"/>
    <w:rsid w:val="002744B8"/>
    <w:rsid w:val="002832AC"/>
    <w:rsid w:val="002D7C93"/>
    <w:rsid w:val="00305801"/>
    <w:rsid w:val="003916DE"/>
    <w:rsid w:val="00421996"/>
    <w:rsid w:val="00424B1B"/>
    <w:rsid w:val="00441C3B"/>
    <w:rsid w:val="00446FE5"/>
    <w:rsid w:val="00452396"/>
    <w:rsid w:val="004837D8"/>
    <w:rsid w:val="004E2EED"/>
    <w:rsid w:val="004E468C"/>
    <w:rsid w:val="005505B7"/>
    <w:rsid w:val="00573BE5"/>
    <w:rsid w:val="00586ED3"/>
    <w:rsid w:val="00596AA9"/>
    <w:rsid w:val="0064112B"/>
    <w:rsid w:val="0071601D"/>
    <w:rsid w:val="007A62E6"/>
    <w:rsid w:val="007F20FA"/>
    <w:rsid w:val="0080684C"/>
    <w:rsid w:val="00871C75"/>
    <w:rsid w:val="00874979"/>
    <w:rsid w:val="008776DC"/>
    <w:rsid w:val="008E203E"/>
    <w:rsid w:val="009446C0"/>
    <w:rsid w:val="009532AE"/>
    <w:rsid w:val="009705C8"/>
    <w:rsid w:val="009859AD"/>
    <w:rsid w:val="009C1CF4"/>
    <w:rsid w:val="009F6B74"/>
    <w:rsid w:val="00A3029F"/>
    <w:rsid w:val="00A30353"/>
    <w:rsid w:val="00AC3823"/>
    <w:rsid w:val="00AE323C"/>
    <w:rsid w:val="00AF0CB5"/>
    <w:rsid w:val="00B00181"/>
    <w:rsid w:val="00B00B0D"/>
    <w:rsid w:val="00B45F2E"/>
    <w:rsid w:val="00B765F7"/>
    <w:rsid w:val="00BA0CA9"/>
    <w:rsid w:val="00C02897"/>
    <w:rsid w:val="00C3031A"/>
    <w:rsid w:val="00C75038"/>
    <w:rsid w:val="00C97039"/>
    <w:rsid w:val="00D3439C"/>
    <w:rsid w:val="00DB1831"/>
    <w:rsid w:val="00DD3BFD"/>
    <w:rsid w:val="00DF6678"/>
    <w:rsid w:val="00E0299A"/>
    <w:rsid w:val="00E85C74"/>
    <w:rsid w:val="00EA6547"/>
    <w:rsid w:val="00EE577C"/>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A5F401"/>
  <w15:docId w15:val="{2B2EB9BD-60D4-4E80-8739-C336E2A3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4</Pages>
  <Words>1449</Words>
  <Characters>8028</Characters>
  <Application>Microsoft Office Word</Application>
  <DocSecurity>0</DocSecurity>
  <Lines>182</Lines>
  <Paragraphs>97</Paragraphs>
  <ScaleCrop>false</ScaleCrop>
  <HeadingPairs>
    <vt:vector size="2" baseType="variant">
      <vt:variant>
        <vt:lpstr>Titre</vt:lpstr>
      </vt:variant>
      <vt:variant>
        <vt:i4>1</vt:i4>
      </vt:variant>
    </vt:vector>
  </HeadingPairs>
  <TitlesOfParts>
    <vt:vector size="1" baseType="lpstr">
      <vt:lpstr>ECE/TRANS/WP.29/GRE/2019/18</vt:lpstr>
    </vt:vector>
  </TitlesOfParts>
  <Company>DCM</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ECE/TRANS/WP.29/GRE/2019/18</dc:title>
  <dc:subject/>
  <dc:creator>Julien OKRZESIK</dc:creator>
  <cp:keywords/>
  <cp:lastModifiedBy>Julien Okrzesik</cp:lastModifiedBy>
  <cp:revision>4</cp:revision>
  <cp:lastPrinted>2019-09-06T13:30:00Z</cp:lastPrinted>
  <dcterms:created xsi:type="dcterms:W3CDTF">2019-09-06T13:30:00Z</dcterms:created>
  <dcterms:modified xsi:type="dcterms:W3CDTF">2019-09-06T13:38:00Z</dcterms:modified>
</cp:coreProperties>
</file>