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5A160F" w14:paraId="6FD49032" w14:textId="77777777" w:rsidTr="00C97039">
        <w:trPr>
          <w:trHeight w:hRule="exact" w:val="851"/>
        </w:trPr>
        <w:tc>
          <w:tcPr>
            <w:tcW w:w="1276" w:type="dxa"/>
            <w:tcBorders>
              <w:bottom w:val="single" w:sz="4" w:space="0" w:color="auto"/>
            </w:tcBorders>
          </w:tcPr>
          <w:p w14:paraId="2A0C01B5" w14:textId="77777777" w:rsidR="00F35BAF" w:rsidRPr="005A160F" w:rsidRDefault="00F35BAF" w:rsidP="00432D2D"/>
        </w:tc>
        <w:tc>
          <w:tcPr>
            <w:tcW w:w="2268" w:type="dxa"/>
            <w:tcBorders>
              <w:bottom w:val="single" w:sz="4" w:space="0" w:color="auto"/>
            </w:tcBorders>
            <w:vAlign w:val="bottom"/>
          </w:tcPr>
          <w:p w14:paraId="29AA5120" w14:textId="77777777" w:rsidR="00F35BAF" w:rsidRPr="005A160F" w:rsidRDefault="00F35BAF" w:rsidP="00C97039">
            <w:pPr>
              <w:spacing w:after="80" w:line="300" w:lineRule="exact"/>
              <w:rPr>
                <w:sz w:val="28"/>
              </w:rPr>
            </w:pPr>
            <w:r w:rsidRPr="005A160F">
              <w:rPr>
                <w:sz w:val="28"/>
              </w:rPr>
              <w:t>Nations Unies</w:t>
            </w:r>
          </w:p>
        </w:tc>
        <w:tc>
          <w:tcPr>
            <w:tcW w:w="6095" w:type="dxa"/>
            <w:gridSpan w:val="2"/>
            <w:tcBorders>
              <w:bottom w:val="single" w:sz="4" w:space="0" w:color="auto"/>
            </w:tcBorders>
            <w:vAlign w:val="bottom"/>
          </w:tcPr>
          <w:p w14:paraId="05F70056" w14:textId="77777777" w:rsidR="00F35BAF" w:rsidRPr="005A160F" w:rsidRDefault="00432D2D" w:rsidP="00432D2D">
            <w:pPr>
              <w:jc w:val="right"/>
            </w:pPr>
            <w:r w:rsidRPr="005A160F">
              <w:rPr>
                <w:sz w:val="40"/>
              </w:rPr>
              <w:t>ECE</w:t>
            </w:r>
            <w:r w:rsidRPr="005A160F">
              <w:t>/TRANS/WP.29/GRE/2019/29</w:t>
            </w:r>
          </w:p>
        </w:tc>
      </w:tr>
      <w:tr w:rsidR="00F35BAF" w:rsidRPr="005A160F" w14:paraId="3AF5D119" w14:textId="77777777" w:rsidTr="00C97039">
        <w:trPr>
          <w:trHeight w:hRule="exact" w:val="2835"/>
        </w:trPr>
        <w:tc>
          <w:tcPr>
            <w:tcW w:w="1276" w:type="dxa"/>
            <w:tcBorders>
              <w:top w:val="single" w:sz="4" w:space="0" w:color="auto"/>
              <w:bottom w:val="single" w:sz="12" w:space="0" w:color="auto"/>
            </w:tcBorders>
          </w:tcPr>
          <w:p w14:paraId="48ACCDC4" w14:textId="77777777" w:rsidR="00F35BAF" w:rsidRPr="005A160F" w:rsidRDefault="00F35BAF" w:rsidP="00C97039">
            <w:pPr>
              <w:spacing w:before="120"/>
              <w:jc w:val="center"/>
            </w:pPr>
            <w:r w:rsidRPr="005A160F">
              <w:rPr>
                <w:noProof/>
                <w:lang w:eastAsia="fr-CH"/>
              </w:rPr>
              <w:drawing>
                <wp:inline distT="0" distB="0" distL="0" distR="0" wp14:anchorId="587CB6E4" wp14:editId="4381354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5EBEEE" w14:textId="77777777" w:rsidR="00F35BAF" w:rsidRPr="005A160F" w:rsidRDefault="00F35BAF" w:rsidP="00C97039">
            <w:pPr>
              <w:spacing w:before="120" w:line="420" w:lineRule="exact"/>
              <w:rPr>
                <w:b/>
                <w:sz w:val="40"/>
                <w:szCs w:val="40"/>
              </w:rPr>
            </w:pPr>
            <w:r w:rsidRPr="005A160F">
              <w:rPr>
                <w:b/>
                <w:sz w:val="40"/>
                <w:szCs w:val="40"/>
              </w:rPr>
              <w:t>Conseil économique et social</w:t>
            </w:r>
          </w:p>
        </w:tc>
        <w:tc>
          <w:tcPr>
            <w:tcW w:w="2835" w:type="dxa"/>
            <w:tcBorders>
              <w:top w:val="single" w:sz="4" w:space="0" w:color="auto"/>
              <w:bottom w:val="single" w:sz="12" w:space="0" w:color="auto"/>
            </w:tcBorders>
          </w:tcPr>
          <w:p w14:paraId="55CF8B6C" w14:textId="77777777" w:rsidR="00F35BAF" w:rsidRPr="005A160F" w:rsidRDefault="00432D2D" w:rsidP="00C97039">
            <w:pPr>
              <w:spacing w:before="240"/>
            </w:pPr>
            <w:r w:rsidRPr="005A160F">
              <w:t>Distr. générale</w:t>
            </w:r>
          </w:p>
          <w:p w14:paraId="16249BB5" w14:textId="77777777" w:rsidR="00432D2D" w:rsidRPr="005A160F" w:rsidRDefault="00432D2D" w:rsidP="00432D2D">
            <w:pPr>
              <w:spacing w:line="240" w:lineRule="exact"/>
            </w:pPr>
            <w:r w:rsidRPr="005A160F">
              <w:t>7 août 2019</w:t>
            </w:r>
          </w:p>
          <w:p w14:paraId="157630B2" w14:textId="77777777" w:rsidR="00432D2D" w:rsidRPr="005A160F" w:rsidRDefault="00432D2D" w:rsidP="00432D2D">
            <w:pPr>
              <w:spacing w:line="240" w:lineRule="exact"/>
            </w:pPr>
            <w:r w:rsidRPr="005A160F">
              <w:t>Français</w:t>
            </w:r>
          </w:p>
          <w:p w14:paraId="7236CA25" w14:textId="77777777" w:rsidR="00432D2D" w:rsidRPr="005A160F" w:rsidRDefault="00432D2D" w:rsidP="00432D2D">
            <w:pPr>
              <w:spacing w:line="240" w:lineRule="exact"/>
            </w:pPr>
            <w:r w:rsidRPr="005A160F">
              <w:t>Original : anglais</w:t>
            </w:r>
          </w:p>
        </w:tc>
      </w:tr>
    </w:tbl>
    <w:p w14:paraId="0363760A" w14:textId="77777777" w:rsidR="007F20FA" w:rsidRPr="005A160F" w:rsidRDefault="007F20FA" w:rsidP="007F20FA">
      <w:pPr>
        <w:spacing w:before="120"/>
        <w:rPr>
          <w:b/>
          <w:sz w:val="28"/>
          <w:szCs w:val="28"/>
        </w:rPr>
      </w:pPr>
      <w:r w:rsidRPr="005A160F">
        <w:rPr>
          <w:b/>
          <w:sz w:val="28"/>
          <w:szCs w:val="28"/>
        </w:rPr>
        <w:t>Commission économique pour l’Europe</w:t>
      </w:r>
    </w:p>
    <w:p w14:paraId="19B41BD3" w14:textId="77777777" w:rsidR="007F20FA" w:rsidRPr="005A160F" w:rsidRDefault="007F20FA" w:rsidP="007F20FA">
      <w:pPr>
        <w:spacing w:before="120"/>
        <w:rPr>
          <w:sz w:val="28"/>
          <w:szCs w:val="28"/>
        </w:rPr>
      </w:pPr>
      <w:r w:rsidRPr="005A160F">
        <w:rPr>
          <w:sz w:val="28"/>
          <w:szCs w:val="28"/>
        </w:rPr>
        <w:t>Comité des transports intérieurs</w:t>
      </w:r>
    </w:p>
    <w:p w14:paraId="2D9C3E5A" w14:textId="77777777" w:rsidR="00382A50" w:rsidRPr="005A160F" w:rsidRDefault="00382A50" w:rsidP="00382A50">
      <w:pPr>
        <w:spacing w:before="120"/>
        <w:rPr>
          <w:b/>
          <w:sz w:val="24"/>
          <w:szCs w:val="24"/>
        </w:rPr>
      </w:pPr>
      <w:r w:rsidRPr="005A160F">
        <w:rPr>
          <w:b/>
          <w:sz w:val="24"/>
          <w:szCs w:val="24"/>
        </w:rPr>
        <w:t>Forum mondial de l’harmonisation</w:t>
      </w:r>
      <w:r w:rsidR="000C6472" w:rsidRPr="005A160F">
        <w:rPr>
          <w:b/>
          <w:sz w:val="24"/>
          <w:szCs w:val="24"/>
        </w:rPr>
        <w:t xml:space="preserve"> </w:t>
      </w:r>
      <w:r w:rsidRPr="005A160F">
        <w:rPr>
          <w:b/>
          <w:sz w:val="24"/>
          <w:szCs w:val="24"/>
        </w:rPr>
        <w:t xml:space="preserve">des Règlements </w:t>
      </w:r>
      <w:r w:rsidR="000C6472" w:rsidRPr="005A160F">
        <w:rPr>
          <w:b/>
          <w:sz w:val="24"/>
          <w:szCs w:val="24"/>
        </w:rPr>
        <w:br/>
      </w:r>
      <w:r w:rsidRPr="005A160F">
        <w:rPr>
          <w:b/>
          <w:sz w:val="24"/>
          <w:szCs w:val="24"/>
        </w:rPr>
        <w:t>concernant les véhicules</w:t>
      </w:r>
    </w:p>
    <w:p w14:paraId="5E10CE39" w14:textId="77777777" w:rsidR="00382A50" w:rsidRPr="005A160F" w:rsidRDefault="00382A50" w:rsidP="00382A50">
      <w:pPr>
        <w:spacing w:before="120" w:after="120" w:line="240" w:lineRule="exact"/>
        <w:rPr>
          <w:b/>
        </w:rPr>
      </w:pPr>
      <w:r w:rsidRPr="005A160F">
        <w:rPr>
          <w:b/>
        </w:rPr>
        <w:t>Groupe de travail de l’éclairage et de la signalisation lumineuse</w:t>
      </w:r>
    </w:p>
    <w:p w14:paraId="45C43E25" w14:textId="77777777" w:rsidR="00382A50" w:rsidRPr="005A160F" w:rsidRDefault="00382A50" w:rsidP="00382A50">
      <w:pPr>
        <w:spacing w:before="120" w:line="240" w:lineRule="exact"/>
        <w:rPr>
          <w:b/>
        </w:rPr>
      </w:pPr>
      <w:r w:rsidRPr="005A160F">
        <w:rPr>
          <w:b/>
        </w:rPr>
        <w:t>Quatre-vingt-deuxième session</w:t>
      </w:r>
    </w:p>
    <w:p w14:paraId="1490D854" w14:textId="77777777" w:rsidR="00382A50" w:rsidRPr="005A160F" w:rsidRDefault="00382A50" w:rsidP="00382A50">
      <w:pPr>
        <w:spacing w:line="240" w:lineRule="exact"/>
      </w:pPr>
      <w:r w:rsidRPr="005A160F">
        <w:t>Genève, 22-25 octobre 2019</w:t>
      </w:r>
    </w:p>
    <w:p w14:paraId="13C7BB8D" w14:textId="77777777" w:rsidR="00382A50" w:rsidRPr="005A160F" w:rsidRDefault="00382A50" w:rsidP="00382A50">
      <w:pPr>
        <w:spacing w:line="240" w:lineRule="exact"/>
      </w:pPr>
      <w:r w:rsidRPr="005A160F">
        <w:t>Point </w:t>
      </w:r>
      <w:r w:rsidRPr="005A160F">
        <w:rPr>
          <w:bCs/>
        </w:rPr>
        <w:t>6 b) de l’ordre du jour provisoire</w:t>
      </w:r>
    </w:p>
    <w:p w14:paraId="7072CA11" w14:textId="77777777" w:rsidR="00382A50" w:rsidRPr="005A160F" w:rsidRDefault="00382A50" w:rsidP="00382A50">
      <w:pPr>
        <w:rPr>
          <w:b/>
          <w:bCs/>
        </w:rPr>
      </w:pPr>
      <w:r w:rsidRPr="005A160F">
        <w:rPr>
          <w:b/>
        </w:rPr>
        <w:t>Règlement ONU n</w:t>
      </w:r>
      <w:r w:rsidRPr="005A160F">
        <w:rPr>
          <w:b/>
          <w:vertAlign w:val="superscript"/>
        </w:rPr>
        <w:t>o</w:t>
      </w:r>
      <w:r w:rsidRPr="005A160F">
        <w:rPr>
          <w:b/>
        </w:rPr>
        <w:t xml:space="preserve"> 48 (lnstallation des dispositifs d’éclairage </w:t>
      </w:r>
      <w:r w:rsidR="005A160F">
        <w:rPr>
          <w:b/>
        </w:rPr>
        <w:br/>
      </w:r>
      <w:r w:rsidRPr="005A160F">
        <w:rPr>
          <w:b/>
        </w:rPr>
        <w:t>et de signalisation lumineuse) :</w:t>
      </w:r>
      <w:r w:rsidRPr="005A160F">
        <w:rPr>
          <w:b/>
        </w:rPr>
        <w:br/>
        <w:t xml:space="preserve">Propositions de nouvelles séries d’amendements </w:t>
      </w:r>
      <w:r w:rsidRPr="005A160F">
        <w:rPr>
          <w:b/>
        </w:rPr>
        <w:br/>
        <w:t>au Règlement ONU n</w:t>
      </w:r>
      <w:r w:rsidRPr="005A160F">
        <w:rPr>
          <w:b/>
          <w:vertAlign w:val="superscript"/>
        </w:rPr>
        <w:t>o</w:t>
      </w:r>
      <w:r w:rsidRPr="005A160F">
        <w:rPr>
          <w:b/>
        </w:rPr>
        <w:t xml:space="preserve"> 48 </w:t>
      </w:r>
    </w:p>
    <w:p w14:paraId="7EBED0B4" w14:textId="77777777" w:rsidR="00382A50" w:rsidRPr="005A160F" w:rsidRDefault="00382A50" w:rsidP="005A160F">
      <w:pPr>
        <w:pStyle w:val="HChG"/>
      </w:pPr>
      <w:r w:rsidRPr="005A160F">
        <w:tab/>
      </w:r>
      <w:r w:rsidRPr="005A160F">
        <w:tab/>
        <w:t xml:space="preserve">Proposition de nouvelle série 07 d’amendements </w:t>
      </w:r>
      <w:r w:rsidRPr="005A160F">
        <w:br/>
        <w:t>au Règlement ONU n</w:t>
      </w:r>
      <w:r w:rsidRPr="005A160F">
        <w:rPr>
          <w:vertAlign w:val="superscript"/>
        </w:rPr>
        <w:t>o</w:t>
      </w:r>
      <w:r w:rsidRPr="005A160F">
        <w:t xml:space="preserve"> 48 </w:t>
      </w:r>
    </w:p>
    <w:p w14:paraId="79598432" w14:textId="77777777" w:rsidR="00382A50" w:rsidRPr="005A160F" w:rsidRDefault="00382A50" w:rsidP="005A160F">
      <w:pPr>
        <w:pStyle w:val="H1G"/>
      </w:pPr>
      <w:r w:rsidRPr="005A160F">
        <w:tab/>
      </w:r>
      <w:r w:rsidRPr="005A160F">
        <w:tab/>
        <w:t>Communication de l’expert du groupe d’intérêt spécial</w:t>
      </w:r>
      <w:r w:rsidRPr="000225C0">
        <w:rPr>
          <w:b w:val="0"/>
          <w:sz w:val="20"/>
        </w:rPr>
        <w:footnoteReference w:customMarkFollows="1" w:id="2"/>
        <w:t>*</w:t>
      </w:r>
    </w:p>
    <w:p w14:paraId="7A316746" w14:textId="77777777" w:rsidR="00382A50" w:rsidRPr="005A160F" w:rsidRDefault="00382A50" w:rsidP="005A160F">
      <w:pPr>
        <w:pStyle w:val="SingleTxtG"/>
        <w:ind w:firstLine="567"/>
        <w:rPr>
          <w:strike/>
        </w:rPr>
      </w:pPr>
      <w:r w:rsidRPr="005A160F">
        <w:t>Le texte ci-après, établi par l’expert du Groupe d’intérêt spécial, concerne la série 07 d’amendements au Règlement ONU n</w:t>
      </w:r>
      <w:r w:rsidRPr="005A160F">
        <w:rPr>
          <w:vertAlign w:val="superscript"/>
        </w:rPr>
        <w:t>o</w:t>
      </w:r>
      <w:r w:rsidR="005A160F">
        <w:t> </w:t>
      </w:r>
      <w:r w:rsidRPr="005A160F">
        <w:t xml:space="preserve">48. Il vise à préciser la définition des termes </w:t>
      </w:r>
      <w:r w:rsidRPr="005A160F">
        <w:rPr>
          <w:i/>
        </w:rPr>
        <w:t>switching</w:t>
      </w:r>
      <w:r w:rsidRPr="005A160F">
        <w:t xml:space="preserve"> (allumer/éteindre) et </w:t>
      </w:r>
      <w:r w:rsidRPr="005A160F">
        <w:rPr>
          <w:i/>
        </w:rPr>
        <w:t>activation</w:t>
      </w:r>
      <w:r w:rsidRPr="005A160F">
        <w:t xml:space="preserve"> (activation) et à rendre obligatoire le signal de freinage d’urgence, afin d’harmoniser le Règlement n</w:t>
      </w:r>
      <w:r w:rsidRPr="005A160F">
        <w:rPr>
          <w:vertAlign w:val="superscript"/>
        </w:rPr>
        <w:t>o</w:t>
      </w:r>
      <w:r w:rsidR="002736B6">
        <w:t> </w:t>
      </w:r>
      <w:r w:rsidRPr="005A160F">
        <w:t>48 avec le Règlement relatif à la sécurité générale de l’Union européenne. Les modifications qu’il est proposé d’apporter au texte actuel de ce Règlement figurent en caractères gras pour les ajouts et biffés pour les suppressions.</w:t>
      </w:r>
    </w:p>
    <w:p w14:paraId="5453E509" w14:textId="77777777" w:rsidR="00382A50" w:rsidRPr="005A160F" w:rsidRDefault="00382A50" w:rsidP="002736B6">
      <w:pPr>
        <w:pStyle w:val="HChG"/>
      </w:pPr>
      <w:r w:rsidRPr="005A160F">
        <w:br w:type="page"/>
      </w:r>
      <w:r w:rsidRPr="005A160F">
        <w:lastRenderedPageBreak/>
        <w:tab/>
        <w:t>I.</w:t>
      </w:r>
      <w:r w:rsidRPr="005A160F">
        <w:tab/>
        <w:t>Proposition</w:t>
      </w:r>
    </w:p>
    <w:p w14:paraId="318666CF" w14:textId="77777777" w:rsidR="00382A50" w:rsidRPr="005A160F" w:rsidRDefault="00382A50" w:rsidP="00382A50">
      <w:pPr>
        <w:pStyle w:val="SingleTxtG"/>
      </w:pPr>
      <w:r w:rsidRPr="005A160F">
        <w:rPr>
          <w:i/>
        </w:rPr>
        <w:t>Paragraphe 2.3.5</w:t>
      </w:r>
      <w:r w:rsidRPr="005A160F">
        <w:t>, modification sans objet en français. </w:t>
      </w:r>
    </w:p>
    <w:p w14:paraId="0C22D331" w14:textId="77777777" w:rsidR="00382A50" w:rsidRPr="005A160F" w:rsidRDefault="00382A50" w:rsidP="00382A50">
      <w:pPr>
        <w:pStyle w:val="SingleTxtG"/>
      </w:pPr>
      <w:r w:rsidRPr="005A160F">
        <w:rPr>
          <w:i/>
          <w:color w:val="333333"/>
          <w:shd w:val="clear" w:color="auto" w:fill="FFFFFF"/>
        </w:rPr>
        <w:t>Paragraphe 2.3.6</w:t>
      </w:r>
      <w:r w:rsidRPr="005A160F">
        <w:rPr>
          <w:color w:val="333333"/>
          <w:shd w:val="clear" w:color="auto" w:fill="FFFFFF"/>
        </w:rPr>
        <w:t xml:space="preserve">, </w:t>
      </w:r>
      <w:r w:rsidRPr="005A160F">
        <w:t>modification sans objet en français.</w:t>
      </w:r>
    </w:p>
    <w:p w14:paraId="2F0CB6EC" w14:textId="77777777" w:rsidR="00382A50" w:rsidRPr="005A160F" w:rsidRDefault="00382A50" w:rsidP="00382A50">
      <w:pPr>
        <w:pStyle w:val="SingleTxtG"/>
        <w:keepNext/>
        <w:keepLines/>
      </w:pPr>
      <w:r w:rsidRPr="005A160F">
        <w:rPr>
          <w:i/>
          <w:shd w:val="clear" w:color="auto" w:fill="FFFFFF"/>
        </w:rPr>
        <w:t>Paragraphe 2.3.10</w:t>
      </w:r>
      <w:r w:rsidRPr="005A160F">
        <w:rPr>
          <w:shd w:val="clear" w:color="auto" w:fill="FFFFFF"/>
        </w:rPr>
        <w:t>, lire :</w:t>
      </w:r>
    </w:p>
    <w:p w14:paraId="15D25773" w14:textId="77777777" w:rsidR="00382A50" w:rsidRPr="005A160F" w:rsidRDefault="00382A50" w:rsidP="00382A50">
      <w:pPr>
        <w:pStyle w:val="SingleTxtG"/>
        <w:keepNext/>
        <w:keepLines/>
      </w:pPr>
      <w:r w:rsidRPr="005A160F">
        <w:rPr>
          <w:shd w:val="clear" w:color="auto" w:fill="FFFFFF"/>
        </w:rPr>
        <w:t>« 2.3.10</w:t>
      </w:r>
      <w:r w:rsidRPr="005A160F">
        <w:rPr>
          <w:shd w:val="clear" w:color="auto" w:fill="FFFFFF"/>
        </w:rPr>
        <w:tab/>
        <w:t>“</w:t>
      </w:r>
      <w:r w:rsidRPr="005A160F">
        <w:rPr>
          <w:i/>
          <w:shd w:val="clear" w:color="auto" w:fill="FFFFFF"/>
        </w:rPr>
        <w:t>Conditions normales d’utilisation d’un véhicule</w:t>
      </w:r>
      <w:r w:rsidRPr="005A160F">
        <w:rPr>
          <w:shd w:val="clear" w:color="auto" w:fill="FFFFFF"/>
        </w:rPr>
        <w:t>” :</w:t>
      </w:r>
    </w:p>
    <w:p w14:paraId="417196D7" w14:textId="77777777" w:rsidR="00382A50" w:rsidRPr="005A160F" w:rsidRDefault="00382A50" w:rsidP="00382A50">
      <w:pPr>
        <w:pStyle w:val="SingleTxtG"/>
        <w:ind w:left="2268" w:hanging="1134"/>
        <w:rPr>
          <w:shd w:val="clear" w:color="auto" w:fill="FFFFFF"/>
        </w:rPr>
      </w:pPr>
      <w:r w:rsidRPr="005A160F">
        <w:rPr>
          <w:shd w:val="clear" w:color="auto" w:fill="FFFFFF"/>
        </w:rPr>
        <w:t>2.3.10.1</w:t>
      </w:r>
      <w:r w:rsidRPr="005A160F">
        <w:rPr>
          <w:shd w:val="clear" w:color="auto" w:fill="FFFFFF"/>
        </w:rPr>
        <w:tab/>
        <w:t xml:space="preserve">Pour un véhicule à moteur, la situation dans laquelle se trouve le véhicule lorsqu’il est prêt à partir, que son </w:t>
      </w:r>
      <w:r w:rsidRPr="005A160F">
        <w:rPr>
          <w:strike/>
          <w:shd w:val="clear" w:color="auto" w:fill="FFFFFF"/>
        </w:rPr>
        <w:t>moteur</w:t>
      </w:r>
      <w:r w:rsidR="002A4DFD">
        <w:rPr>
          <w:strike/>
          <w:shd w:val="clear" w:color="auto" w:fill="FFFFFF"/>
        </w:rPr>
        <w:t xml:space="preserve"> </w:t>
      </w:r>
      <w:r w:rsidRPr="005A160F">
        <w:rPr>
          <w:b/>
          <w:shd w:val="clear" w:color="auto" w:fill="FFFFFF"/>
        </w:rPr>
        <w:t>système</w:t>
      </w:r>
      <w:r w:rsidRPr="005A160F">
        <w:rPr>
          <w:shd w:val="clear" w:color="auto" w:fill="FFFFFF"/>
        </w:rPr>
        <w:t xml:space="preserve"> de propulsion tourne et que ses éléments mobiles sont dans la (les) position(s) normale(s) définie(s) au paragraphe</w:t>
      </w:r>
      <w:r w:rsidR="00CE4938">
        <w:rPr>
          <w:shd w:val="clear" w:color="auto" w:fill="FFFFFF"/>
        </w:rPr>
        <w:t> </w:t>
      </w:r>
      <w:r w:rsidRPr="005A160F">
        <w:rPr>
          <w:shd w:val="clear" w:color="auto" w:fill="FFFFFF"/>
        </w:rPr>
        <w:t>2.3.9</w:t>
      </w:r>
      <w:r w:rsidR="00CE4938">
        <w:rPr>
          <w:shd w:val="clear" w:color="auto" w:fill="FFFFFF"/>
        </w:rPr>
        <w:t> </w:t>
      </w:r>
      <w:r w:rsidRPr="005A160F">
        <w:rPr>
          <w:shd w:val="clear" w:color="auto" w:fill="FFFFFF"/>
        </w:rPr>
        <w:t>;</w:t>
      </w:r>
    </w:p>
    <w:p w14:paraId="3DB49B8F" w14:textId="77777777" w:rsidR="00382A50" w:rsidRPr="005A160F" w:rsidRDefault="00382A50" w:rsidP="00382A50">
      <w:pPr>
        <w:pStyle w:val="SingleTxtG"/>
        <w:ind w:left="2268" w:hanging="1134"/>
        <w:rPr>
          <w:shd w:val="clear" w:color="auto" w:fill="FFFFFF"/>
        </w:rPr>
      </w:pPr>
      <w:r w:rsidRPr="005A160F">
        <w:rPr>
          <w:shd w:val="clear" w:color="auto" w:fill="FFFFFF"/>
        </w:rPr>
        <w:t>2.3.10.2</w:t>
      </w:r>
      <w:r w:rsidRPr="005A160F">
        <w:rPr>
          <w:shd w:val="clear" w:color="auto" w:fill="FFFFFF"/>
        </w:rPr>
        <w:tab/>
        <w:t>Pour une remorque, la situation dans laquelle la remorque se trouve lorsqu’elle est attelée à un véhicule à moteur se trouvant dans les conditions définies au paragraphe</w:t>
      </w:r>
      <w:r w:rsidR="00CE4938">
        <w:rPr>
          <w:shd w:val="clear" w:color="auto" w:fill="FFFFFF"/>
        </w:rPr>
        <w:t> </w:t>
      </w:r>
      <w:r w:rsidRPr="005A160F">
        <w:rPr>
          <w:shd w:val="clear" w:color="auto" w:fill="FFFFFF"/>
        </w:rPr>
        <w:t>2.3.10.1, et que ses éléments mobiles se trouvent dans la (les) position(s) normale(s) définie(s) au paragraphe</w:t>
      </w:r>
      <w:r w:rsidR="00CE4938">
        <w:rPr>
          <w:shd w:val="clear" w:color="auto" w:fill="FFFFFF"/>
        </w:rPr>
        <w:t> </w:t>
      </w:r>
      <w:r w:rsidRPr="005A160F">
        <w:rPr>
          <w:shd w:val="clear" w:color="auto" w:fill="FFFFFF"/>
        </w:rPr>
        <w:t>2.3.9. »</w:t>
      </w:r>
      <w:r w:rsidR="00035841">
        <w:rPr>
          <w:shd w:val="clear" w:color="auto" w:fill="FFFFFF"/>
        </w:rPr>
        <w:t>.</w:t>
      </w:r>
    </w:p>
    <w:p w14:paraId="54C0948A" w14:textId="77777777" w:rsidR="00382A50" w:rsidRPr="005A160F" w:rsidRDefault="00382A50" w:rsidP="00382A50">
      <w:pPr>
        <w:pStyle w:val="SingleTxtG"/>
        <w:keepNext/>
        <w:keepLines/>
        <w:rPr>
          <w:shd w:val="clear" w:color="auto" w:fill="FFFFFF"/>
        </w:rPr>
      </w:pPr>
      <w:r w:rsidRPr="005A160F">
        <w:rPr>
          <w:i/>
          <w:shd w:val="clear" w:color="auto" w:fill="FFFFFF"/>
        </w:rPr>
        <w:t>Paragraphe 2.3.11</w:t>
      </w:r>
      <w:r w:rsidRPr="005A160F">
        <w:rPr>
          <w:shd w:val="clear" w:color="auto" w:fill="FFFFFF"/>
        </w:rPr>
        <w:t xml:space="preserve">, lire : </w:t>
      </w:r>
    </w:p>
    <w:p w14:paraId="7B0F58EE" w14:textId="77777777" w:rsidR="00382A50" w:rsidRPr="005A160F" w:rsidRDefault="00382A50" w:rsidP="00382A50">
      <w:pPr>
        <w:pStyle w:val="SingleTxtG"/>
        <w:keepNext/>
        <w:keepLines/>
        <w:rPr>
          <w:shd w:val="clear" w:color="auto" w:fill="FFFFFF"/>
        </w:rPr>
      </w:pPr>
      <w:r w:rsidRPr="005A160F">
        <w:rPr>
          <w:shd w:val="clear" w:color="auto" w:fill="FFFFFF"/>
        </w:rPr>
        <w:t>« 2.3.11</w:t>
      </w:r>
      <w:r w:rsidRPr="005A160F">
        <w:rPr>
          <w:shd w:val="clear" w:color="auto" w:fill="FFFFFF"/>
        </w:rPr>
        <w:tab/>
        <w:t>“</w:t>
      </w:r>
      <w:r w:rsidRPr="005A160F">
        <w:rPr>
          <w:i/>
          <w:shd w:val="clear" w:color="auto" w:fill="FFFFFF"/>
        </w:rPr>
        <w:t>Arrêt d’un véhicule</w:t>
      </w:r>
      <w:r w:rsidRPr="005A160F">
        <w:rPr>
          <w:shd w:val="clear" w:color="auto" w:fill="FFFFFF"/>
        </w:rPr>
        <w:t>” :</w:t>
      </w:r>
    </w:p>
    <w:p w14:paraId="16D3AAC2" w14:textId="77777777" w:rsidR="00382A50" w:rsidRPr="005A160F" w:rsidRDefault="00382A50" w:rsidP="00382A50">
      <w:pPr>
        <w:pStyle w:val="SingleTxtG"/>
        <w:ind w:left="2268" w:hanging="1134"/>
        <w:rPr>
          <w:rtl/>
        </w:rPr>
      </w:pPr>
      <w:r w:rsidRPr="005A160F">
        <w:rPr>
          <w:shd w:val="clear" w:color="auto" w:fill="FFFFFF"/>
        </w:rPr>
        <w:t>2.3.11.1</w:t>
      </w:r>
      <w:r w:rsidRPr="005A160F">
        <w:rPr>
          <w:shd w:val="clear" w:color="auto" w:fill="FFFFFF"/>
        </w:rPr>
        <w:tab/>
        <w:t xml:space="preserve">Pour un véhicule à moteur, la situation dans laquelle il se trouve lorsqu’il est immobile, que son </w:t>
      </w:r>
      <w:r w:rsidRPr="005A160F">
        <w:rPr>
          <w:strike/>
          <w:shd w:val="clear" w:color="auto" w:fill="FFFFFF"/>
        </w:rPr>
        <w:t>moteur</w:t>
      </w:r>
      <w:r w:rsidR="002A4DFD">
        <w:rPr>
          <w:strike/>
          <w:shd w:val="clear" w:color="auto" w:fill="FFFFFF"/>
        </w:rPr>
        <w:t xml:space="preserve"> </w:t>
      </w:r>
      <w:r w:rsidRPr="005A160F">
        <w:rPr>
          <w:b/>
          <w:shd w:val="clear" w:color="auto" w:fill="FFFFFF"/>
        </w:rPr>
        <w:t>système</w:t>
      </w:r>
      <w:r w:rsidRPr="005A160F">
        <w:rPr>
          <w:shd w:val="clear" w:color="auto" w:fill="FFFFFF"/>
        </w:rPr>
        <w:t xml:space="preserve"> de propulsion est arrêté et que ses éléments mobiles sont dans la (les) position(s) normale(s) définie(s) au paragraphe 2.3.9 ; »</w:t>
      </w:r>
      <w:r w:rsidR="00035841">
        <w:rPr>
          <w:shd w:val="clear" w:color="auto" w:fill="FFFFFF"/>
        </w:rPr>
        <w:t>.</w:t>
      </w:r>
    </w:p>
    <w:p w14:paraId="514A9789" w14:textId="77777777" w:rsidR="00382A50" w:rsidRPr="005A160F" w:rsidRDefault="00382A50" w:rsidP="00382A50">
      <w:pPr>
        <w:pStyle w:val="SingleTxtG"/>
        <w:keepNext/>
        <w:keepLines/>
      </w:pPr>
      <w:r w:rsidRPr="005A160F">
        <w:rPr>
          <w:i/>
        </w:rPr>
        <w:t>Paragraphe 2.7.6</w:t>
      </w:r>
      <w:r w:rsidRPr="005A160F">
        <w:t>, lire :</w:t>
      </w:r>
    </w:p>
    <w:p w14:paraId="35A4526A" w14:textId="77777777" w:rsidR="00382A50" w:rsidRPr="005A160F" w:rsidRDefault="00382A50" w:rsidP="00382A50">
      <w:pPr>
        <w:pStyle w:val="SingleTxtG"/>
        <w:keepNext/>
        <w:keepLines/>
      </w:pPr>
      <w:r w:rsidRPr="005A160F">
        <w:t>« 2.7.6</w:t>
      </w:r>
      <w:r w:rsidRPr="005A160F">
        <w:tab/>
      </w:r>
      <w:r w:rsidRPr="005A160F">
        <w:tab/>
      </w:r>
      <w:r w:rsidRPr="005A160F">
        <w:rPr>
          <w:b/>
        </w:rPr>
        <w:t>Définitions relatives à l’allumage et à l’activation</w:t>
      </w:r>
      <w:r w:rsidRPr="005A160F">
        <w:t> </w:t>
      </w:r>
      <w:r w:rsidRPr="005A160F">
        <w:rPr>
          <w:b/>
        </w:rPr>
        <w:t>:</w:t>
      </w:r>
    </w:p>
    <w:p w14:paraId="7BFA78B5" w14:textId="77777777" w:rsidR="00382A50" w:rsidRPr="005A160F" w:rsidRDefault="00382A50" w:rsidP="00382A50">
      <w:pPr>
        <w:pStyle w:val="SingleTxtG"/>
        <w:ind w:left="2268" w:hanging="1134"/>
        <w:rPr>
          <w:b/>
        </w:rPr>
      </w:pPr>
      <w:r w:rsidRPr="005A160F">
        <w:rPr>
          <w:b/>
        </w:rPr>
        <w:t>2.7.6.1</w:t>
      </w:r>
      <w:r w:rsidRPr="005A160F">
        <w:tab/>
      </w:r>
      <w:r w:rsidRPr="005A160F">
        <w:rPr>
          <w:b/>
        </w:rPr>
        <w:tab/>
        <w:t>“</w:t>
      </w:r>
      <w:r w:rsidRPr="005A160F">
        <w:rPr>
          <w:b/>
          <w:i/>
          <w:lang w:eastAsia="fr-FR"/>
        </w:rPr>
        <w:t>Allumer</w:t>
      </w:r>
      <w:r w:rsidRPr="005A160F">
        <w:rPr>
          <w:b/>
          <w:lang w:eastAsia="fr-FR"/>
        </w:rPr>
        <w:t>”, actionner manuellement ou automatiquement une fonction d’éclairage ou de signalisation pour émettre effectivement de la lumière, que la fonction s’exécute correctement ou non</w:t>
      </w:r>
      <w:r w:rsidR="00B628C5">
        <w:rPr>
          <w:b/>
          <w:lang w:eastAsia="fr-FR"/>
        </w:rPr>
        <w:t> ;</w:t>
      </w:r>
    </w:p>
    <w:p w14:paraId="52F5AD8A" w14:textId="77777777" w:rsidR="00382A50" w:rsidRPr="005A160F" w:rsidRDefault="00382A50" w:rsidP="00382A50">
      <w:pPr>
        <w:pStyle w:val="SingleTxtG"/>
        <w:ind w:left="2268" w:hanging="1134"/>
        <w:rPr>
          <w:b/>
          <w:lang w:eastAsia="fr-FR"/>
        </w:rPr>
      </w:pPr>
      <w:r w:rsidRPr="005A160F">
        <w:rPr>
          <w:b/>
          <w:lang w:eastAsia="fr-FR"/>
        </w:rPr>
        <w:t>2.7.6.2</w:t>
      </w:r>
      <w:r w:rsidRPr="005A160F">
        <w:rPr>
          <w:b/>
          <w:lang w:eastAsia="fr-FR"/>
        </w:rPr>
        <w:tab/>
      </w:r>
      <w:r w:rsidRPr="005A160F">
        <w:rPr>
          <w:b/>
          <w:lang w:eastAsia="fr-FR"/>
        </w:rPr>
        <w:tab/>
        <w:t>“</w:t>
      </w:r>
      <w:r w:rsidRPr="005A160F">
        <w:rPr>
          <w:b/>
          <w:i/>
          <w:lang w:eastAsia="fr-FR"/>
        </w:rPr>
        <w:t>Éteindre”</w:t>
      </w:r>
      <w:r w:rsidRPr="005A160F">
        <w:rPr>
          <w:b/>
          <w:lang w:eastAsia="fr-FR"/>
        </w:rPr>
        <w:t>, actionner manuellement ou automatiquement une fonction d’éclairage ou de signalisation pour cesser d’émettre de la lumière, que la fonction s’exécute correctement ou non</w:t>
      </w:r>
      <w:r w:rsidR="00B628C5">
        <w:rPr>
          <w:b/>
          <w:lang w:eastAsia="fr-FR"/>
        </w:rPr>
        <w:t> ;</w:t>
      </w:r>
    </w:p>
    <w:p w14:paraId="360F75A7" w14:textId="77777777" w:rsidR="00382A50" w:rsidRPr="005A160F" w:rsidRDefault="00382A50" w:rsidP="00382A50">
      <w:pPr>
        <w:pStyle w:val="SingleTxtG"/>
        <w:ind w:left="2268" w:hanging="1134"/>
        <w:rPr>
          <w:b/>
          <w:lang w:eastAsia="fr-FR"/>
        </w:rPr>
      </w:pPr>
      <w:r w:rsidRPr="005A160F">
        <w:rPr>
          <w:b/>
          <w:lang w:eastAsia="fr-FR"/>
        </w:rPr>
        <w:t>2.7.6.3</w:t>
      </w:r>
      <w:r w:rsidRPr="005A160F">
        <w:rPr>
          <w:b/>
          <w:lang w:eastAsia="fr-FR"/>
        </w:rPr>
        <w:tab/>
        <w:t>“</w:t>
      </w:r>
      <w:r w:rsidRPr="005A160F">
        <w:rPr>
          <w:b/>
          <w:i/>
          <w:lang w:eastAsia="fr-FR"/>
        </w:rPr>
        <w:t>Activer”</w:t>
      </w:r>
      <w:r w:rsidRPr="005A160F">
        <w:rPr>
          <w:b/>
          <w:lang w:eastAsia="fr-FR"/>
        </w:rPr>
        <w:t>, actionner manuellement ou automatiquement une fonction d’éclairage ou de signalisation, que de la lumière soit émise ou non (par exemple enclencher le mode veille)</w:t>
      </w:r>
      <w:r w:rsidR="00B628C5">
        <w:rPr>
          <w:b/>
          <w:lang w:eastAsia="fr-FR"/>
        </w:rPr>
        <w:t> ;</w:t>
      </w:r>
    </w:p>
    <w:p w14:paraId="0A215E70" w14:textId="77777777" w:rsidR="00382A50" w:rsidRPr="005A160F" w:rsidRDefault="00382A50" w:rsidP="00382A50">
      <w:pPr>
        <w:pStyle w:val="SingleTxtG"/>
        <w:ind w:left="2268" w:hanging="1134"/>
        <w:rPr>
          <w:b/>
          <w:lang w:eastAsia="fr-FR"/>
        </w:rPr>
      </w:pPr>
      <w:r w:rsidRPr="005A160F">
        <w:rPr>
          <w:b/>
          <w:lang w:eastAsia="fr-FR"/>
        </w:rPr>
        <w:t>2.7.6.4</w:t>
      </w:r>
      <w:r w:rsidRPr="005A160F">
        <w:rPr>
          <w:b/>
          <w:lang w:eastAsia="fr-FR"/>
        </w:rPr>
        <w:tab/>
      </w:r>
      <w:r w:rsidRPr="005A160F">
        <w:rPr>
          <w:b/>
          <w:lang w:eastAsia="fr-FR"/>
        </w:rPr>
        <w:tab/>
        <w:t>“</w:t>
      </w:r>
      <w:r w:rsidRPr="005A160F">
        <w:rPr>
          <w:b/>
          <w:i/>
          <w:lang w:eastAsia="fr-FR"/>
        </w:rPr>
        <w:t>Désactiver</w:t>
      </w:r>
      <w:r w:rsidRPr="005A160F">
        <w:rPr>
          <w:b/>
          <w:lang w:eastAsia="fr-FR"/>
        </w:rPr>
        <w:t>”, arrêter manuellement ou automatiquement une fonction d’éclairage ou de signalisation, que de la lumière soit émise ou non (par exemple neutraliser le mode veille)</w:t>
      </w:r>
      <w:r w:rsidR="00B628C5">
        <w:rPr>
          <w:b/>
          <w:lang w:eastAsia="fr-FR"/>
        </w:rPr>
        <w:t> ;</w:t>
      </w:r>
    </w:p>
    <w:p w14:paraId="3D30AF34" w14:textId="77777777" w:rsidR="00382A50" w:rsidRPr="005A160F" w:rsidRDefault="00382A50" w:rsidP="00382A50">
      <w:pPr>
        <w:pStyle w:val="SingleTxtG"/>
        <w:ind w:left="2268" w:hanging="1134"/>
        <w:rPr>
          <w:b/>
          <w:lang w:eastAsia="fr-FR"/>
        </w:rPr>
      </w:pPr>
      <w:r w:rsidRPr="005A160F">
        <w:rPr>
          <w:b/>
          <w:lang w:eastAsia="fr-FR"/>
        </w:rPr>
        <w:t>2.7.6.5</w:t>
      </w:r>
      <w:r w:rsidRPr="005A160F">
        <w:rPr>
          <w:b/>
          <w:lang w:eastAsia="fr-FR"/>
        </w:rPr>
        <w:tab/>
      </w:r>
      <w:r w:rsidRPr="005A160F">
        <w:rPr>
          <w:lang w:eastAsia="fr-FR"/>
        </w:rPr>
        <w:t>“</w:t>
      </w:r>
      <w:r w:rsidRPr="005A160F">
        <w:rPr>
          <w:i/>
          <w:lang w:eastAsia="fr-FR"/>
        </w:rPr>
        <w:t>Activation séquentielle</w:t>
      </w:r>
      <w:r w:rsidRPr="005A160F">
        <w:rPr>
          <w:lang w:eastAsia="fr-FR"/>
        </w:rPr>
        <w:t xml:space="preserve">”, un branchement électrique dans lequel les différentes sources lumineuses d’un feu sont interconnectées de manière à être </w:t>
      </w:r>
      <w:r w:rsidRPr="005A160F">
        <w:rPr>
          <w:strike/>
          <w:lang w:eastAsia="fr-FR"/>
        </w:rPr>
        <w:t>activées</w:t>
      </w:r>
      <w:r w:rsidRPr="005A160F">
        <w:rPr>
          <w:lang w:eastAsia="fr-FR"/>
        </w:rPr>
        <w:t xml:space="preserve"> </w:t>
      </w:r>
      <w:r w:rsidRPr="005A160F">
        <w:rPr>
          <w:b/>
          <w:lang w:eastAsia="fr-FR"/>
        </w:rPr>
        <w:t>allumées</w:t>
      </w:r>
      <w:r w:rsidRPr="005A160F">
        <w:rPr>
          <w:lang w:eastAsia="fr-FR"/>
        </w:rPr>
        <w:t xml:space="preserve"> dans un ordre prédéterminé </w:t>
      </w:r>
      <w:r w:rsidRPr="005A160F">
        <w:rPr>
          <w:b/>
          <w:lang w:eastAsia="fr-FR"/>
        </w:rPr>
        <w:t>conformément aux règlements pertinents</w:t>
      </w:r>
      <w:r w:rsidRPr="00B628C5">
        <w:rPr>
          <w:lang w:eastAsia="fr-FR"/>
        </w:rPr>
        <w:t>.</w:t>
      </w:r>
      <w:r w:rsidRPr="005A160F">
        <w:rPr>
          <w:b/>
          <w:lang w:eastAsia="fr-FR"/>
        </w:rPr>
        <w:t> </w:t>
      </w:r>
      <w:r w:rsidRPr="005A160F">
        <w:t>»</w:t>
      </w:r>
      <w:r w:rsidR="00035841">
        <w:t>.</w:t>
      </w:r>
    </w:p>
    <w:p w14:paraId="0FBE206E" w14:textId="77777777" w:rsidR="00382A50" w:rsidRPr="005A160F" w:rsidRDefault="00382A50" w:rsidP="00382A50">
      <w:pPr>
        <w:pStyle w:val="SingleTxtG"/>
        <w:keepNext/>
        <w:keepLines/>
        <w:rPr>
          <w:lang w:eastAsia="fr-FR"/>
        </w:rPr>
      </w:pPr>
      <w:r w:rsidRPr="00035841">
        <w:rPr>
          <w:i/>
          <w:lang w:eastAsia="fr-FR"/>
        </w:rPr>
        <w:t>Ajouter un nouveau paragraphe 2.10.11</w:t>
      </w:r>
      <w:r w:rsidRPr="00035841">
        <w:rPr>
          <w:lang w:eastAsia="fr-FR"/>
        </w:rPr>
        <w:t>,</w:t>
      </w:r>
      <w:r w:rsidRPr="005A160F">
        <w:rPr>
          <w:lang w:eastAsia="fr-FR"/>
        </w:rPr>
        <w:t xml:space="preserve"> libellé comme suit :</w:t>
      </w:r>
    </w:p>
    <w:p w14:paraId="0BEEDAD4" w14:textId="77777777" w:rsidR="00382A50" w:rsidRPr="005A160F" w:rsidRDefault="00382A50" w:rsidP="00382A50">
      <w:pPr>
        <w:pStyle w:val="SingleTxtG"/>
        <w:ind w:left="2268" w:hanging="1134"/>
      </w:pPr>
      <w:r w:rsidRPr="005A160F">
        <w:t>« </w:t>
      </w:r>
      <w:r w:rsidRPr="005A160F">
        <w:rPr>
          <w:rFonts w:eastAsia="MS Mincho"/>
          <w:b/>
          <w:lang w:eastAsia="fr-FR"/>
        </w:rPr>
        <w:t>2.10.11</w:t>
      </w:r>
      <w:r w:rsidRPr="005A160F">
        <w:rPr>
          <w:rFonts w:eastAsia="MS Mincho"/>
          <w:b/>
          <w:lang w:eastAsia="fr-FR"/>
        </w:rPr>
        <w:tab/>
      </w:r>
      <w:r w:rsidRPr="005A160F">
        <w:rPr>
          <w:b/>
          <w:shd w:val="clear" w:color="auto" w:fill="FFFFFF"/>
        </w:rPr>
        <w:t>“</w:t>
      </w:r>
      <w:r w:rsidRPr="005A160F">
        <w:rPr>
          <w:b/>
          <w:i/>
          <w:shd w:val="clear" w:color="auto" w:fill="FFFFFF"/>
        </w:rPr>
        <w:t>Plan V</w:t>
      </w:r>
      <w:r w:rsidRPr="005A160F">
        <w:rPr>
          <w:b/>
          <w:shd w:val="clear" w:color="auto" w:fill="FFFFFF"/>
        </w:rPr>
        <w:t>”, un plan vertical parallèle au plan médian longitudinal du véhicule et contenant le centre de référence du feu.</w:t>
      </w:r>
      <w:r w:rsidRPr="005A160F">
        <w:t> »</w:t>
      </w:r>
      <w:r w:rsidR="00B628C5">
        <w:t>.</w:t>
      </w:r>
    </w:p>
    <w:p w14:paraId="654DB9B3" w14:textId="77777777" w:rsidR="00382A50" w:rsidRPr="005A160F" w:rsidRDefault="00382A50" w:rsidP="00382A50">
      <w:pPr>
        <w:pStyle w:val="SingleTxtG"/>
        <w:keepNext/>
        <w:keepLines/>
        <w:rPr>
          <w:shd w:val="clear" w:color="auto" w:fill="FFFFFF"/>
        </w:rPr>
      </w:pPr>
      <w:r w:rsidRPr="005A160F">
        <w:rPr>
          <w:i/>
          <w:shd w:val="clear" w:color="auto" w:fill="FFFFFF"/>
        </w:rPr>
        <w:t>Les paragraphes 2.10.11 à 2.10.17 deviennent les paragraphes 2.10.12 à 2.10.18,</w:t>
      </w:r>
      <w:r w:rsidRPr="005A160F">
        <w:rPr>
          <w:shd w:val="clear" w:color="auto" w:fill="FFFFFF"/>
        </w:rPr>
        <w:t xml:space="preserve"> comme suit :</w:t>
      </w:r>
    </w:p>
    <w:p w14:paraId="71D9FB30" w14:textId="77777777" w:rsidR="00382A50" w:rsidRPr="005A160F" w:rsidRDefault="00382A50" w:rsidP="00382A50">
      <w:pPr>
        <w:pStyle w:val="SingleTxtG"/>
        <w:ind w:left="2268" w:hanging="1134"/>
        <w:rPr>
          <w:shd w:val="clear" w:color="auto" w:fill="FFFFFF"/>
        </w:rPr>
      </w:pPr>
      <w:r w:rsidRPr="005A160F">
        <w:rPr>
          <w:shd w:val="clear" w:color="auto" w:fill="FFFFFF"/>
        </w:rPr>
        <w:t>« 2.10.</w:t>
      </w:r>
      <w:r w:rsidRPr="005A160F">
        <w:rPr>
          <w:strike/>
          <w:shd w:val="clear" w:color="auto" w:fill="FFFFFF"/>
        </w:rPr>
        <w:t>11</w:t>
      </w:r>
      <w:r w:rsidRPr="005A160F">
        <w:rPr>
          <w:b/>
          <w:shd w:val="clear" w:color="auto" w:fill="FFFFFF"/>
        </w:rPr>
        <w:t>12</w:t>
      </w:r>
      <w:r w:rsidRPr="005A160F">
        <w:rPr>
          <w:b/>
          <w:shd w:val="clear" w:color="auto" w:fill="FFFFFF"/>
        </w:rPr>
        <w:tab/>
      </w:r>
      <w:r w:rsidRPr="005A160F">
        <w:rPr>
          <w:shd w:val="clear" w:color="auto" w:fill="FFFFFF"/>
        </w:rPr>
        <w:t>“</w:t>
      </w:r>
      <w:r w:rsidRPr="005A160F">
        <w:rPr>
          <w:i/>
          <w:shd w:val="clear" w:color="auto" w:fill="FFFFFF"/>
        </w:rPr>
        <w:t>Plan transversal</w:t>
      </w:r>
      <w:r w:rsidRPr="005A160F">
        <w:rPr>
          <w:shd w:val="clear" w:color="auto" w:fill="FFFFFF"/>
        </w:rPr>
        <w:t>”, un plan vertical perpendiculaire au plan longitudinal médian du véhicule ; </w:t>
      </w:r>
    </w:p>
    <w:p w14:paraId="5286679B" w14:textId="77777777" w:rsidR="00382A50" w:rsidRPr="005A160F" w:rsidRDefault="00382A50" w:rsidP="00382A50">
      <w:pPr>
        <w:pStyle w:val="SingleTxtG"/>
        <w:ind w:left="2268" w:hanging="1134"/>
        <w:rPr>
          <w:shd w:val="clear" w:color="auto" w:fill="FFFFFF"/>
        </w:rPr>
      </w:pPr>
      <w:r w:rsidRPr="005A160F">
        <w:rPr>
          <w:shd w:val="clear" w:color="auto" w:fill="FFFFFF"/>
        </w:rPr>
        <w:t>2.10.</w:t>
      </w:r>
      <w:r w:rsidRPr="005A160F">
        <w:rPr>
          <w:strike/>
          <w:shd w:val="clear" w:color="auto" w:fill="FFFFFF"/>
        </w:rPr>
        <w:t>12</w:t>
      </w:r>
      <w:r w:rsidRPr="005A160F">
        <w:rPr>
          <w:b/>
          <w:shd w:val="clear" w:color="auto" w:fill="FFFFFF"/>
        </w:rPr>
        <w:t>13</w:t>
      </w:r>
      <w:r w:rsidRPr="005A160F">
        <w:rPr>
          <w:b/>
          <w:shd w:val="clear" w:color="auto" w:fill="FFFFFF"/>
        </w:rPr>
        <w:tab/>
      </w:r>
      <w:r w:rsidRPr="005A160F">
        <w:rPr>
          <w:shd w:val="clear" w:color="auto" w:fill="FFFFFF"/>
        </w:rPr>
        <w:t>“</w:t>
      </w:r>
      <w:r w:rsidRPr="005A160F">
        <w:rPr>
          <w:i/>
          <w:shd w:val="clear" w:color="auto" w:fill="FFFFFF"/>
        </w:rPr>
        <w:t>Angle de divergence</w:t>
      </w:r>
      <w:r w:rsidRPr="005A160F">
        <w:rPr>
          <w:shd w:val="clear" w:color="auto" w:fill="FFFFFF"/>
        </w:rPr>
        <w:t>”, l’angle formé par les droites reliant le centre de référence au centre du récepteur et au centre de la source d’éclairage</w:t>
      </w:r>
      <w:r w:rsidR="00035841">
        <w:rPr>
          <w:shd w:val="clear" w:color="auto" w:fill="FFFFFF"/>
        </w:rPr>
        <w:t> ;</w:t>
      </w:r>
    </w:p>
    <w:p w14:paraId="0941993A" w14:textId="77777777" w:rsidR="00382A50" w:rsidRPr="005A160F" w:rsidRDefault="00382A50" w:rsidP="00382A50">
      <w:pPr>
        <w:pStyle w:val="SingleTxtG"/>
        <w:ind w:left="2268" w:hanging="1134"/>
        <w:rPr>
          <w:shd w:val="clear" w:color="auto" w:fill="FFFFFF"/>
        </w:rPr>
      </w:pPr>
      <w:r w:rsidRPr="005A160F">
        <w:rPr>
          <w:shd w:val="clear" w:color="auto" w:fill="FFFFFF"/>
        </w:rPr>
        <w:lastRenderedPageBreak/>
        <w:t>2.10.</w:t>
      </w:r>
      <w:r w:rsidRPr="005A160F">
        <w:rPr>
          <w:strike/>
          <w:shd w:val="clear" w:color="auto" w:fill="FFFFFF"/>
        </w:rPr>
        <w:t>13</w:t>
      </w:r>
      <w:r w:rsidRPr="005A160F">
        <w:rPr>
          <w:b/>
          <w:shd w:val="clear" w:color="auto" w:fill="FFFFFF"/>
        </w:rPr>
        <w:t>14</w:t>
      </w:r>
      <w:r w:rsidRPr="005A160F">
        <w:rPr>
          <w:b/>
          <w:shd w:val="clear" w:color="auto" w:fill="FFFFFF"/>
        </w:rPr>
        <w:tab/>
      </w:r>
      <w:r w:rsidRPr="005A160F">
        <w:rPr>
          <w:shd w:val="clear" w:color="auto" w:fill="FFFFFF"/>
        </w:rPr>
        <w:t>“</w:t>
      </w:r>
      <w:r w:rsidRPr="005A160F">
        <w:rPr>
          <w:i/>
          <w:shd w:val="clear" w:color="auto" w:fill="FFFFFF"/>
        </w:rPr>
        <w:t>Angle d’éclairage</w:t>
      </w:r>
      <w:r w:rsidRPr="005A160F">
        <w:rPr>
          <w:shd w:val="clear" w:color="auto" w:fill="FFFFFF"/>
        </w:rPr>
        <w:t>”, l’angle formé par l’axe de référence et la droite reliant le centre de référence au centre de la source de lumière</w:t>
      </w:r>
      <w:r w:rsidR="00035841">
        <w:rPr>
          <w:shd w:val="clear" w:color="auto" w:fill="FFFFFF"/>
        </w:rPr>
        <w:t> ;</w:t>
      </w:r>
    </w:p>
    <w:p w14:paraId="349FF979" w14:textId="77777777" w:rsidR="00382A50" w:rsidRPr="005A160F" w:rsidRDefault="00382A50" w:rsidP="00382A50">
      <w:pPr>
        <w:pStyle w:val="SingleTxtG"/>
        <w:ind w:left="2268" w:hanging="1134"/>
        <w:rPr>
          <w:shd w:val="clear" w:color="auto" w:fill="FFFFFF"/>
        </w:rPr>
      </w:pPr>
      <w:r w:rsidRPr="005A160F">
        <w:rPr>
          <w:shd w:val="clear" w:color="auto" w:fill="FFFFFF"/>
        </w:rPr>
        <w:t>2.10.</w:t>
      </w:r>
      <w:r w:rsidRPr="005A160F">
        <w:rPr>
          <w:strike/>
          <w:shd w:val="clear" w:color="auto" w:fill="FFFFFF"/>
        </w:rPr>
        <w:t>14</w:t>
      </w:r>
      <w:r w:rsidRPr="005A160F">
        <w:rPr>
          <w:b/>
          <w:shd w:val="clear" w:color="auto" w:fill="FFFFFF"/>
        </w:rPr>
        <w:t>15</w:t>
      </w:r>
      <w:r w:rsidRPr="005A160F">
        <w:rPr>
          <w:shd w:val="clear" w:color="auto" w:fill="FFFFFF"/>
        </w:rPr>
        <w:tab/>
        <w:t>“</w:t>
      </w:r>
      <w:r w:rsidRPr="005A160F">
        <w:rPr>
          <w:i/>
          <w:shd w:val="clear" w:color="auto" w:fill="FFFFFF"/>
        </w:rPr>
        <w:t>Angle de rotation</w:t>
      </w:r>
      <w:r w:rsidRPr="005A160F">
        <w:rPr>
          <w:shd w:val="clear" w:color="auto" w:fill="FFFFFF"/>
        </w:rPr>
        <w:t>”, l’angle de déplacement du dispositif catadioptrique autour de l’axe de référence, à partir d’une position particulière</w:t>
      </w:r>
      <w:r w:rsidR="00035841">
        <w:rPr>
          <w:shd w:val="clear" w:color="auto" w:fill="FFFFFF"/>
        </w:rPr>
        <w:t> ;</w:t>
      </w:r>
    </w:p>
    <w:p w14:paraId="783261A8" w14:textId="77777777" w:rsidR="00382A50" w:rsidRPr="005A160F" w:rsidRDefault="00382A50" w:rsidP="00382A50">
      <w:pPr>
        <w:pStyle w:val="SingleTxtG"/>
        <w:ind w:left="2268" w:hanging="1134"/>
        <w:rPr>
          <w:shd w:val="clear" w:color="auto" w:fill="FFFFFF"/>
        </w:rPr>
      </w:pPr>
      <w:r w:rsidRPr="005A160F">
        <w:rPr>
          <w:shd w:val="clear" w:color="auto" w:fill="FFFFFF"/>
        </w:rPr>
        <w:t>2.10.</w:t>
      </w:r>
      <w:r w:rsidRPr="005A160F">
        <w:rPr>
          <w:strike/>
          <w:shd w:val="clear" w:color="auto" w:fill="FFFFFF"/>
        </w:rPr>
        <w:t>15</w:t>
      </w:r>
      <w:r w:rsidRPr="005A160F">
        <w:rPr>
          <w:b/>
          <w:shd w:val="clear" w:color="auto" w:fill="FFFFFF"/>
        </w:rPr>
        <w:t>16</w:t>
      </w:r>
      <w:r w:rsidRPr="005A160F">
        <w:rPr>
          <w:b/>
          <w:shd w:val="clear" w:color="auto" w:fill="FFFFFF"/>
        </w:rPr>
        <w:tab/>
      </w:r>
      <w:r w:rsidRPr="005A160F">
        <w:rPr>
          <w:shd w:val="clear" w:color="auto" w:fill="FFFFFF"/>
        </w:rPr>
        <w:t>“</w:t>
      </w:r>
      <w:r w:rsidRPr="005A160F">
        <w:rPr>
          <w:i/>
          <w:shd w:val="clear" w:color="auto" w:fill="FFFFFF"/>
        </w:rPr>
        <w:t>Ouverture angulaire du dispositif catadioptrique</w:t>
      </w:r>
      <w:r w:rsidRPr="005A160F">
        <w:rPr>
          <w:shd w:val="clear" w:color="auto" w:fill="FFFFFF"/>
        </w:rPr>
        <w:t>”, l’angle sous lequel est vue la plus grande dimension de la surface apparente de la plage éclairante, soit du centre de la source éclairante soit du centre du récepteur</w:t>
      </w:r>
      <w:r w:rsidR="00035841">
        <w:rPr>
          <w:shd w:val="clear" w:color="auto" w:fill="FFFFFF"/>
        </w:rPr>
        <w:t> ;</w:t>
      </w:r>
    </w:p>
    <w:p w14:paraId="3FD96DE8" w14:textId="77777777" w:rsidR="00382A50" w:rsidRPr="005A160F" w:rsidRDefault="00382A50" w:rsidP="00382A50">
      <w:pPr>
        <w:pStyle w:val="SingleTxtG"/>
        <w:ind w:left="2268" w:hanging="1134"/>
        <w:rPr>
          <w:shd w:val="clear" w:color="auto" w:fill="FFFFFF"/>
        </w:rPr>
      </w:pPr>
      <w:r w:rsidRPr="005A160F">
        <w:rPr>
          <w:shd w:val="clear" w:color="auto" w:fill="FFFFFF"/>
        </w:rPr>
        <w:t>2.10.</w:t>
      </w:r>
      <w:r w:rsidRPr="005A160F">
        <w:rPr>
          <w:strike/>
          <w:shd w:val="clear" w:color="auto" w:fill="FFFFFF"/>
        </w:rPr>
        <w:t>16</w:t>
      </w:r>
      <w:r w:rsidRPr="005A160F">
        <w:rPr>
          <w:b/>
          <w:shd w:val="clear" w:color="auto" w:fill="FFFFFF"/>
        </w:rPr>
        <w:t>17</w:t>
      </w:r>
      <w:r w:rsidRPr="005A160F">
        <w:rPr>
          <w:b/>
          <w:shd w:val="clear" w:color="auto" w:fill="FFFFFF"/>
        </w:rPr>
        <w:tab/>
      </w:r>
      <w:r w:rsidRPr="005A160F">
        <w:rPr>
          <w:shd w:val="clear" w:color="auto" w:fill="FFFFFF"/>
        </w:rPr>
        <w:t>“</w:t>
      </w:r>
      <w:r w:rsidRPr="005A160F">
        <w:rPr>
          <w:i/>
          <w:shd w:val="clear" w:color="auto" w:fill="FFFFFF"/>
        </w:rPr>
        <w:t>Éclairement du dispositif catadioptrique</w:t>
      </w:r>
      <w:r w:rsidRPr="005A160F">
        <w:rPr>
          <w:shd w:val="clear" w:color="auto" w:fill="FFFFFF"/>
        </w:rPr>
        <w:t>”, l’expression abrégée employée conventionnellement pour désigner l’éclairement mesuré dans un plan normal aux rayons incidents et passant par le centre de référence</w:t>
      </w:r>
      <w:r w:rsidR="00035841">
        <w:rPr>
          <w:shd w:val="clear" w:color="auto" w:fill="FFFFFF"/>
        </w:rPr>
        <w:t> ;</w:t>
      </w:r>
    </w:p>
    <w:p w14:paraId="135A2B23" w14:textId="77777777" w:rsidR="00382A50" w:rsidRPr="005A160F" w:rsidRDefault="00382A50" w:rsidP="00382A50">
      <w:pPr>
        <w:pStyle w:val="SingleTxtG"/>
        <w:ind w:left="2268" w:hanging="1134"/>
        <w:rPr>
          <w:shd w:val="clear" w:color="auto" w:fill="FFFFFF"/>
        </w:rPr>
      </w:pPr>
      <w:r w:rsidRPr="005A160F">
        <w:rPr>
          <w:shd w:val="clear" w:color="auto" w:fill="FFFFFF"/>
        </w:rPr>
        <w:t>2.10.</w:t>
      </w:r>
      <w:r w:rsidRPr="005A160F">
        <w:rPr>
          <w:strike/>
          <w:shd w:val="clear" w:color="auto" w:fill="FFFFFF"/>
        </w:rPr>
        <w:t>17</w:t>
      </w:r>
      <w:r w:rsidRPr="005A160F">
        <w:rPr>
          <w:b/>
          <w:shd w:val="clear" w:color="auto" w:fill="FFFFFF"/>
        </w:rPr>
        <w:t>18</w:t>
      </w:r>
      <w:r w:rsidRPr="005A160F">
        <w:rPr>
          <w:b/>
          <w:shd w:val="clear" w:color="auto" w:fill="FFFFFF"/>
        </w:rPr>
        <w:tab/>
      </w:r>
      <w:r w:rsidRPr="005A160F">
        <w:rPr>
          <w:shd w:val="clear" w:color="auto" w:fill="FFFFFF"/>
        </w:rPr>
        <w:t>“</w:t>
      </w:r>
      <w:r w:rsidRPr="005A160F">
        <w:rPr>
          <w:i/>
          <w:shd w:val="clear" w:color="auto" w:fill="FFFFFF"/>
        </w:rPr>
        <w:t>Coefficient d’intensité lumineuse (CIL)</w:t>
      </w:r>
      <w:r w:rsidRPr="005A160F">
        <w:rPr>
          <w:shd w:val="clear" w:color="auto" w:fill="FFFFFF"/>
        </w:rPr>
        <w:t>”, le quotient de l’intensité lumineuse réfléchie dans la direction considérée par l’éclairement du dispositif catadioptrique, pour des angles d’éclairage, de divergence et de rotation donnés. »</w:t>
      </w:r>
      <w:r w:rsidR="00035841">
        <w:rPr>
          <w:shd w:val="clear" w:color="auto" w:fill="FFFFFF"/>
        </w:rPr>
        <w:t>.</w:t>
      </w:r>
    </w:p>
    <w:p w14:paraId="053586A1" w14:textId="77777777" w:rsidR="00382A50" w:rsidRPr="005A160F" w:rsidRDefault="00382A50" w:rsidP="00382A50">
      <w:pPr>
        <w:pStyle w:val="SingleTxtG"/>
        <w:keepNext/>
        <w:keepLines/>
        <w:rPr>
          <w:shd w:val="clear" w:color="auto" w:fill="FFFFFF"/>
        </w:rPr>
      </w:pPr>
      <w:r w:rsidRPr="005A160F">
        <w:rPr>
          <w:i/>
          <w:shd w:val="clear" w:color="auto" w:fill="FFFFFF"/>
        </w:rPr>
        <w:t>Paragraphe 4.2</w:t>
      </w:r>
      <w:r w:rsidRPr="005A160F">
        <w:rPr>
          <w:shd w:val="clear" w:color="auto" w:fill="FFFFFF"/>
        </w:rPr>
        <w:t xml:space="preserve">, lire : </w:t>
      </w:r>
    </w:p>
    <w:p w14:paraId="717A88B4" w14:textId="77777777" w:rsidR="00382A50" w:rsidRPr="005A160F" w:rsidRDefault="00382A50" w:rsidP="00382A50">
      <w:pPr>
        <w:pStyle w:val="SingleTxtG"/>
        <w:ind w:left="2268" w:hanging="1134"/>
        <w:rPr>
          <w:rFonts w:eastAsia="MS Mincho"/>
          <w:lang w:eastAsia="fr-FR"/>
        </w:rPr>
      </w:pPr>
      <w:r w:rsidRPr="005A160F">
        <w:rPr>
          <w:rFonts w:eastAsia="MS Mincho"/>
          <w:lang w:eastAsia="fr-FR"/>
        </w:rPr>
        <w:t>« 4.2</w:t>
      </w:r>
      <w:r w:rsidRPr="005A160F">
        <w:rPr>
          <w:rFonts w:eastAsia="MS Mincho"/>
          <w:lang w:eastAsia="fr-FR"/>
        </w:rPr>
        <w:tab/>
      </w:r>
      <w:r w:rsidRPr="005A160F">
        <w:rPr>
          <w:rFonts w:eastAsia="MS Mincho"/>
          <w:lang w:eastAsia="fr-FR"/>
        </w:rPr>
        <w:tab/>
      </w:r>
      <w:r w:rsidRPr="005A160F">
        <w:rPr>
          <w:shd w:val="clear" w:color="auto" w:fill="FFFFFF"/>
        </w:rPr>
        <w:t xml:space="preserve">Un numéro d’homologation doit être attribué à chaque homologation dont les deux premiers chiffres (actuellement </w:t>
      </w:r>
      <w:r w:rsidRPr="005A160F">
        <w:rPr>
          <w:b/>
          <w:shd w:val="clear" w:color="auto" w:fill="FFFFFF"/>
        </w:rPr>
        <w:t>07</w:t>
      </w:r>
      <w:r w:rsidRPr="005A160F">
        <w:rPr>
          <w:shd w:val="clear" w:color="auto" w:fill="FFFFFF"/>
        </w:rPr>
        <w:t xml:space="preserve"> correspondant à la série </w:t>
      </w:r>
      <w:r w:rsidRPr="005A160F">
        <w:rPr>
          <w:b/>
          <w:shd w:val="clear" w:color="auto" w:fill="FFFFFF"/>
        </w:rPr>
        <w:t>07</w:t>
      </w:r>
      <w:r w:rsidRPr="005A160F">
        <w:rPr>
          <w:shd w:val="clear" w:color="auto" w:fill="FFFFFF"/>
        </w:rPr>
        <w:t xml:space="preserve"> d’amendements) indiquent la série d’amendements correspondant aux plus récentes modifications techniques majeures apportées au Règlement à la date de la délivrance de l’homologation. Une même Partie contractante ne peut pas attribuer ce numéro à un autre type de véhicule, ni au même type de véhicule présenté avec un équipement non prévu au bordereau mentionné au paragraphe 3.2.2 ci-dessus, sous réserve du paragraphe 7 du présent Règlement. »</w:t>
      </w:r>
      <w:r w:rsidR="00035841">
        <w:rPr>
          <w:shd w:val="clear" w:color="auto" w:fill="FFFFFF"/>
        </w:rPr>
        <w:t>.</w:t>
      </w:r>
    </w:p>
    <w:p w14:paraId="04DB66C4" w14:textId="77777777" w:rsidR="00382A50" w:rsidRPr="005A160F" w:rsidRDefault="00382A50" w:rsidP="00DA4E5E">
      <w:pPr>
        <w:pStyle w:val="SingleTxtG"/>
        <w:keepNext/>
        <w:keepLines/>
        <w:spacing w:after="100"/>
      </w:pPr>
      <w:r w:rsidRPr="005A160F">
        <w:rPr>
          <w:i/>
        </w:rPr>
        <w:t>Paragraphe 5.7.1.1</w:t>
      </w:r>
      <w:r w:rsidRPr="005A160F">
        <w:t>, lire :</w:t>
      </w:r>
    </w:p>
    <w:p w14:paraId="70022CF7" w14:textId="77777777" w:rsidR="00382A50" w:rsidRPr="005A160F" w:rsidRDefault="00382A50" w:rsidP="00DA4E5E">
      <w:pPr>
        <w:pStyle w:val="SingleTxtG"/>
        <w:spacing w:after="100"/>
        <w:ind w:left="2268" w:hanging="1134"/>
      </w:pPr>
      <w:r w:rsidRPr="005A160F">
        <w:t>« 5.7.1.1</w:t>
      </w:r>
      <w:r w:rsidRPr="005A160F">
        <w:tab/>
        <w:t>Les prescriptions photométriques et colorimétriques applicables à un feu doivent être remplies lorsque toutes les autres fonctions avec lesquelles ce feu est groupé, combiné ou mutuellement incorporé sont éteintes.</w:t>
      </w:r>
    </w:p>
    <w:p w14:paraId="1E83EFAD" w14:textId="77777777" w:rsidR="00382A50" w:rsidRPr="005A160F" w:rsidRDefault="00382A50" w:rsidP="00DA4E5E">
      <w:pPr>
        <w:pStyle w:val="SingleTxtG"/>
        <w:spacing w:after="100"/>
        <w:ind w:left="2268"/>
      </w:pPr>
      <w:r w:rsidRPr="005A160F">
        <w:tab/>
        <w:t xml:space="preserve">Toutefois, lorsqu’un feu de position avant ou arrière est mutuellement incorporé avec une ou plusieurs autres fonctions qui peuvent être </w:t>
      </w:r>
      <w:r w:rsidRPr="005A160F">
        <w:rPr>
          <w:strike/>
        </w:rPr>
        <w:t>activées</w:t>
      </w:r>
      <w:r w:rsidRPr="002A4DFD">
        <w:rPr>
          <w:strike/>
        </w:rPr>
        <w:t xml:space="preserve"> </w:t>
      </w:r>
      <w:r w:rsidRPr="005A160F">
        <w:rPr>
          <w:b/>
        </w:rPr>
        <w:t>allumées</w:t>
      </w:r>
      <w:r w:rsidRPr="005A160F">
        <w:t xml:space="preserve"> en même temps que lui, les prescriptions concernant la couleur de chacune de ces autres fonctions doivent être remplies lorsque la ou les fonctions mutuellement incorporées et les feux de position avant ou arrière sont allumés. »</w:t>
      </w:r>
      <w:r w:rsidR="00DA4E5E">
        <w:t>.</w:t>
      </w:r>
    </w:p>
    <w:p w14:paraId="468E81B6" w14:textId="77777777" w:rsidR="00382A50" w:rsidRPr="005A160F" w:rsidRDefault="00382A50" w:rsidP="00DA4E5E">
      <w:pPr>
        <w:pStyle w:val="SingleTxtG"/>
        <w:keepNext/>
        <w:keepLines/>
        <w:spacing w:after="100"/>
      </w:pPr>
      <w:r w:rsidRPr="005A160F">
        <w:rPr>
          <w:i/>
        </w:rPr>
        <w:t>Paragraphe 5.9</w:t>
      </w:r>
      <w:r w:rsidRPr="005A160F">
        <w:t>, lire :</w:t>
      </w:r>
    </w:p>
    <w:p w14:paraId="6412EFFE" w14:textId="77777777" w:rsidR="00382A50" w:rsidRPr="005A160F" w:rsidRDefault="00382A50" w:rsidP="00DA4E5E">
      <w:pPr>
        <w:pStyle w:val="SingleTxtG"/>
        <w:spacing w:after="100"/>
        <w:ind w:left="2268" w:hanging="1134"/>
      </w:pPr>
      <w:r w:rsidRPr="005A160F">
        <w:t>« 5.9</w:t>
      </w:r>
      <w:r w:rsidRPr="005A160F">
        <w:tab/>
        <w:t xml:space="preserve">Sauf indications particulières, les caractéristiques photométriques (par exemple, l’intensité, la couleur, la surface apparente, etc.) d’un feu ne doivent pas être modifiées intentionnellement lorsqu’il est </w:t>
      </w:r>
      <w:r w:rsidRPr="005A160F">
        <w:rPr>
          <w:strike/>
        </w:rPr>
        <w:t xml:space="preserve">en fonction </w:t>
      </w:r>
      <w:r w:rsidRPr="005A160F">
        <w:rPr>
          <w:b/>
        </w:rPr>
        <w:t>allumé</w:t>
      </w:r>
      <w:r w:rsidRPr="005A160F">
        <w:t>. »</w:t>
      </w:r>
      <w:r w:rsidR="00DA4E5E">
        <w:t>.</w:t>
      </w:r>
    </w:p>
    <w:p w14:paraId="458DCB0D" w14:textId="77777777" w:rsidR="00382A50" w:rsidRPr="005A160F" w:rsidRDefault="00382A50" w:rsidP="00DA4E5E">
      <w:pPr>
        <w:pStyle w:val="SingleTxtG"/>
        <w:keepNext/>
        <w:keepLines/>
        <w:spacing w:after="100"/>
      </w:pPr>
      <w:r w:rsidRPr="005A160F">
        <w:rPr>
          <w:i/>
        </w:rPr>
        <w:t>Paragraphe 5.9.2</w:t>
      </w:r>
      <w:r w:rsidRPr="005A160F">
        <w:t>, lire :</w:t>
      </w:r>
    </w:p>
    <w:p w14:paraId="6BB37B26" w14:textId="77777777" w:rsidR="00382A50" w:rsidRPr="005A160F" w:rsidRDefault="00382A50" w:rsidP="00DA4E5E">
      <w:pPr>
        <w:pStyle w:val="SingleTxtG"/>
        <w:spacing w:after="100"/>
        <w:ind w:left="2268" w:hanging="1134"/>
      </w:pPr>
      <w:r w:rsidRPr="005A160F">
        <w:t>« 5.9.2</w:t>
      </w:r>
      <w:r w:rsidRPr="005A160F">
        <w:tab/>
      </w:r>
      <w:r w:rsidRPr="005A160F">
        <w:rPr>
          <w:lang w:eastAsia="fr-FR"/>
        </w:rPr>
        <w:t>Les caractéristiques photométriques de chaque feu peuvent varier :</w:t>
      </w:r>
    </w:p>
    <w:p w14:paraId="5F88614E" w14:textId="77777777" w:rsidR="00382A50" w:rsidRPr="005A160F" w:rsidRDefault="00382A50" w:rsidP="00DA4E5E">
      <w:pPr>
        <w:pStyle w:val="SingleTxtG"/>
        <w:spacing w:after="100"/>
        <w:ind w:left="2268"/>
      </w:pPr>
      <w:r w:rsidRPr="005A160F">
        <w:t>a)</w:t>
      </w:r>
      <w:r w:rsidRPr="005A160F">
        <w:tab/>
        <w:t xml:space="preserve">En fonction de </w:t>
      </w:r>
      <w:r w:rsidRPr="005A160F">
        <w:rPr>
          <w:lang w:eastAsia="fr-FR"/>
        </w:rPr>
        <w:t>la luminosité ;</w:t>
      </w:r>
    </w:p>
    <w:p w14:paraId="0E09DAF6" w14:textId="77777777" w:rsidR="00DA4E5E" w:rsidRDefault="00382A50" w:rsidP="00DA4E5E">
      <w:pPr>
        <w:pStyle w:val="SingleTxtG"/>
        <w:spacing w:after="100"/>
        <w:ind w:left="2268"/>
      </w:pPr>
      <w:r w:rsidRPr="005A160F">
        <w:t>b)</w:t>
      </w:r>
      <w:r w:rsidRPr="005A160F">
        <w:tab/>
        <w:t>D</w:t>
      </w:r>
      <w:r w:rsidRPr="005A160F">
        <w:rPr>
          <w:lang w:eastAsia="fr-FR"/>
        </w:rPr>
        <w:t xml:space="preserve">u fait de l’allumage </w:t>
      </w:r>
      <w:r w:rsidRPr="005A160F">
        <w:rPr>
          <w:b/>
          <w:lang w:eastAsia="fr-FR"/>
        </w:rPr>
        <w:t>ou de l’extinction</w:t>
      </w:r>
      <w:r w:rsidRPr="005A160F">
        <w:rPr>
          <w:lang w:eastAsia="fr-FR"/>
        </w:rPr>
        <w:t xml:space="preserve"> d’autres feux ; ou</w:t>
      </w:r>
    </w:p>
    <w:p w14:paraId="2B21B8E1" w14:textId="77777777" w:rsidR="00382A50" w:rsidRPr="005A160F" w:rsidRDefault="00382A50" w:rsidP="00DA4E5E">
      <w:pPr>
        <w:pStyle w:val="SingleTxtG"/>
        <w:spacing w:after="100"/>
        <w:ind w:left="2268"/>
      </w:pPr>
      <w:r w:rsidRPr="005A160F">
        <w:tab/>
        <w:t>c)</w:t>
      </w:r>
      <w:r w:rsidRPr="005A160F">
        <w:tab/>
        <w:t>L</w:t>
      </w:r>
      <w:r w:rsidRPr="005A160F">
        <w:rPr>
          <w:lang w:eastAsia="fr-FR"/>
        </w:rPr>
        <w:t>orsque les feux servent à assurer une autre fonction d’éclairage ;</w:t>
      </w:r>
    </w:p>
    <w:p w14:paraId="47BE5B57" w14:textId="77777777" w:rsidR="00382A50" w:rsidRPr="005A160F" w:rsidRDefault="00382A50" w:rsidP="00DA4E5E">
      <w:pPr>
        <w:pStyle w:val="SingleTxtG"/>
        <w:spacing w:after="100"/>
        <w:ind w:left="2268"/>
        <w:rPr>
          <w:lang w:eastAsia="fr-FR"/>
        </w:rPr>
      </w:pPr>
      <w:r w:rsidRPr="005A160F">
        <w:t>à</w:t>
      </w:r>
      <w:r w:rsidRPr="005A160F">
        <w:rPr>
          <w:lang w:eastAsia="fr-FR"/>
        </w:rPr>
        <w:t xml:space="preserve"> condition que toute variation des caractéristiques photométriques soit conforme aux prescriptions techniques relatives au feu concerné. »</w:t>
      </w:r>
      <w:r w:rsidR="00DA4E5E">
        <w:rPr>
          <w:lang w:eastAsia="fr-FR"/>
        </w:rPr>
        <w:t>.</w:t>
      </w:r>
    </w:p>
    <w:p w14:paraId="6CC2FD02" w14:textId="77777777" w:rsidR="00382A50" w:rsidRPr="005A160F" w:rsidRDefault="00382A50" w:rsidP="00DA4E5E">
      <w:pPr>
        <w:pStyle w:val="SingleTxtG"/>
        <w:keepNext/>
        <w:keepLines/>
        <w:spacing w:after="100"/>
      </w:pPr>
      <w:r w:rsidRPr="005A160F">
        <w:rPr>
          <w:i/>
        </w:rPr>
        <w:t>Paragraphe 5.11 et sous-paragraphes correspondants</w:t>
      </w:r>
      <w:r w:rsidRPr="005A160F">
        <w:t>, lire :</w:t>
      </w:r>
    </w:p>
    <w:p w14:paraId="0F711EDB" w14:textId="77777777" w:rsidR="00382A50" w:rsidRPr="005A160F" w:rsidRDefault="00382A50" w:rsidP="00DA4E5E">
      <w:pPr>
        <w:pStyle w:val="SingleTxtG"/>
        <w:spacing w:after="100"/>
        <w:ind w:left="2268" w:hanging="1134"/>
      </w:pPr>
      <w:r w:rsidRPr="005A160F">
        <w:t>« 5.11</w:t>
      </w:r>
      <w:r w:rsidRPr="005A160F">
        <w:tab/>
        <w:t>Les branchements électriques doivent être tels que les feux de position avant et arrière, les feux d’encombrement (le cas échéant), les feux de position latéraux (le cas échéant) et le dispositif d’éclairage de la plaque d’immatriculation arrière ne puissent être allumés et éteints que simultanément.</w:t>
      </w:r>
    </w:p>
    <w:p w14:paraId="01B9650B" w14:textId="77777777" w:rsidR="00382A50" w:rsidRPr="005A160F" w:rsidRDefault="00382A50" w:rsidP="00BD45FF">
      <w:pPr>
        <w:pStyle w:val="SingleTxtG"/>
        <w:keepNext/>
        <w:keepLines/>
        <w:spacing w:after="100"/>
      </w:pPr>
      <w:r w:rsidRPr="005A160F">
        <w:lastRenderedPageBreak/>
        <w:t>5.11.1</w:t>
      </w:r>
      <w:r w:rsidRPr="005A160F">
        <w:tab/>
      </w:r>
      <w:r w:rsidRPr="005A160F">
        <w:tab/>
        <w:t xml:space="preserve">Cette </w:t>
      </w:r>
      <w:r w:rsidRPr="005A160F">
        <w:rPr>
          <w:strike/>
        </w:rPr>
        <w:t>condition</w:t>
      </w:r>
      <w:r w:rsidR="002A4DFD">
        <w:rPr>
          <w:strike/>
        </w:rPr>
        <w:t xml:space="preserve"> </w:t>
      </w:r>
      <w:r w:rsidRPr="005A160F">
        <w:rPr>
          <w:b/>
        </w:rPr>
        <w:t xml:space="preserve">prescription </w:t>
      </w:r>
      <w:r w:rsidRPr="005A160F">
        <w:t xml:space="preserve">ne s’applique pas </w:t>
      </w:r>
      <w:r w:rsidRPr="005A160F">
        <w:rPr>
          <w:b/>
          <w:lang w:eastAsia="en-GB"/>
        </w:rPr>
        <w:t>dans les cas suivants</w:t>
      </w:r>
      <w:r w:rsidRPr="005A160F">
        <w:t> :</w:t>
      </w:r>
    </w:p>
    <w:p w14:paraId="4066144A" w14:textId="77777777" w:rsidR="00382A50" w:rsidRPr="005A160F" w:rsidRDefault="00382A50" w:rsidP="00BD45FF">
      <w:pPr>
        <w:pStyle w:val="SingleTxtG"/>
        <w:tabs>
          <w:tab w:val="left" w:pos="2268"/>
        </w:tabs>
        <w:spacing w:after="100"/>
        <w:ind w:left="2835" w:hanging="1701"/>
        <w:rPr>
          <w:rFonts w:eastAsia="MS Mincho"/>
        </w:rPr>
      </w:pPr>
      <w:r w:rsidRPr="005A160F">
        <w:rPr>
          <w:rFonts w:eastAsia="MS Mincho"/>
          <w:strike/>
        </w:rPr>
        <w:t>5.11.1.1</w:t>
      </w:r>
      <w:r w:rsidRPr="005A160F">
        <w:rPr>
          <w:rFonts w:eastAsia="MS Mincho"/>
        </w:rPr>
        <w:tab/>
      </w:r>
      <w:r w:rsidRPr="005A160F">
        <w:rPr>
          <w:rFonts w:eastAsia="MS Mincho"/>
          <w:b/>
        </w:rPr>
        <w:t>a)</w:t>
      </w:r>
      <w:r w:rsidRPr="005A160F">
        <w:rPr>
          <w:rFonts w:eastAsia="MS Mincho"/>
          <w:b/>
        </w:rPr>
        <w:tab/>
      </w:r>
      <w:r w:rsidRPr="005A160F">
        <w:rPr>
          <w:strike/>
        </w:rPr>
        <w:t>L</w:t>
      </w:r>
      <w:r w:rsidRPr="005A160F">
        <w:rPr>
          <w:strike/>
          <w:lang w:eastAsia="fr-FR"/>
        </w:rPr>
        <w:t>orsque</w:t>
      </w:r>
      <w:r w:rsidR="002A4DFD">
        <w:rPr>
          <w:strike/>
          <w:lang w:eastAsia="fr-FR"/>
        </w:rPr>
        <w:t xml:space="preserve"> </w:t>
      </w:r>
      <w:r w:rsidRPr="005A160F">
        <w:rPr>
          <w:lang w:eastAsia="fr-FR"/>
        </w:rPr>
        <w:t xml:space="preserve">Les feux de position avant et arrière, ainsi que les feux de position latéraux s’ils sont combinés ou incorporés mutuellement avec les premiers, sont allumés comme feux de stationnement ; </w:t>
      </w:r>
      <w:r w:rsidRPr="005A160F">
        <w:rPr>
          <w:strike/>
          <w:lang w:eastAsia="fr-FR"/>
        </w:rPr>
        <w:t>ou</w:t>
      </w:r>
    </w:p>
    <w:p w14:paraId="272524B1" w14:textId="77777777" w:rsidR="00DA4E5E" w:rsidRDefault="00382A50" w:rsidP="00BD45FF">
      <w:pPr>
        <w:pStyle w:val="SingleTxtG"/>
        <w:tabs>
          <w:tab w:val="left" w:pos="2268"/>
        </w:tabs>
        <w:spacing w:after="100"/>
        <w:ind w:left="2835" w:hanging="1701"/>
        <w:rPr>
          <w:rFonts w:eastAsia="MS Mincho"/>
        </w:rPr>
      </w:pPr>
      <w:r w:rsidRPr="005A160F">
        <w:rPr>
          <w:rFonts w:eastAsia="MS Mincho"/>
          <w:strike/>
        </w:rPr>
        <w:t>5.11.1.2</w:t>
      </w:r>
      <w:r w:rsidRPr="005A160F">
        <w:rPr>
          <w:rFonts w:eastAsia="MS Mincho"/>
        </w:rPr>
        <w:tab/>
      </w:r>
      <w:r w:rsidRPr="005A160F">
        <w:rPr>
          <w:rFonts w:eastAsia="MS Mincho"/>
          <w:b/>
        </w:rPr>
        <w:t>b)</w:t>
      </w:r>
      <w:r w:rsidRPr="005A160F">
        <w:rPr>
          <w:rFonts w:eastAsia="MS Mincho"/>
        </w:rPr>
        <w:tab/>
      </w:r>
      <w:r w:rsidRPr="005A160F">
        <w:rPr>
          <w:strike/>
        </w:rPr>
        <w:t>L</w:t>
      </w:r>
      <w:r w:rsidRPr="005A160F">
        <w:rPr>
          <w:strike/>
          <w:lang w:eastAsia="fr-FR"/>
        </w:rPr>
        <w:t>orsque</w:t>
      </w:r>
      <w:r w:rsidR="002A4DFD">
        <w:rPr>
          <w:strike/>
          <w:lang w:eastAsia="fr-FR"/>
        </w:rPr>
        <w:t xml:space="preserve"> </w:t>
      </w:r>
      <w:r w:rsidRPr="005A160F">
        <w:rPr>
          <w:lang w:eastAsia="fr-FR"/>
        </w:rPr>
        <w:t xml:space="preserve">Les feux de position latéraux peuvent clignoter en même temps que les indicateurs de direction ; </w:t>
      </w:r>
      <w:r w:rsidRPr="005A160F">
        <w:rPr>
          <w:strike/>
          <w:lang w:eastAsia="fr-FR"/>
        </w:rPr>
        <w:t>ou</w:t>
      </w:r>
    </w:p>
    <w:p w14:paraId="56FD618E" w14:textId="77777777" w:rsidR="00382A50" w:rsidRPr="00DA4E5E" w:rsidRDefault="00382A50" w:rsidP="00BD45FF">
      <w:pPr>
        <w:pStyle w:val="SingleTxtG"/>
        <w:tabs>
          <w:tab w:val="left" w:pos="2268"/>
        </w:tabs>
        <w:spacing w:after="100"/>
        <w:ind w:left="2835" w:hanging="567"/>
        <w:rPr>
          <w:rFonts w:eastAsia="MS Mincho"/>
        </w:rPr>
      </w:pPr>
      <w:r w:rsidRPr="005A160F">
        <w:rPr>
          <w:b/>
        </w:rPr>
        <w:t>c)</w:t>
      </w:r>
      <w:r w:rsidRPr="005A160F">
        <w:rPr>
          <w:b/>
        </w:rPr>
        <w:tab/>
        <w:t>Les feux de circulation diurne sont allumés ;</w:t>
      </w:r>
    </w:p>
    <w:p w14:paraId="51947AD2" w14:textId="77777777" w:rsidR="00382A50" w:rsidRPr="005A160F" w:rsidRDefault="00382A50" w:rsidP="00BD45FF">
      <w:pPr>
        <w:pStyle w:val="SingleTxtG"/>
        <w:tabs>
          <w:tab w:val="left" w:pos="2268"/>
        </w:tabs>
        <w:spacing w:after="100"/>
        <w:ind w:left="2835" w:hanging="1701"/>
      </w:pPr>
      <w:r w:rsidRPr="005A160F">
        <w:rPr>
          <w:strike/>
        </w:rPr>
        <w:t>5.11.2</w:t>
      </w:r>
      <w:r w:rsidRPr="005A160F">
        <w:tab/>
      </w:r>
      <w:r w:rsidRPr="005A160F">
        <w:rPr>
          <w:b/>
        </w:rPr>
        <w:t>d)</w:t>
      </w:r>
      <w:r w:rsidRPr="005A160F">
        <w:tab/>
        <w:t>La fonction des feux de position avant est remplie par d’autres feux conformément aux dispositions du paragraphe 5.12.1 ci-après.</w:t>
      </w:r>
    </w:p>
    <w:p w14:paraId="4838BC41" w14:textId="77777777" w:rsidR="00382A50" w:rsidRPr="005A160F" w:rsidRDefault="00382A50" w:rsidP="00BD45FF">
      <w:pPr>
        <w:pStyle w:val="SingleTxtG"/>
        <w:tabs>
          <w:tab w:val="left" w:pos="2268"/>
        </w:tabs>
        <w:spacing w:after="100"/>
        <w:ind w:left="2268" w:hanging="1134"/>
      </w:pPr>
      <w:r w:rsidRPr="005A160F">
        <w:t>5.11.</w:t>
      </w:r>
      <w:r w:rsidRPr="005A160F">
        <w:rPr>
          <w:strike/>
        </w:rPr>
        <w:t>3</w:t>
      </w:r>
      <w:r w:rsidRPr="005A160F">
        <w:rPr>
          <w:b/>
        </w:rPr>
        <w:t>2</w:t>
      </w:r>
      <w:r w:rsidRPr="005A160F">
        <w:tab/>
        <w:t>Dans le cas d’un système de feux interdépendants, toutes les sources lumineuses doivent s’allumer et s’éteindre simultanément. »</w:t>
      </w:r>
      <w:r w:rsidR="00E207E2">
        <w:t>.</w:t>
      </w:r>
    </w:p>
    <w:p w14:paraId="439AEE04" w14:textId="77777777" w:rsidR="00382A50" w:rsidRPr="005A160F" w:rsidRDefault="00382A50" w:rsidP="00BD45FF">
      <w:pPr>
        <w:pStyle w:val="SingleTxtG"/>
        <w:spacing w:after="100"/>
      </w:pPr>
      <w:r w:rsidRPr="005A160F">
        <w:rPr>
          <w:i/>
        </w:rPr>
        <w:t>Paragraphe 5.12</w:t>
      </w:r>
      <w:r w:rsidRPr="005A160F">
        <w:t>, modification sans objet en français.</w:t>
      </w:r>
    </w:p>
    <w:p w14:paraId="29A9F894" w14:textId="77777777" w:rsidR="00382A50" w:rsidRPr="005A160F" w:rsidRDefault="00382A50" w:rsidP="00BD45FF">
      <w:pPr>
        <w:pStyle w:val="SingleTxtG"/>
        <w:spacing w:after="100"/>
      </w:pPr>
      <w:r w:rsidRPr="005A160F">
        <w:rPr>
          <w:i/>
        </w:rPr>
        <w:t>Paragraphe 5.12.1.1</w:t>
      </w:r>
      <w:r w:rsidRPr="005A160F">
        <w:t xml:space="preserve">, modification </w:t>
      </w:r>
      <w:r w:rsidRPr="005A160F">
        <w:rPr>
          <w:bCs/>
        </w:rPr>
        <w:t>sans objet en français.</w:t>
      </w:r>
    </w:p>
    <w:p w14:paraId="78B21988" w14:textId="77777777" w:rsidR="00382A50" w:rsidRPr="005A160F" w:rsidRDefault="00382A50" w:rsidP="00BD45FF">
      <w:pPr>
        <w:pStyle w:val="SingleTxtG"/>
        <w:spacing w:after="100"/>
      </w:pPr>
      <w:r w:rsidRPr="005A160F">
        <w:rPr>
          <w:i/>
        </w:rPr>
        <w:t>Paragraphe 5.14.3</w:t>
      </w:r>
      <w:r w:rsidRPr="005A160F">
        <w:t>, modification sans objet en français.</w:t>
      </w:r>
    </w:p>
    <w:p w14:paraId="638A7974" w14:textId="77777777" w:rsidR="00382A50" w:rsidRPr="005A160F" w:rsidRDefault="00382A50" w:rsidP="00BD45FF">
      <w:pPr>
        <w:pStyle w:val="SingleTxtG"/>
        <w:spacing w:after="100"/>
      </w:pPr>
      <w:r w:rsidRPr="005A160F">
        <w:rPr>
          <w:i/>
        </w:rPr>
        <w:t>Paragraphe 5.14.4</w:t>
      </w:r>
      <w:r w:rsidRPr="005A160F">
        <w:t xml:space="preserve">, modification sans objet en français. </w:t>
      </w:r>
    </w:p>
    <w:p w14:paraId="52624B81" w14:textId="77777777" w:rsidR="00382A50" w:rsidRPr="005A160F" w:rsidRDefault="00382A50" w:rsidP="00BD45FF">
      <w:pPr>
        <w:pStyle w:val="SingleTxtG"/>
        <w:spacing w:after="100"/>
      </w:pPr>
      <w:r w:rsidRPr="005A160F">
        <w:rPr>
          <w:i/>
        </w:rPr>
        <w:t>Paragraphe 5.18.3</w:t>
      </w:r>
      <w:r w:rsidRPr="005A160F">
        <w:t>, modification sans objet en français.</w:t>
      </w:r>
    </w:p>
    <w:p w14:paraId="1FF77114" w14:textId="77777777" w:rsidR="00382A50" w:rsidRPr="005A160F" w:rsidRDefault="00382A50" w:rsidP="00BD45FF">
      <w:pPr>
        <w:pStyle w:val="SingleTxtG"/>
        <w:keepNext/>
        <w:keepLines/>
        <w:spacing w:after="100"/>
      </w:pPr>
      <w:r w:rsidRPr="005A160F">
        <w:rPr>
          <w:i/>
        </w:rPr>
        <w:t>Paragraphe 5.18.4</w:t>
      </w:r>
      <w:r w:rsidRPr="005A160F">
        <w:t>, lire :</w:t>
      </w:r>
    </w:p>
    <w:p w14:paraId="72B9BE3D" w14:textId="77777777" w:rsidR="00382A50" w:rsidRPr="005A160F" w:rsidRDefault="00382A50" w:rsidP="00BD45FF">
      <w:pPr>
        <w:pStyle w:val="SingleTxtG"/>
        <w:spacing w:after="100"/>
        <w:ind w:left="2268" w:hanging="1134"/>
      </w:pPr>
      <w:r w:rsidRPr="005A160F">
        <w:t>« 5.18.4</w:t>
      </w:r>
      <w:r w:rsidRPr="005A160F">
        <w:tab/>
        <w:t>Lorsque les fonctions visées au paragraphe 5.18 sont assurées par un système de feux interdépendants, deux cas peuvent se présenter :</w:t>
      </w:r>
    </w:p>
    <w:p w14:paraId="5AC43048" w14:textId="77777777" w:rsidR="00382A50" w:rsidRPr="005A160F" w:rsidRDefault="00382A50" w:rsidP="00BD45FF">
      <w:pPr>
        <w:pStyle w:val="SingleTxtG"/>
        <w:spacing w:after="100"/>
        <w:ind w:left="2835" w:hanging="567"/>
      </w:pPr>
      <w:r w:rsidRPr="005A160F">
        <w:t>a)</w:t>
      </w:r>
      <w:r w:rsidRPr="005A160F">
        <w:tab/>
        <w:t xml:space="preserve">Soit le système complet de feux interdépendants est monté sur un ou plusieurs éléments mobiles. Dans ce cas, les prescriptions du paragraphe 5.18.1 doivent être respectées. Toutefois, des feux supplémentaires assurant les fonctions susmentionnées peuvent être </w:t>
      </w:r>
      <w:r w:rsidRPr="005A160F">
        <w:rPr>
          <w:strike/>
        </w:rPr>
        <w:t>activés</w:t>
      </w:r>
      <w:r w:rsidR="002A4DFD">
        <w:rPr>
          <w:strike/>
        </w:rPr>
        <w:t xml:space="preserve"> </w:t>
      </w:r>
      <w:r w:rsidRPr="005A160F">
        <w:rPr>
          <w:b/>
        </w:rPr>
        <w:t>allumés</w:t>
      </w:r>
      <w:r w:rsidRPr="005A160F">
        <w:t xml:space="preserve"> lorsque l’élément mobile se trouve dans l’une quelconque des positions fixes, à condition que ces feux supplémentaires satisfassent à toutes les prescriptions concernant la position, la visibilité géométrique et les caractéristiques photométriques applicables aux feux installés sur l’élément mobile ;</w:t>
      </w:r>
    </w:p>
    <w:p w14:paraId="337D1964" w14:textId="77777777" w:rsidR="00382A50" w:rsidRPr="005A160F" w:rsidRDefault="00382A50" w:rsidP="00BD45FF">
      <w:pPr>
        <w:pStyle w:val="SingleTxtG"/>
        <w:spacing w:after="100"/>
        <w:ind w:left="2835"/>
      </w:pPr>
      <w:r w:rsidRPr="005A160F">
        <w:t>ou</w:t>
      </w:r>
    </w:p>
    <w:p w14:paraId="6143E5FF" w14:textId="77777777" w:rsidR="00382A50" w:rsidRPr="005A160F" w:rsidRDefault="00382A50" w:rsidP="00BD45FF">
      <w:pPr>
        <w:pStyle w:val="SingleTxtG"/>
        <w:spacing w:after="100"/>
        <w:ind w:left="2835" w:hanging="567"/>
      </w:pPr>
      <w:r w:rsidRPr="005A160F">
        <w:t>b)</w:t>
      </w:r>
      <w:r w:rsidRPr="005A160F">
        <w:tab/>
        <w:t>Soit le système de feux interdépendants est monté pour partie sur l’élément fixe et pour partie sur un élément mobile. Dans ce cas, le ou les feux interdépendants spécifiés par le demandeur lors de la procédure d’homologation de l’élément doivent satisfaire à toutes les prescriptions concernant la position et les caractéristiques colorimétriques et photométriques applicables à ces feux, dans toutes les positions fixes du ou des éléments mobiles.</w:t>
      </w:r>
    </w:p>
    <w:p w14:paraId="04DB4B38" w14:textId="77777777" w:rsidR="00382A50" w:rsidRPr="005A160F" w:rsidRDefault="00382A50" w:rsidP="00BD45FF">
      <w:pPr>
        <w:pStyle w:val="SingleTxtG"/>
        <w:spacing w:after="100"/>
        <w:ind w:left="2268"/>
      </w:pPr>
      <w:r w:rsidRPr="005A160F">
        <w:t>La ou les prescriptions concernant la visibilité géométrique vers l’intérieur sont réputées être satisfaites lorsque ce ou ces feux interdépendants sont conformes aux valeurs photométriques prescrites dans le champ de répartition de la lumière pour l’homologation du dispositif, dans toutes les positions fixes du ou des éléments mobiles.</w:t>
      </w:r>
    </w:p>
    <w:p w14:paraId="6BE1662D" w14:textId="77777777" w:rsidR="00382A50" w:rsidRPr="005A160F" w:rsidRDefault="00382A50" w:rsidP="00BD45FF">
      <w:pPr>
        <w:pStyle w:val="SingleTxtG"/>
        <w:spacing w:after="100"/>
        <w:ind w:left="2268"/>
      </w:pPr>
      <w:r w:rsidRPr="005A160F">
        <w:t>Dans le cas des feux indicateurs de direction, le ou les feux interdépendants spécifiés par le demandeur lors de la procédure d’homologation du dispositif doivent satisfaire à toutes les prescriptions concernant la position, la visibilité géométrique ainsi que les caractéristiques photométriques et colorimétriques dans toutes les positions fixes du ou des éléments mobiles. Cela ne s’applique pas lorsque des feux supplémentaires sont allumés pour assurer l’angle de visibilité géométrique dans toutes les positions fixes du ou des éléments mobiles, pour autant que ces feux supplémentaires satisfassent aussi à toutes les prescriptions concernant la position, la visibilité géométrique ainsi que les caractéristiques photométriques et colorimétriques applicables aux feux indicateurs de direction installés sur l’élément mobile. »</w:t>
      </w:r>
      <w:r w:rsidR="00E207E2">
        <w:t>.</w:t>
      </w:r>
    </w:p>
    <w:p w14:paraId="4119CD73" w14:textId="77777777" w:rsidR="00382A50" w:rsidRPr="005A160F" w:rsidRDefault="00382A50" w:rsidP="00382A50">
      <w:pPr>
        <w:pStyle w:val="SingleTxtG"/>
        <w:keepNext/>
        <w:keepLines/>
      </w:pPr>
      <w:r w:rsidRPr="005A160F">
        <w:rPr>
          <w:i/>
        </w:rPr>
        <w:lastRenderedPageBreak/>
        <w:t>Paragraphe 5.21.1</w:t>
      </w:r>
      <w:r w:rsidRPr="005A160F">
        <w:t>, modification sans objet en français.</w:t>
      </w:r>
    </w:p>
    <w:p w14:paraId="15EB8D6C" w14:textId="77777777" w:rsidR="00382A50" w:rsidRPr="005A160F" w:rsidRDefault="00382A50" w:rsidP="00382A50">
      <w:pPr>
        <w:pStyle w:val="SingleTxtG"/>
        <w:keepNext/>
        <w:keepLines/>
      </w:pPr>
      <w:r w:rsidRPr="005A160F">
        <w:rPr>
          <w:i/>
        </w:rPr>
        <w:t>Paragraphe 6.1</w:t>
      </w:r>
      <w:r w:rsidRPr="005A160F">
        <w:t>, lire :</w:t>
      </w:r>
    </w:p>
    <w:p w14:paraId="089D1725" w14:textId="77777777" w:rsidR="00382A50" w:rsidRPr="005A160F" w:rsidRDefault="00382A50" w:rsidP="00382A50">
      <w:pPr>
        <w:pStyle w:val="SingleTxtG"/>
        <w:ind w:left="2268" w:hanging="1134"/>
        <w:rPr>
          <w:i/>
        </w:rPr>
      </w:pPr>
      <w:r w:rsidRPr="005A160F">
        <w:t>« 6.1</w:t>
      </w:r>
      <w:r w:rsidRPr="005A160F">
        <w:tab/>
        <w:t>Feu de route (Règlements ONU n</w:t>
      </w:r>
      <w:r w:rsidRPr="005A160F">
        <w:rPr>
          <w:vertAlign w:val="superscript"/>
        </w:rPr>
        <w:t>os</w:t>
      </w:r>
      <w:r w:rsidRPr="005A160F">
        <w:t> 98</w:t>
      </w:r>
      <w:r w:rsidR="001A09F7">
        <w:t xml:space="preserve">, </w:t>
      </w:r>
      <w:r w:rsidRPr="005A160F">
        <w:t xml:space="preserve">112 </w:t>
      </w:r>
      <w:r w:rsidRPr="005A160F">
        <w:rPr>
          <w:b/>
        </w:rPr>
        <w:t xml:space="preserve">ou </w:t>
      </w:r>
      <w:r w:rsidRPr="005A160F">
        <w:rPr>
          <w:strike/>
        </w:rPr>
        <w:t>et</w:t>
      </w:r>
      <w:r w:rsidRPr="002A4DFD">
        <w:rPr>
          <w:strike/>
        </w:rPr>
        <w:t xml:space="preserve"> </w:t>
      </w:r>
      <w:bookmarkStart w:id="0" w:name="_Hlk2091520"/>
      <w:r w:rsidRPr="005A160F">
        <w:rPr>
          <w:b/>
        </w:rPr>
        <w:t>149</w:t>
      </w:r>
      <w:bookmarkEnd w:id="0"/>
      <w:r w:rsidRPr="001A09F7">
        <w:rPr>
          <w:strike/>
        </w:rPr>
        <w:t>[RID]</w:t>
      </w:r>
      <w:r w:rsidRPr="005A160F">
        <w:t>). »</w:t>
      </w:r>
      <w:r w:rsidR="00453669">
        <w:t>.</w:t>
      </w:r>
    </w:p>
    <w:p w14:paraId="0D8D8EAE" w14:textId="77777777" w:rsidR="00382A50" w:rsidRPr="005A160F" w:rsidRDefault="00382A50" w:rsidP="00382A50">
      <w:pPr>
        <w:pStyle w:val="SingleTxtG"/>
      </w:pPr>
      <w:r w:rsidRPr="005A160F">
        <w:rPr>
          <w:i/>
        </w:rPr>
        <w:t>Paragraphe 6.1.2</w:t>
      </w:r>
      <w:r w:rsidRPr="005A160F">
        <w:t xml:space="preserve">, lire : </w:t>
      </w:r>
    </w:p>
    <w:p w14:paraId="0AA77172" w14:textId="77777777" w:rsidR="00382A50" w:rsidRPr="005A160F" w:rsidRDefault="00BD45FF" w:rsidP="00BD45FF">
      <w:pPr>
        <w:pStyle w:val="SingleTxtG"/>
        <w:keepNext/>
        <w:tabs>
          <w:tab w:val="left" w:pos="2268"/>
        </w:tabs>
        <w:jc w:val="left"/>
      </w:pPr>
      <w:r>
        <w:t>« </w:t>
      </w:r>
      <w:r w:rsidR="00382A50" w:rsidRPr="00BD45FF">
        <w:t>6.1.2</w:t>
      </w:r>
      <w:r w:rsidR="00382A50" w:rsidRPr="005A160F">
        <w:tab/>
        <w:t>Nombre</w:t>
      </w:r>
    </w:p>
    <w:p w14:paraId="54B7D9C9" w14:textId="77777777" w:rsidR="00382A50" w:rsidRPr="005A160F" w:rsidRDefault="00382A50" w:rsidP="00BD45FF">
      <w:pPr>
        <w:pStyle w:val="SingleTxtG"/>
        <w:keepNext/>
        <w:ind w:left="2268"/>
        <w:rPr>
          <w:lang w:eastAsia="fr-FR"/>
        </w:rPr>
      </w:pPr>
      <w:bookmarkStart w:id="1" w:name="_Hlk506383968"/>
      <w:r w:rsidRPr="005A160F">
        <w:rPr>
          <w:lang w:eastAsia="fr-FR"/>
        </w:rPr>
        <w:t xml:space="preserve">Deux ou quatre, homologués conformément : </w:t>
      </w:r>
    </w:p>
    <w:p w14:paraId="2C2AD6C7" w14:textId="77777777" w:rsidR="00382A50" w:rsidRPr="005A160F" w:rsidRDefault="00382A50" w:rsidP="00382A50">
      <w:pPr>
        <w:pStyle w:val="SingleTxtG"/>
        <w:ind w:left="2835" w:hanging="567"/>
        <w:rPr>
          <w:spacing w:val="-2"/>
        </w:rPr>
      </w:pPr>
      <w:r w:rsidRPr="005A160F">
        <w:rPr>
          <w:spacing w:val="-2"/>
        </w:rPr>
        <w:t>a)</w:t>
      </w:r>
      <w:r w:rsidRPr="005A160F">
        <w:rPr>
          <w:spacing w:val="-2"/>
        </w:rPr>
        <w:tab/>
        <w:t>Au Règlement</w:t>
      </w:r>
      <w:r w:rsidRPr="005A160F">
        <w:rPr>
          <w:lang w:eastAsia="fr-FR"/>
        </w:rPr>
        <w:t xml:space="preserve"> ONU</w:t>
      </w:r>
      <w:r w:rsidRPr="005A160F">
        <w:rPr>
          <w:spacing w:val="-2"/>
        </w:rPr>
        <w:t xml:space="preserve"> </w:t>
      </w:r>
      <w:r w:rsidRPr="005A160F">
        <w:t>n</w:t>
      </w:r>
      <w:r w:rsidRPr="005A160F">
        <w:rPr>
          <w:vertAlign w:val="superscript"/>
        </w:rPr>
        <w:t>o</w:t>
      </w:r>
      <w:r w:rsidRPr="005A160F">
        <w:t> </w:t>
      </w:r>
      <w:r w:rsidRPr="005A160F">
        <w:rPr>
          <w:spacing w:val="-2"/>
        </w:rPr>
        <w:t xml:space="preserve">98 ou 112, à l’exclusion des projecteurs de la classe A ; ou </w:t>
      </w:r>
    </w:p>
    <w:p w14:paraId="027E5335" w14:textId="77777777" w:rsidR="00382A50" w:rsidRPr="005A160F" w:rsidRDefault="00382A50" w:rsidP="00382A50">
      <w:pPr>
        <w:pStyle w:val="SingleTxtG"/>
        <w:ind w:left="2835" w:hanging="567"/>
        <w:rPr>
          <w:spacing w:val="-2"/>
        </w:rPr>
      </w:pPr>
      <w:r w:rsidRPr="005A160F">
        <w:rPr>
          <w:spacing w:val="-2"/>
        </w:rPr>
        <w:t>b)</w:t>
      </w:r>
      <w:r w:rsidRPr="005A160F">
        <w:rPr>
          <w:spacing w:val="-2"/>
        </w:rPr>
        <w:tab/>
        <w:t xml:space="preserve">Au Règlement ONU </w:t>
      </w:r>
      <w:r w:rsidRPr="005A160F">
        <w:rPr>
          <w:b/>
        </w:rPr>
        <w:t>n</w:t>
      </w:r>
      <w:r w:rsidRPr="005A160F">
        <w:rPr>
          <w:b/>
          <w:vertAlign w:val="superscript"/>
        </w:rPr>
        <w:t>o</w:t>
      </w:r>
      <w:r w:rsidRPr="005A160F">
        <w:rPr>
          <w:b/>
        </w:rPr>
        <w:t> </w:t>
      </w:r>
      <w:r w:rsidRPr="005A160F">
        <w:rPr>
          <w:b/>
          <w:spacing w:val="-2"/>
        </w:rPr>
        <w:t>149</w:t>
      </w:r>
      <w:r w:rsidRPr="001A09F7">
        <w:rPr>
          <w:strike/>
        </w:rPr>
        <w:t>[RID]</w:t>
      </w:r>
      <w:r w:rsidRPr="005A160F">
        <w:rPr>
          <w:spacing w:val="-2"/>
        </w:rPr>
        <w:t xml:space="preserve">, uniquement </w:t>
      </w:r>
      <w:r w:rsidR="001A09F7">
        <w:rPr>
          <w:spacing w:val="-2"/>
        </w:rPr>
        <w:t xml:space="preserve">des </w:t>
      </w:r>
      <w:r w:rsidRPr="005A160F">
        <w:rPr>
          <w:spacing w:val="-2"/>
        </w:rPr>
        <w:t>projecteurs des classes B et D.</w:t>
      </w:r>
    </w:p>
    <w:bookmarkEnd w:id="1"/>
    <w:p w14:paraId="434AD399" w14:textId="77777777" w:rsidR="00382A50" w:rsidRPr="005A160F" w:rsidRDefault="00382A50" w:rsidP="00382A50">
      <w:pPr>
        <w:pStyle w:val="SingleTxtG"/>
        <w:ind w:left="2268"/>
      </w:pPr>
      <w:r w:rsidRPr="005A160F">
        <w:rPr>
          <w:lang w:eastAsia="fr-FR"/>
        </w:rPr>
        <w:t>Pour les véhicules de la catégorie N</w:t>
      </w:r>
      <w:r w:rsidRPr="005A160F">
        <w:rPr>
          <w:vertAlign w:val="subscript"/>
        </w:rPr>
        <w:t>3</w:t>
      </w:r>
      <w:r w:rsidRPr="005A160F">
        <w:rPr>
          <w:lang w:eastAsia="fr-FR"/>
        </w:rPr>
        <w:t> : deux feux de route supplémentaires peuvent être installés</w:t>
      </w:r>
      <w:r w:rsidRPr="005A160F">
        <w:t>.</w:t>
      </w:r>
    </w:p>
    <w:p w14:paraId="28A46908" w14:textId="77777777" w:rsidR="00382A50" w:rsidRPr="005A160F" w:rsidRDefault="00382A50" w:rsidP="00382A50">
      <w:pPr>
        <w:pStyle w:val="SingleTxtG"/>
        <w:ind w:left="2268"/>
      </w:pPr>
      <w:r w:rsidRPr="005A160F">
        <w:rPr>
          <w:lang w:eastAsia="fr-FR"/>
        </w:rPr>
        <w:t>Les véhicules déjà équipés de quatre projecteurs occultables ne peuvent être dotés de deux projecteurs supplémentaires que s’ils sont destinés à la signalisation lumineuse, par allumage à courts intervalles (voir le paragraphe 5.12 ci-dessus) en conduite de jour</w:t>
      </w:r>
      <w:r w:rsidRPr="005A160F">
        <w:t>.</w:t>
      </w:r>
      <w:r w:rsidRPr="005A160F">
        <w:rPr>
          <w:rFonts w:eastAsia="MS Mincho"/>
        </w:rPr>
        <w:t> »</w:t>
      </w:r>
      <w:r w:rsidR="00BD45FF">
        <w:rPr>
          <w:rFonts w:eastAsia="MS Mincho"/>
        </w:rPr>
        <w:t>.</w:t>
      </w:r>
    </w:p>
    <w:p w14:paraId="465E1738" w14:textId="77777777" w:rsidR="00382A50" w:rsidRPr="005A160F" w:rsidRDefault="00382A50" w:rsidP="00382A50">
      <w:pPr>
        <w:pStyle w:val="SingleTxtG"/>
        <w:keepNext/>
        <w:keepLines/>
      </w:pPr>
      <w:r w:rsidRPr="005A160F">
        <w:rPr>
          <w:i/>
        </w:rPr>
        <w:t>Paragraphe 6.1.7.1</w:t>
      </w:r>
      <w:r w:rsidRPr="005A160F">
        <w:t>, lire :</w:t>
      </w:r>
    </w:p>
    <w:p w14:paraId="22ADABD8" w14:textId="77777777" w:rsidR="00382A50" w:rsidRPr="005A160F" w:rsidRDefault="00382A50" w:rsidP="00382A50">
      <w:pPr>
        <w:pStyle w:val="SingleTxtG"/>
        <w:ind w:left="2268" w:hanging="1134"/>
      </w:pPr>
      <w:r w:rsidRPr="005A160F">
        <w:t>« 6.1.7.1</w:t>
      </w:r>
      <w:r w:rsidRPr="005A160F">
        <w:tab/>
        <w:t xml:space="preserve">Sauf lorsqu’ils sont employés pour donner des avertissements lumineux intermittents à intervalles rapprochés, les feux de route ne peuvent être allumés que lorsque </w:t>
      </w:r>
      <w:r w:rsidRPr="005A160F">
        <w:rPr>
          <w:strike/>
        </w:rPr>
        <w:t>l’interrupteur principal est en position « projecteurs allumés » ou en position AUTO (automatique)</w:t>
      </w:r>
      <w:r w:rsidRPr="00EA3C27">
        <w:rPr>
          <w:strike/>
        </w:rPr>
        <w:t xml:space="preserve"> </w:t>
      </w:r>
      <w:r w:rsidRPr="005A160F">
        <w:rPr>
          <w:strike/>
        </w:rPr>
        <w:t xml:space="preserve">et </w:t>
      </w:r>
      <w:r w:rsidRPr="005A160F">
        <w:rPr>
          <w:b/>
        </w:rPr>
        <w:t xml:space="preserve">les feux de croisement sont activés manuellement </w:t>
      </w:r>
      <w:r w:rsidRPr="005A160F">
        <w:t>ou que</w:t>
      </w:r>
      <w:r w:rsidRPr="005A160F">
        <w:rPr>
          <w:b/>
        </w:rPr>
        <w:t xml:space="preserve"> </w:t>
      </w:r>
      <w:r w:rsidRPr="005A160F">
        <w:t xml:space="preserve">les conditions de l’allumage automatique des </w:t>
      </w:r>
      <w:r w:rsidRPr="005A160F">
        <w:rPr>
          <w:b/>
        </w:rPr>
        <w:t>feux de croisement</w:t>
      </w:r>
      <w:r w:rsidRPr="005A160F">
        <w:t xml:space="preserve"> existent. </w:t>
      </w:r>
      <w:r w:rsidRPr="005A160F">
        <w:rPr>
          <w:strike/>
        </w:rPr>
        <w:t>Dans ce dernier cas,</w:t>
      </w:r>
      <w:r w:rsidR="00E86916">
        <w:rPr>
          <w:strike/>
        </w:rPr>
        <w:t xml:space="preserve"> </w:t>
      </w:r>
      <w:r w:rsidRPr="005A160F">
        <w:rPr>
          <w:b/>
        </w:rPr>
        <w:t>En conséquence,</w:t>
      </w:r>
      <w:r w:rsidRPr="005A160F">
        <w:t xml:space="preserve"> les feux de route doivent s’éteindre automatiquement lorsque </w:t>
      </w:r>
      <w:r w:rsidRPr="005A160F">
        <w:rPr>
          <w:b/>
        </w:rPr>
        <w:t xml:space="preserve">les feux de croisement sont désactivés manuellement ou que </w:t>
      </w:r>
      <w:r w:rsidRPr="005A160F">
        <w:t xml:space="preserve">les conditions de l’allumage automatique </w:t>
      </w:r>
      <w:r w:rsidRPr="005A160F">
        <w:rPr>
          <w:b/>
        </w:rPr>
        <w:t>des feux</w:t>
      </w:r>
      <w:r w:rsidRPr="005A160F">
        <w:t xml:space="preserve"> de croisement cessent d’exister. »</w:t>
      </w:r>
      <w:r w:rsidR="00453669">
        <w:t>.</w:t>
      </w:r>
    </w:p>
    <w:p w14:paraId="7BA6318A" w14:textId="77777777" w:rsidR="00382A50" w:rsidRPr="005A160F" w:rsidRDefault="00382A50" w:rsidP="00382A50">
      <w:pPr>
        <w:pStyle w:val="SingleTxtG"/>
      </w:pPr>
      <w:r w:rsidRPr="005A160F">
        <w:rPr>
          <w:i/>
        </w:rPr>
        <w:t>Paragraphe 6.1.7.2</w:t>
      </w:r>
      <w:r w:rsidRPr="005A160F">
        <w:t>, modification sans objet en français.</w:t>
      </w:r>
    </w:p>
    <w:p w14:paraId="31C7848D" w14:textId="77777777" w:rsidR="00382A50" w:rsidRPr="005A160F" w:rsidRDefault="00382A50" w:rsidP="00382A50">
      <w:pPr>
        <w:pStyle w:val="SingleTxtG"/>
      </w:pPr>
      <w:r w:rsidRPr="005A160F">
        <w:rPr>
          <w:i/>
        </w:rPr>
        <w:t>Paragraphe 6.1.7.3</w:t>
      </w:r>
      <w:r w:rsidRPr="005A160F">
        <w:t>, modification sans objet en français.</w:t>
      </w:r>
    </w:p>
    <w:p w14:paraId="4E34F428" w14:textId="77777777" w:rsidR="00382A50" w:rsidRPr="005A160F" w:rsidRDefault="00382A50" w:rsidP="00382A50">
      <w:pPr>
        <w:pStyle w:val="SingleTxtG"/>
      </w:pPr>
      <w:r w:rsidRPr="005A160F">
        <w:rPr>
          <w:i/>
        </w:rPr>
        <w:t>Paragraphe 6.1.7.4</w:t>
      </w:r>
      <w:r w:rsidRPr="005A160F">
        <w:t>, modification sans objet en français.</w:t>
      </w:r>
    </w:p>
    <w:p w14:paraId="608781B0" w14:textId="77777777" w:rsidR="00382A50" w:rsidRPr="005A160F" w:rsidRDefault="00382A50" w:rsidP="00382A50">
      <w:pPr>
        <w:pStyle w:val="SingleTxtG"/>
      </w:pPr>
      <w:r w:rsidRPr="005A160F">
        <w:rPr>
          <w:i/>
        </w:rPr>
        <w:t>Paragraphe 6.1.7.5</w:t>
      </w:r>
      <w:r w:rsidRPr="005A160F">
        <w:t xml:space="preserve">, modification sans objet en français. </w:t>
      </w:r>
    </w:p>
    <w:p w14:paraId="49873100" w14:textId="77777777" w:rsidR="00382A50" w:rsidRPr="005A160F" w:rsidRDefault="00382A50" w:rsidP="00382A50">
      <w:pPr>
        <w:pStyle w:val="SingleTxtG"/>
      </w:pPr>
      <w:r w:rsidRPr="005A160F">
        <w:rPr>
          <w:i/>
        </w:rPr>
        <w:t>Paragraphe 6.1.7.6</w:t>
      </w:r>
      <w:r w:rsidRPr="005A160F">
        <w:t xml:space="preserve">, modification sans objet en français. </w:t>
      </w:r>
    </w:p>
    <w:p w14:paraId="626FB4B3" w14:textId="77777777" w:rsidR="00382A50" w:rsidRPr="005A160F" w:rsidRDefault="00382A50" w:rsidP="00382A50">
      <w:pPr>
        <w:pStyle w:val="SingleTxtG"/>
      </w:pPr>
      <w:r w:rsidRPr="005A160F">
        <w:rPr>
          <w:i/>
        </w:rPr>
        <w:t>Paragraphe 6.1.9.1</w:t>
      </w:r>
      <w:r w:rsidRPr="005A160F">
        <w:t>, modification sans objet en français.</w:t>
      </w:r>
    </w:p>
    <w:p w14:paraId="72741FD9" w14:textId="77777777" w:rsidR="00382A50" w:rsidRPr="005A160F" w:rsidRDefault="00382A50" w:rsidP="00382A50">
      <w:pPr>
        <w:pStyle w:val="SingleTxtG"/>
      </w:pPr>
      <w:r w:rsidRPr="005A160F">
        <w:rPr>
          <w:i/>
        </w:rPr>
        <w:t>Paragraphe 6.1.9.3</w:t>
      </w:r>
      <w:r w:rsidRPr="005A160F">
        <w:t>, modification sans objet en français.</w:t>
      </w:r>
    </w:p>
    <w:p w14:paraId="6BF6CC74" w14:textId="77777777" w:rsidR="00382A50" w:rsidRPr="005A160F" w:rsidRDefault="00382A50" w:rsidP="00382A50">
      <w:pPr>
        <w:pStyle w:val="SingleTxtG"/>
      </w:pPr>
      <w:r w:rsidRPr="005A160F">
        <w:rPr>
          <w:i/>
        </w:rPr>
        <w:t>Paragraphe 6.1.9.3.1</w:t>
      </w:r>
      <w:r w:rsidRPr="005A160F">
        <w:t>, modification sans objet en français.</w:t>
      </w:r>
    </w:p>
    <w:p w14:paraId="760E6B75" w14:textId="77777777" w:rsidR="00382A50" w:rsidRPr="005A160F" w:rsidRDefault="00382A50" w:rsidP="00382A50">
      <w:pPr>
        <w:pStyle w:val="SingleTxtG"/>
        <w:keepNext/>
        <w:keepLines/>
      </w:pPr>
      <w:r w:rsidRPr="005A160F">
        <w:rPr>
          <w:i/>
        </w:rPr>
        <w:t>Paragraphe 6.2</w:t>
      </w:r>
      <w:r w:rsidRPr="005A160F">
        <w:t>, lire :</w:t>
      </w:r>
    </w:p>
    <w:p w14:paraId="223D684F" w14:textId="77777777" w:rsidR="00382A50" w:rsidRPr="005A160F" w:rsidRDefault="00382A50" w:rsidP="00382A50">
      <w:pPr>
        <w:pStyle w:val="SingleTxtG"/>
        <w:ind w:left="2268" w:hanging="1134"/>
      </w:pPr>
      <w:r w:rsidRPr="005A160F">
        <w:t>« 6.2</w:t>
      </w:r>
      <w:r w:rsidRPr="005A160F">
        <w:tab/>
        <w:t>Feu de route (Règlements ONU n</w:t>
      </w:r>
      <w:r w:rsidRPr="005A160F">
        <w:rPr>
          <w:vertAlign w:val="superscript"/>
        </w:rPr>
        <w:t>os</w:t>
      </w:r>
      <w:r w:rsidRPr="005A160F">
        <w:t> 98</w:t>
      </w:r>
      <w:r w:rsidR="00EA3C27">
        <w:t xml:space="preserve">, </w:t>
      </w:r>
      <w:r w:rsidRPr="005A160F">
        <w:t xml:space="preserve">112 </w:t>
      </w:r>
      <w:r w:rsidRPr="005A160F">
        <w:rPr>
          <w:b/>
        </w:rPr>
        <w:t xml:space="preserve">ou </w:t>
      </w:r>
      <w:r w:rsidRPr="005A160F">
        <w:rPr>
          <w:strike/>
        </w:rPr>
        <w:t>et</w:t>
      </w:r>
      <w:r w:rsidR="00E86916">
        <w:rPr>
          <w:strike/>
        </w:rPr>
        <w:t xml:space="preserve"> </w:t>
      </w:r>
      <w:r w:rsidRPr="005A160F">
        <w:rPr>
          <w:b/>
        </w:rPr>
        <w:t>Règlement ONU n</w:t>
      </w:r>
      <w:r w:rsidRPr="005A160F">
        <w:rPr>
          <w:b/>
          <w:vertAlign w:val="superscript"/>
        </w:rPr>
        <w:t>o</w:t>
      </w:r>
      <w:r w:rsidRPr="005A160F">
        <w:rPr>
          <w:b/>
        </w:rPr>
        <w:t> </w:t>
      </w:r>
      <w:r w:rsidRPr="00E86916">
        <w:rPr>
          <w:b/>
        </w:rPr>
        <w:t>149</w:t>
      </w:r>
      <w:r w:rsidRPr="00E86916">
        <w:t>[RID]</w:t>
      </w:r>
      <w:r w:rsidRPr="005A160F">
        <w:t>). »</w:t>
      </w:r>
      <w:r w:rsidR="00453669">
        <w:t>.</w:t>
      </w:r>
    </w:p>
    <w:p w14:paraId="28D75B78" w14:textId="77777777" w:rsidR="00382A50" w:rsidRPr="005A160F" w:rsidRDefault="00382A50" w:rsidP="00382A50">
      <w:pPr>
        <w:pStyle w:val="SingleTxtG"/>
        <w:keepNext/>
        <w:keepLines/>
      </w:pPr>
      <w:r w:rsidRPr="005A160F">
        <w:rPr>
          <w:i/>
        </w:rPr>
        <w:t>Paragraphe 6.2.7 et sous-paragraphes correspondants</w:t>
      </w:r>
      <w:r w:rsidRPr="005A160F">
        <w:t>, lire :</w:t>
      </w:r>
    </w:p>
    <w:p w14:paraId="68DCC9FB" w14:textId="77777777" w:rsidR="00382A50" w:rsidRPr="005A160F" w:rsidRDefault="00382A50" w:rsidP="00382A50">
      <w:pPr>
        <w:pStyle w:val="SingleTxtG"/>
        <w:ind w:left="2268" w:hanging="1134"/>
      </w:pPr>
      <w:r w:rsidRPr="005A160F">
        <w:t>« 6.2.7</w:t>
      </w:r>
      <w:r w:rsidRPr="005A160F">
        <w:tab/>
        <w:t>Branchements électriques</w:t>
      </w:r>
    </w:p>
    <w:p w14:paraId="793D95A5" w14:textId="77777777" w:rsidR="00382A50" w:rsidRPr="005A160F" w:rsidRDefault="00382A50" w:rsidP="00382A50">
      <w:pPr>
        <w:pStyle w:val="SingleTxtG"/>
        <w:ind w:left="2268" w:hanging="1134"/>
      </w:pPr>
      <w:r w:rsidRPr="005A160F">
        <w:t>6.2.7.1</w:t>
      </w:r>
      <w:r w:rsidRPr="005A160F">
        <w:tab/>
      </w:r>
      <w:r w:rsidRPr="005A160F">
        <w:rPr>
          <w:strike/>
        </w:rPr>
        <w:t xml:space="preserve">La commande de passage en faisceau-croisement doit provoquer l’extinction simultanée de tous les feux de route. </w:t>
      </w:r>
      <w:r w:rsidRPr="005A160F">
        <w:rPr>
          <w:b/>
          <w:shd w:val="clear" w:color="auto" w:fill="FFFFFF"/>
        </w:rPr>
        <w:t>Le fait de passer des feux de route aux feux de croisement entraîne l’extinction simultanée de l’ensemble des feux de route.</w:t>
      </w:r>
      <w:r w:rsidRPr="005A160F">
        <w:rPr>
          <w:shd w:val="clear" w:color="auto" w:fill="FFFFFF"/>
        </w:rPr>
        <w:t xml:space="preserve">  </w:t>
      </w:r>
    </w:p>
    <w:p w14:paraId="4AA2D79F" w14:textId="77777777" w:rsidR="00382A50" w:rsidRPr="005A160F" w:rsidRDefault="00382A50" w:rsidP="00382A50">
      <w:pPr>
        <w:pStyle w:val="SingleTxtG"/>
        <w:ind w:left="2268" w:hanging="1134"/>
      </w:pPr>
      <w:r w:rsidRPr="005A160F">
        <w:t>6.2.7.2</w:t>
      </w:r>
      <w:r w:rsidRPr="005A160F">
        <w:tab/>
      </w:r>
      <w:r w:rsidRPr="005A160F">
        <w:tab/>
        <w:t>Les feux de croisement peuvent rester allumés en même temps que les feux de route. »</w:t>
      </w:r>
      <w:r w:rsidR="00453669">
        <w:t>.</w:t>
      </w:r>
    </w:p>
    <w:p w14:paraId="6436D231" w14:textId="77777777" w:rsidR="00382A50" w:rsidRPr="005A160F" w:rsidRDefault="00382A50" w:rsidP="00453669">
      <w:pPr>
        <w:pStyle w:val="SingleTxtG"/>
        <w:keepNext/>
        <w:ind w:left="2268" w:hanging="1134"/>
      </w:pPr>
      <w:r w:rsidRPr="005A160F">
        <w:rPr>
          <w:i/>
        </w:rPr>
        <w:lastRenderedPageBreak/>
        <w:t>Paragraphe 6.2.7.3</w:t>
      </w:r>
      <w:r w:rsidRPr="005A160F">
        <w:t>, lire :</w:t>
      </w:r>
    </w:p>
    <w:p w14:paraId="262A7D11" w14:textId="77777777" w:rsidR="00382A50" w:rsidRPr="005A160F" w:rsidRDefault="00382A50" w:rsidP="00382A50">
      <w:pPr>
        <w:pStyle w:val="SingleTxtG"/>
        <w:ind w:left="2268" w:hanging="1134"/>
      </w:pPr>
      <w:r w:rsidRPr="005A160F">
        <w:t>« 6.2.7.3</w:t>
      </w:r>
      <w:r w:rsidRPr="005A160F">
        <w:tab/>
      </w:r>
      <w:r w:rsidRPr="005A160F">
        <w:tab/>
        <w:t xml:space="preserve">Dans le cas de feux de croisement conformes au Règlement ONU </w:t>
      </w:r>
      <w:r w:rsidRPr="005A160F">
        <w:rPr>
          <w:rFonts w:eastAsia="MS Mincho"/>
        </w:rPr>
        <w:t>n</w:t>
      </w:r>
      <w:r w:rsidRPr="005A160F">
        <w:rPr>
          <w:rFonts w:eastAsia="MS Mincho"/>
          <w:vertAlign w:val="superscript"/>
        </w:rPr>
        <w:t>o</w:t>
      </w:r>
      <w:r w:rsidRPr="005A160F">
        <w:t> 98 ou n</w:t>
      </w:r>
      <w:r w:rsidRPr="005A160F">
        <w:rPr>
          <w:vertAlign w:val="superscript"/>
        </w:rPr>
        <w:t>o</w:t>
      </w:r>
      <w:r w:rsidRPr="005A160F">
        <w:t> </w:t>
      </w:r>
      <w:r w:rsidRPr="005A160F">
        <w:rPr>
          <w:b/>
        </w:rPr>
        <w:t>149</w:t>
      </w:r>
      <w:r w:rsidRPr="00EA3C27">
        <w:rPr>
          <w:strike/>
        </w:rPr>
        <w:t>[RID]</w:t>
      </w:r>
      <w:r w:rsidRPr="005A160F">
        <w:t>, les sources lumineuses à décharge doivent rester allumées en même temps que les feux de route. »</w:t>
      </w:r>
      <w:r w:rsidR="00453669">
        <w:t>.</w:t>
      </w:r>
    </w:p>
    <w:p w14:paraId="470CB1CB" w14:textId="77777777" w:rsidR="00382A50" w:rsidRPr="005A160F" w:rsidRDefault="00382A50" w:rsidP="00382A50">
      <w:pPr>
        <w:pStyle w:val="SingleTxtG"/>
        <w:keepNext/>
        <w:keepLines/>
        <w:rPr>
          <w:highlight w:val="yellow"/>
        </w:rPr>
      </w:pPr>
      <w:r w:rsidRPr="005A160F">
        <w:rPr>
          <w:i/>
        </w:rPr>
        <w:t>Paragraphe 6.2.8.2</w:t>
      </w:r>
      <w:r w:rsidRPr="005A160F">
        <w:t>, lire :</w:t>
      </w:r>
    </w:p>
    <w:p w14:paraId="4D0D9090" w14:textId="77777777" w:rsidR="00382A50" w:rsidRPr="005A160F" w:rsidRDefault="00382A50" w:rsidP="00382A50">
      <w:pPr>
        <w:pStyle w:val="SingleTxtG"/>
        <w:keepNext/>
        <w:keepLines/>
        <w:ind w:left="2268" w:hanging="1134"/>
        <w:rPr>
          <w:szCs w:val="24"/>
        </w:rPr>
      </w:pPr>
      <w:r w:rsidRPr="005A160F">
        <w:rPr>
          <w:szCs w:val="24"/>
        </w:rPr>
        <w:t>« 6.2.8.2</w:t>
      </w:r>
      <w:r w:rsidRPr="005A160F">
        <w:rPr>
          <w:szCs w:val="24"/>
        </w:rPr>
        <w:tab/>
      </w:r>
      <w:r w:rsidRPr="005A160F">
        <w:t>La présence d’un témoin optique de fonctionnement, clignotant ou non, est obligatoire </w:t>
      </w:r>
      <w:r w:rsidRPr="005A160F">
        <w:rPr>
          <w:szCs w:val="24"/>
        </w:rPr>
        <w:t>:</w:t>
      </w:r>
    </w:p>
    <w:p w14:paraId="1C6FB9A9" w14:textId="77777777" w:rsidR="00382A50" w:rsidRPr="005A160F" w:rsidRDefault="00382A50" w:rsidP="00382A50">
      <w:pPr>
        <w:pStyle w:val="SingleTxtG"/>
        <w:ind w:left="2835" w:hanging="567"/>
      </w:pPr>
      <w:r w:rsidRPr="005A160F">
        <w:rPr>
          <w:szCs w:val="24"/>
        </w:rPr>
        <w:t>a)</w:t>
      </w:r>
      <w:r w:rsidRPr="005A160F">
        <w:rPr>
          <w:szCs w:val="24"/>
        </w:rPr>
        <w:tab/>
      </w:r>
      <w:r w:rsidRPr="005A160F">
        <w:t>Si l’éclairage de virage est obtenu au moyen d’un déplacement de l’ensemble du faisceau ou du coude de la ligne de coupure ; ou</w:t>
      </w:r>
    </w:p>
    <w:p w14:paraId="0532379A" w14:textId="77777777" w:rsidR="00382A50" w:rsidRPr="005A160F" w:rsidRDefault="00382A50" w:rsidP="00382A50">
      <w:pPr>
        <w:pStyle w:val="SingleTxtG"/>
        <w:ind w:left="2835" w:hanging="567"/>
      </w:pPr>
      <w:r w:rsidRPr="005A160F">
        <w:rPr>
          <w:szCs w:val="24"/>
        </w:rPr>
        <w:t>b)</w:t>
      </w:r>
      <w:r w:rsidRPr="005A160F">
        <w:rPr>
          <w:szCs w:val="24"/>
        </w:rPr>
        <w:tab/>
      </w:r>
      <w:r w:rsidRPr="005A160F">
        <w:t>Si le faisceau de croisement principal est produit par un ou plusieurs modules DEL, sauf si leur branchement électrique est tel que la défaillance d’un quelconque des modules DEL cause l’extinction de tous.</w:t>
      </w:r>
    </w:p>
    <w:p w14:paraId="728BD30D" w14:textId="77777777" w:rsidR="00382A50" w:rsidRPr="005A160F" w:rsidRDefault="00382A50" w:rsidP="00382A50">
      <w:pPr>
        <w:pStyle w:val="SingleTxtG"/>
        <w:keepNext/>
        <w:keepLines/>
        <w:ind w:left="2835" w:hanging="567"/>
      </w:pPr>
      <w:r w:rsidRPr="005A160F">
        <w:t>Il doit s’activer :</w:t>
      </w:r>
    </w:p>
    <w:p w14:paraId="792C9E31" w14:textId="77777777" w:rsidR="00382A50" w:rsidRPr="005A160F" w:rsidRDefault="00382A50" w:rsidP="00382A50">
      <w:pPr>
        <w:pStyle w:val="SingleTxtG"/>
        <w:ind w:left="2835" w:hanging="567"/>
        <w:rPr>
          <w:szCs w:val="24"/>
        </w:rPr>
      </w:pPr>
      <w:r w:rsidRPr="005A160F">
        <w:rPr>
          <w:szCs w:val="24"/>
        </w:rPr>
        <w:t>a)</w:t>
      </w:r>
      <w:r w:rsidRPr="005A160F">
        <w:rPr>
          <w:szCs w:val="24"/>
        </w:rPr>
        <w:tab/>
      </w:r>
      <w:r w:rsidRPr="005A160F">
        <w:t>En cas de déplacement incorrect du coude de la ligne de coupure ; ou</w:t>
      </w:r>
    </w:p>
    <w:p w14:paraId="3FBDC366" w14:textId="77777777" w:rsidR="00382A50" w:rsidRPr="005A160F" w:rsidRDefault="00382A50" w:rsidP="00382A50">
      <w:pPr>
        <w:pStyle w:val="SingleTxtG"/>
        <w:ind w:left="2835" w:hanging="567"/>
        <w:rPr>
          <w:szCs w:val="24"/>
        </w:rPr>
      </w:pPr>
      <w:r w:rsidRPr="005A160F">
        <w:rPr>
          <w:szCs w:val="24"/>
        </w:rPr>
        <w:t>b)</w:t>
      </w:r>
      <w:r w:rsidRPr="005A160F">
        <w:rPr>
          <w:szCs w:val="24"/>
        </w:rPr>
        <w:tab/>
      </w:r>
      <w:r w:rsidRPr="005A160F">
        <w:t>En cas de défaillance du module ou d’un quelconque</w:t>
      </w:r>
      <w:r w:rsidRPr="005A160F">
        <w:rPr>
          <w:b/>
        </w:rPr>
        <w:t xml:space="preserve"> </w:t>
      </w:r>
      <w:r w:rsidRPr="005A160F">
        <w:t>des modules produisant le faisceau de croisement principal, sauf si leur branchement électrique est tel que la défaillance d’un quelconque des modules DEL cause l’extinction de tous.</w:t>
      </w:r>
    </w:p>
    <w:p w14:paraId="6DFDF4CC" w14:textId="77777777" w:rsidR="00382A50" w:rsidRPr="005A160F" w:rsidRDefault="00382A50" w:rsidP="006750C9">
      <w:pPr>
        <w:pStyle w:val="SingleTxtG"/>
        <w:ind w:left="2835"/>
        <w:rPr>
          <w:szCs w:val="24"/>
        </w:rPr>
      </w:pPr>
      <w:r w:rsidRPr="005A160F">
        <w:tab/>
      </w:r>
      <w:r w:rsidR="00453669">
        <w:t>I</w:t>
      </w:r>
      <w:r w:rsidRPr="005A160F">
        <w:t xml:space="preserve">l doit rester activé aussi longtemps que dure la défaillance. Il peut être désactivé temporairement, mais il doit se remettre en fonction chaque fois que le dispositif qui met le </w:t>
      </w:r>
      <w:r w:rsidRPr="005A160F">
        <w:rPr>
          <w:strike/>
        </w:rPr>
        <w:t>moteur</w:t>
      </w:r>
      <w:r w:rsidR="00E86916">
        <w:rPr>
          <w:strike/>
        </w:rPr>
        <w:t xml:space="preserve"> </w:t>
      </w:r>
      <w:r w:rsidRPr="005A160F">
        <w:rPr>
          <w:b/>
        </w:rPr>
        <w:t xml:space="preserve">système de propulsion </w:t>
      </w:r>
      <w:r w:rsidRPr="005A160F">
        <w:t>en marche ou l’arrête est activé ou désactivé</w:t>
      </w:r>
      <w:r w:rsidRPr="005A160F">
        <w:rPr>
          <w:szCs w:val="24"/>
        </w:rPr>
        <w:t>. »</w:t>
      </w:r>
      <w:r w:rsidR="00EA3C27">
        <w:rPr>
          <w:szCs w:val="24"/>
        </w:rPr>
        <w:t>.</w:t>
      </w:r>
    </w:p>
    <w:p w14:paraId="42A520A8" w14:textId="77777777" w:rsidR="00382A50" w:rsidRPr="005A160F" w:rsidRDefault="00382A50" w:rsidP="00382A50">
      <w:pPr>
        <w:pStyle w:val="SingleTxtG"/>
        <w:keepNext/>
        <w:keepLines/>
      </w:pPr>
      <w:r w:rsidRPr="005A160F">
        <w:rPr>
          <w:i/>
        </w:rPr>
        <w:t>Paragraphe 6.2.9</w:t>
      </w:r>
      <w:r w:rsidRPr="005A160F">
        <w:t>, lire :</w:t>
      </w:r>
    </w:p>
    <w:p w14:paraId="53E2B242" w14:textId="77777777" w:rsidR="00382A50" w:rsidRPr="005A160F" w:rsidRDefault="00382A50" w:rsidP="006750C9">
      <w:pPr>
        <w:pStyle w:val="SingleTxtG"/>
        <w:keepNext/>
        <w:keepLines/>
        <w:ind w:left="2268" w:hanging="1134"/>
        <w:jc w:val="left"/>
        <w:rPr>
          <w:i/>
        </w:rPr>
      </w:pPr>
      <w:r w:rsidRPr="005A160F">
        <w:t>« 6.2.9</w:t>
      </w:r>
      <w:r w:rsidRPr="005A160F">
        <w:tab/>
        <w:t>Autres prescriptions</w:t>
      </w:r>
    </w:p>
    <w:p w14:paraId="3ADD7707" w14:textId="77777777" w:rsidR="00382A50" w:rsidRPr="005A160F" w:rsidRDefault="00382A50" w:rsidP="00382A50">
      <w:pPr>
        <w:pStyle w:val="SingleTxtG"/>
        <w:ind w:left="2268"/>
      </w:pPr>
      <w:r w:rsidRPr="005A160F">
        <w:tab/>
        <w:t>Les prescriptions du paragraphe 5.5.2 ne sont pas applicables aux feux de</w:t>
      </w:r>
      <w:r w:rsidR="006750C9">
        <w:t xml:space="preserve"> </w:t>
      </w:r>
      <w:r w:rsidRPr="005A160F">
        <w:t>croisement.</w:t>
      </w:r>
    </w:p>
    <w:p w14:paraId="5D2C1458" w14:textId="77777777" w:rsidR="00382A50" w:rsidRPr="005A160F" w:rsidRDefault="00382A50" w:rsidP="00382A50">
      <w:pPr>
        <w:pStyle w:val="SingleTxtG"/>
        <w:ind w:left="2268"/>
      </w:pPr>
      <w:r w:rsidRPr="005A160F">
        <w:t>Les feux de croisement munis d’une source lumineuse ou d’un ou de plusieurs modules DEL produisant le faisceau de croisement principal et ayant un flux lumineux objectif total supérieur à 2 000 lm ne peuvent être installés que si un ou plusieurs nettoie-projecteurs conformes au Règlement ONU n</w:t>
      </w:r>
      <w:r w:rsidRPr="005A160F">
        <w:rPr>
          <w:vertAlign w:val="superscript"/>
        </w:rPr>
        <w:t>o</w:t>
      </w:r>
      <w:r w:rsidRPr="005A160F">
        <w:t> 45</w:t>
      </w:r>
      <w:r w:rsidRPr="005A160F">
        <w:rPr>
          <w:sz w:val="18"/>
          <w:szCs w:val="18"/>
          <w:vertAlign w:val="superscript"/>
        </w:rPr>
        <w:t>1</w:t>
      </w:r>
      <w:r w:rsidRPr="005A160F">
        <w:t xml:space="preserve"> le sont également.</w:t>
      </w:r>
    </w:p>
    <w:p w14:paraId="7F1554C6" w14:textId="77777777" w:rsidR="00382A50" w:rsidRPr="005A160F" w:rsidRDefault="00382A50" w:rsidP="00382A50">
      <w:pPr>
        <w:pStyle w:val="SingleTxtG"/>
        <w:ind w:left="2268"/>
      </w:pPr>
      <w:r w:rsidRPr="005A160F">
        <w:tab/>
        <w:t>En ce qui concerne l’inclinaison verticale, les dispositions du paragraphe</w:t>
      </w:r>
      <w:r w:rsidR="006750C9">
        <w:t> </w:t>
      </w:r>
      <w:r w:rsidRPr="005A160F">
        <w:t>6.2.6.2.2 ne s’appliquent pas aux feux de croisement munis d’une source lumineuse ou d’un ou de plusieurs modules DEL produisant le faisceau de croisement principal et ayant un flux lumineux objectif supérieur à 2 000 lm.</w:t>
      </w:r>
    </w:p>
    <w:p w14:paraId="706223D7" w14:textId="77777777" w:rsidR="00382A50" w:rsidRPr="005A160F" w:rsidRDefault="00382A50" w:rsidP="00382A50">
      <w:pPr>
        <w:pStyle w:val="SingleTxtG"/>
        <w:ind w:left="2268"/>
      </w:pPr>
      <w:r w:rsidRPr="005A160F">
        <w:tab/>
        <w:t>Dans le cas des lampes à incandescence pour lesquelles plus d’une tension d’essai est prescrite, on applique la valeur du flux lumineux objectif correspondant au faisceau de croisement principal, indiquée sur la fiche de communication relative à l’homologation de type du dispositif.</w:t>
      </w:r>
    </w:p>
    <w:p w14:paraId="0005EF50" w14:textId="77777777" w:rsidR="00382A50" w:rsidRPr="005A160F" w:rsidRDefault="00382A50" w:rsidP="00382A50">
      <w:pPr>
        <w:pStyle w:val="SingleTxtG"/>
        <w:ind w:left="2268"/>
      </w:pPr>
      <w:r w:rsidRPr="005A160F">
        <w:tab/>
        <w:t>Dans le cas de feux de croisement équipés d’une source lumineuse homologuée, le flux lumineux objectif applicable est celui qui, à la tension d’essai pertinente, figure dans la fiche de renseignements pertinente du Règlement, en vertu duquel la source lumineuse appliquée a été homologuée, sans tenir compte des tolérances applicables au flux lumineux objectif prescrit dans cette fiche de renseignements.</w:t>
      </w:r>
    </w:p>
    <w:p w14:paraId="7EBA7B71" w14:textId="77777777" w:rsidR="00382A50" w:rsidRPr="005A160F" w:rsidRDefault="00382A50" w:rsidP="00382A50">
      <w:pPr>
        <w:pStyle w:val="SingleTxtG"/>
        <w:ind w:left="2268"/>
      </w:pPr>
      <w:r w:rsidRPr="005A160F">
        <w:tab/>
        <w:t>L’éclairage de virage ne peut être obtenu qu’au moyen de feux de croisement conformes aux Règlements ONU n</w:t>
      </w:r>
      <w:r w:rsidRPr="005A160F">
        <w:rPr>
          <w:vertAlign w:val="superscript"/>
        </w:rPr>
        <w:t>os</w:t>
      </w:r>
      <w:r w:rsidRPr="005A160F">
        <w:t xml:space="preserve"> 98, </w:t>
      </w:r>
      <w:r w:rsidRPr="005A160F">
        <w:rPr>
          <w:strike/>
        </w:rPr>
        <w:t>ou</w:t>
      </w:r>
      <w:r w:rsidR="00E86916">
        <w:rPr>
          <w:strike/>
        </w:rPr>
        <w:t xml:space="preserve"> </w:t>
      </w:r>
      <w:r w:rsidRPr="005A160F">
        <w:t xml:space="preserve">112 </w:t>
      </w:r>
      <w:r w:rsidRPr="005A160F">
        <w:rPr>
          <w:b/>
        </w:rPr>
        <w:t>ou 149</w:t>
      </w:r>
      <w:r w:rsidRPr="00EA3C27">
        <w:rPr>
          <w:strike/>
        </w:rPr>
        <w:t>[RID]</w:t>
      </w:r>
      <w:r w:rsidRPr="005A160F">
        <w:t>.</w:t>
      </w:r>
    </w:p>
    <w:p w14:paraId="531EA4C6" w14:textId="77777777" w:rsidR="00382A50" w:rsidRPr="005A160F" w:rsidRDefault="00382A50" w:rsidP="00382A50">
      <w:pPr>
        <w:pStyle w:val="SingleTxtG"/>
        <w:ind w:left="2268"/>
      </w:pPr>
      <w:r w:rsidRPr="005A160F">
        <w:lastRenderedPageBreak/>
        <w:tab/>
        <w:t xml:space="preserve">Si l’éclairage de virage est obtenu au moyen d’un mouvement horizontal de l’ensemble du feu ou du coude de la ligne de coupure, il ne doit </w:t>
      </w:r>
      <w:r w:rsidRPr="005A160F">
        <w:rPr>
          <w:strike/>
        </w:rPr>
        <w:t>pouvoir fonctionner</w:t>
      </w:r>
      <w:r w:rsidR="00E86916">
        <w:rPr>
          <w:strike/>
        </w:rPr>
        <w:t xml:space="preserve"> </w:t>
      </w:r>
      <w:r w:rsidRPr="005A160F">
        <w:rPr>
          <w:b/>
        </w:rPr>
        <w:t>être allumé</w:t>
      </w:r>
      <w:r w:rsidRPr="005A160F">
        <w:t xml:space="preserve"> que si le véhicule est en marche avant, sauf lors d’un virage à droite dans la circulation à droite (ou d’un virage à gauche dans la circulation à gauche).</w:t>
      </w:r>
    </w:p>
    <w:p w14:paraId="59A417F8" w14:textId="77777777" w:rsidR="00382A50" w:rsidRPr="005A160F" w:rsidRDefault="00382A50" w:rsidP="00382A50">
      <w:pPr>
        <w:pStyle w:val="SingleTxtG"/>
        <w:spacing w:after="0" w:line="240" w:lineRule="auto"/>
        <w:ind w:left="397"/>
      </w:pPr>
      <w:r w:rsidRPr="005A160F">
        <w:rPr>
          <w:noProof/>
          <w:lang w:eastAsia="fr-CH"/>
        </w:rPr>
        <mc:AlternateContent>
          <mc:Choice Requires="wps">
            <w:drawing>
              <wp:anchor distT="0" distB="0" distL="114300" distR="114300" simplePos="0" relativeHeight="251658240" behindDoc="0" locked="0" layoutInCell="1" allowOverlap="1" wp14:anchorId="4EE4ABB8" wp14:editId="359C9905">
                <wp:simplePos x="0" y="0"/>
                <wp:positionH relativeFrom="column">
                  <wp:posOffset>1225285</wp:posOffset>
                </wp:positionH>
                <wp:positionV relativeFrom="paragraph">
                  <wp:posOffset>43706</wp:posOffset>
                </wp:positionV>
                <wp:extent cx="1015377" cy="5609"/>
                <wp:effectExtent l="0" t="0" r="32385" b="33020"/>
                <wp:wrapNone/>
                <wp:docPr id="6" name="Connecteur droit 6"/>
                <wp:cNvGraphicFramePr/>
                <a:graphic xmlns:a="http://schemas.openxmlformats.org/drawingml/2006/main">
                  <a:graphicData uri="http://schemas.microsoft.com/office/word/2010/wordprocessingShape">
                    <wps:wsp>
                      <wps:cNvCnPr/>
                      <wps:spPr>
                        <a:xfrm flipV="1">
                          <a:off x="0" y="0"/>
                          <a:ext cx="1015377" cy="5609"/>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6145D6" id="Connecteur droit 6"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96.5pt,3.45pt" to="176.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ibyAEAANIDAAAOAAAAZHJzL2Uyb0RvYy54bWysU01vEzEQvSPxHyzfye62SgKrbHpIBRcE&#10;ERTurnectfCXxm42+feMvelSAaoqxMWyPW/ezHseb25O1rAjYNTedbxZ1JyBk77X7tDxb3fv37zl&#10;LCbhemG8g46fIfKb7etXmzG0cOUHb3pARiQutmPo+JBSaKsqygGsiAsfwFFQebQi0REPVY9iJHZr&#10;qqu6XlWjxz6glxAj3d5OQb4t/EqBTJ+VipCY6Tj1lsqKZb3Pa7XdiPaAIgxaXtoQ/9CFFdpR0Znq&#10;ViTBHlD/QWW1RB+9SgvpbeWV0hKKBlLT1L+p+TqIAEULmRPDbFP8f7Ty03GPTPcdX3HmhKUn2nnn&#10;yDd4QNaj14mtsktjiC2Bd26Pl1MMe8ySTwotU0aH7zQAxQSSxU7F4/PsMZwSk3TZ1M3yer3mTFJs&#10;uarfZfJqYslsAWP6AN6yvOm40S47IFpx/BjTBH2E5Gvj2Njx62a9LDy5y6mvsktnAxPqCyhSmesX&#10;tjJfsDPIjoImo//RXNowjpA5RWlj5qT6+aQLNqdBmbmXJs7oUtG7NCda7Tz+rWo6PbaqJjy590Rr&#10;3t77/lxeqQRocIrBlyHPk/n0XNJ/fcXtTwAAAP//AwBQSwMEFAAGAAgAAAAhANJS6z7bAAAABwEA&#10;AA8AAABkcnMvZG93bnJldi54bWxMj8FOwzAQRO9I/IO1SNyoQytCmsapEFE4caHwAW68JCn2Oo3d&#10;Jv17lhO9zWhWM2+L7eysOOMYek8KHhcJCKTGm55aBV+f9UMGIkRNRltPqOCCAbbl7U2hc+Mn+sDz&#10;LraCSyjkWkEX45BLGZoOnQ4LPyBx9u1HpyPbsZVm1BOXOyuXSZJKp3vihU4P+Nph87M7OQXvsa2q&#10;+nhIbf12rKeLzGxlG6Xu7+aXDYiIc/w/hj98RoeSmfb+RCYIy3694l+ignQNgvPV05LFXsFzBrIs&#10;5DV/+QsAAP//AwBQSwECLQAUAAYACAAAACEAtoM4kv4AAADhAQAAEwAAAAAAAAAAAAAAAAAAAAAA&#10;W0NvbnRlbnRfVHlwZXNdLnhtbFBLAQItABQABgAIAAAAIQA4/SH/1gAAAJQBAAALAAAAAAAAAAAA&#10;AAAAAC8BAABfcmVscy8ucmVsc1BLAQItABQABgAIAAAAIQBPFDibyAEAANIDAAAOAAAAAAAAAAAA&#10;AAAAAC4CAABkcnMvZTJvRG9jLnhtbFBLAQItABQABgAIAAAAIQDSUus+2wAAAAcBAAAPAAAAAAAA&#10;AAAAAAAAACIEAABkcnMvZG93bnJldi54bWxQSwUGAAAAAAQABADzAAAAKgUAAAAA&#10;" strokecolor="black [3040]" strokeweight=".25pt"/>
            </w:pict>
          </mc:Fallback>
        </mc:AlternateContent>
      </w:r>
    </w:p>
    <w:p w14:paraId="07386F59" w14:textId="77777777" w:rsidR="00382A50" w:rsidRPr="005A160F" w:rsidRDefault="00382A50" w:rsidP="00382A50">
      <w:pPr>
        <w:pStyle w:val="SingleTxtG"/>
        <w:spacing w:after="240" w:line="220" w:lineRule="exact"/>
        <w:ind w:left="2438" w:hanging="170"/>
        <w:rPr>
          <w:sz w:val="18"/>
          <w:szCs w:val="18"/>
        </w:rPr>
      </w:pPr>
      <w:r w:rsidRPr="005A160F">
        <w:rPr>
          <w:rStyle w:val="Appelnotedebasdep"/>
        </w:rPr>
        <w:footnoteRef/>
      </w:r>
      <w:r w:rsidRPr="005A160F">
        <w:tab/>
      </w:r>
      <w:r w:rsidRPr="005A160F">
        <w:rPr>
          <w:sz w:val="18"/>
          <w:szCs w:val="18"/>
          <w:lang w:eastAsia="fr-FR"/>
        </w:rPr>
        <w:t xml:space="preserve">Rien n’empêche une Partie contractante appliquant les Règlements ONU concernés d’interdire l’utilisation </w:t>
      </w:r>
      <w:r w:rsidRPr="005A160F">
        <w:rPr>
          <w:spacing w:val="-2"/>
          <w:sz w:val="18"/>
          <w:szCs w:val="18"/>
          <w:lang w:eastAsia="fr-FR"/>
        </w:rPr>
        <w:t>d’un dispositif mécanique de nettoyage des projecteurs munis de lentilles plastiques, marquées</w:t>
      </w:r>
      <w:r w:rsidRPr="005A160F">
        <w:rPr>
          <w:sz w:val="18"/>
          <w:szCs w:val="18"/>
          <w:lang w:eastAsia="fr-FR"/>
        </w:rPr>
        <w:t xml:space="preserve"> </w:t>
      </w:r>
      <w:r w:rsidR="001B5952">
        <w:rPr>
          <w:sz w:val="18"/>
          <w:szCs w:val="18"/>
          <w:lang w:eastAsia="fr-FR"/>
        </w:rPr>
        <w:t>“</w:t>
      </w:r>
      <w:r w:rsidRPr="005A160F">
        <w:rPr>
          <w:sz w:val="18"/>
          <w:szCs w:val="18"/>
          <w:lang w:eastAsia="fr-FR"/>
        </w:rPr>
        <w:t>PL</w:t>
      </w:r>
      <w:r w:rsidR="001B5952">
        <w:rPr>
          <w:sz w:val="18"/>
          <w:szCs w:val="18"/>
          <w:lang w:eastAsia="fr-FR"/>
        </w:rPr>
        <w:t>”</w:t>
      </w:r>
      <w:r w:rsidRPr="005A160F">
        <w:rPr>
          <w:sz w:val="18"/>
          <w:szCs w:val="18"/>
          <w:lang w:eastAsia="fr-FR"/>
        </w:rPr>
        <w:t>.</w:t>
      </w:r>
      <w:r w:rsidR="001B5952">
        <w:rPr>
          <w:sz w:val="18"/>
          <w:szCs w:val="18"/>
          <w:lang w:eastAsia="fr-FR"/>
        </w:rPr>
        <w:t> ».</w:t>
      </w:r>
    </w:p>
    <w:p w14:paraId="1B144C2D" w14:textId="77777777" w:rsidR="00382A50" w:rsidRPr="005A160F" w:rsidRDefault="00382A50" w:rsidP="00382A50">
      <w:pPr>
        <w:pStyle w:val="SingleTxtG"/>
        <w:keepNext/>
        <w:keepLines/>
      </w:pPr>
      <w:r w:rsidRPr="005A160F">
        <w:rPr>
          <w:i/>
        </w:rPr>
        <w:t>Paragraphe 6.4.7.1</w:t>
      </w:r>
      <w:r w:rsidRPr="005A160F">
        <w:t>, lire :</w:t>
      </w:r>
    </w:p>
    <w:p w14:paraId="74BB1F94" w14:textId="77777777" w:rsidR="00382A50" w:rsidRPr="005A160F" w:rsidRDefault="00382A50" w:rsidP="00382A50">
      <w:pPr>
        <w:pStyle w:val="SingleTxtG"/>
        <w:ind w:left="2268" w:hanging="1134"/>
      </w:pPr>
      <w:r w:rsidRPr="005A160F">
        <w:t>« 6.4.7.1</w:t>
      </w:r>
      <w:r w:rsidRPr="005A160F">
        <w:tab/>
      </w:r>
      <w:r w:rsidRPr="005A160F">
        <w:rPr>
          <w:lang w:eastAsia="fr-FR"/>
        </w:rPr>
        <w:t xml:space="preserve">Le feu ne peut être allumé que si la commande de marche arrière est engagée et si le dispositif qui commande la marche ou l’arrêt du </w:t>
      </w:r>
      <w:r w:rsidRPr="005A160F">
        <w:rPr>
          <w:strike/>
          <w:lang w:eastAsia="fr-FR"/>
        </w:rPr>
        <w:t>moteur</w:t>
      </w:r>
      <w:r w:rsidR="00E86916">
        <w:rPr>
          <w:strike/>
          <w:lang w:eastAsia="fr-FR"/>
        </w:rPr>
        <w:t xml:space="preserve"> </w:t>
      </w:r>
      <w:r w:rsidRPr="005A160F">
        <w:rPr>
          <w:b/>
          <w:lang w:eastAsia="fr-FR"/>
        </w:rPr>
        <w:t>système de propulsion</w:t>
      </w:r>
      <w:r w:rsidRPr="005A160F">
        <w:rPr>
          <w:lang w:eastAsia="fr-FR"/>
        </w:rPr>
        <w:t xml:space="preserve"> se trouve en position telle que la marche </w:t>
      </w:r>
      <w:r w:rsidRPr="005A160F">
        <w:rPr>
          <w:strike/>
          <w:lang w:eastAsia="fr-FR"/>
        </w:rPr>
        <w:t>du moteur</w:t>
      </w:r>
      <w:r w:rsidR="00E86916">
        <w:rPr>
          <w:strike/>
          <w:lang w:eastAsia="fr-FR"/>
        </w:rPr>
        <w:t xml:space="preserve"> </w:t>
      </w:r>
      <w:r w:rsidRPr="005A160F">
        <w:rPr>
          <w:b/>
          <w:lang w:eastAsia="fr-FR"/>
        </w:rPr>
        <w:t>de ce</w:t>
      </w:r>
      <w:r w:rsidRPr="005A160F">
        <w:rPr>
          <w:lang w:eastAsia="fr-FR"/>
        </w:rPr>
        <w:t xml:space="preserve"> </w:t>
      </w:r>
      <w:r w:rsidRPr="005A160F">
        <w:rPr>
          <w:b/>
          <w:lang w:eastAsia="fr-FR"/>
        </w:rPr>
        <w:t>système</w:t>
      </w:r>
      <w:r w:rsidRPr="005A160F">
        <w:rPr>
          <w:lang w:eastAsia="fr-FR"/>
        </w:rPr>
        <w:t xml:space="preserve"> soit possible. Il ne doit pas pouvoir s’allumer ou rester allumé si l’une ou l’autre des conditions ci-dessus n’est pas respectée. »</w:t>
      </w:r>
      <w:r w:rsidR="002F2DC4">
        <w:rPr>
          <w:lang w:eastAsia="fr-FR"/>
        </w:rPr>
        <w:t>.</w:t>
      </w:r>
    </w:p>
    <w:p w14:paraId="49B76AAC" w14:textId="77777777" w:rsidR="00382A50" w:rsidRPr="005A160F" w:rsidRDefault="00382A50" w:rsidP="00382A50">
      <w:pPr>
        <w:pStyle w:val="SingleTxtG"/>
        <w:keepNext/>
        <w:keepLines/>
      </w:pPr>
      <w:r w:rsidRPr="005A160F">
        <w:rPr>
          <w:i/>
        </w:rPr>
        <w:t>Paragraphe 6.4.7.2</w:t>
      </w:r>
      <w:r w:rsidRPr="005A160F">
        <w:t>, lire :</w:t>
      </w:r>
    </w:p>
    <w:p w14:paraId="1C8436B5" w14:textId="77777777" w:rsidR="00382A50" w:rsidRPr="005A160F" w:rsidRDefault="00382A50" w:rsidP="00382A50">
      <w:pPr>
        <w:pStyle w:val="SingleTxtG"/>
        <w:ind w:left="2268" w:hanging="1134"/>
      </w:pPr>
      <w:r w:rsidRPr="005A160F">
        <w:t>« 6.4.7.2</w:t>
      </w:r>
      <w:r w:rsidRPr="005A160F">
        <w:tab/>
        <w:t>En outre, les branchements électriques des deux feux facultatifs mentionnés au paragraphe 6.4.2.2 doivent être tels que les deux feux ne puissent être allumés que si les feux mentionnés au paragraphe 5.11 le sont également.</w:t>
      </w:r>
    </w:p>
    <w:p w14:paraId="173378A6" w14:textId="77777777" w:rsidR="00382A50" w:rsidRPr="005A160F" w:rsidRDefault="00382A50" w:rsidP="002F2DC4">
      <w:pPr>
        <w:pStyle w:val="SingleTxtG"/>
        <w:keepNext/>
        <w:ind w:left="2268"/>
      </w:pPr>
      <w:r w:rsidRPr="005A160F">
        <w:tab/>
        <w:t xml:space="preserve">Les feux installés latéralement peuvent être allumés pour les manœuvres lentes en marche avant réalisées à une vitesse inférieure ou égale à </w:t>
      </w:r>
      <w:r w:rsidRPr="005A160F">
        <w:rPr>
          <w:strike/>
        </w:rPr>
        <w:t>10</w:t>
      </w:r>
      <w:r w:rsidRPr="005A160F">
        <w:rPr>
          <w:b/>
        </w:rPr>
        <w:t>15</w:t>
      </w:r>
      <w:r w:rsidR="002F2DC4">
        <w:rPr>
          <w:b/>
        </w:rPr>
        <w:t> </w:t>
      </w:r>
      <w:r w:rsidRPr="005A160F">
        <w:t>km/h, pour autant que les conditions suivantes soient remplies :</w:t>
      </w:r>
    </w:p>
    <w:p w14:paraId="2CA8494E" w14:textId="77777777" w:rsidR="00382A50" w:rsidRPr="005A160F" w:rsidRDefault="00382A50" w:rsidP="00382A50">
      <w:pPr>
        <w:pStyle w:val="SingleTxtG"/>
        <w:ind w:left="2835" w:hanging="567"/>
      </w:pPr>
      <w:r w:rsidRPr="005A160F">
        <w:t>a)</w:t>
      </w:r>
      <w:r w:rsidRPr="005A160F">
        <w:tab/>
        <w:t xml:space="preserve">Les feux doivent être allumés et éteints manuellement au moyen </w:t>
      </w:r>
      <w:r w:rsidRPr="005A160F">
        <w:rPr>
          <w:strike/>
        </w:rPr>
        <w:t>d’un interrupteur</w:t>
      </w:r>
      <w:r w:rsidR="00A31937">
        <w:rPr>
          <w:strike/>
        </w:rPr>
        <w:t xml:space="preserve"> </w:t>
      </w:r>
      <w:r w:rsidRPr="005A160F">
        <w:rPr>
          <w:b/>
        </w:rPr>
        <w:t>d’une commande</w:t>
      </w:r>
      <w:r w:rsidRPr="005A160F">
        <w:t xml:space="preserve"> séparé</w:t>
      </w:r>
      <w:r w:rsidRPr="005A160F">
        <w:rPr>
          <w:b/>
        </w:rPr>
        <w:t>e</w:t>
      </w:r>
      <w:r w:rsidRPr="005A160F">
        <w:t> ;</w:t>
      </w:r>
    </w:p>
    <w:p w14:paraId="4F10F660" w14:textId="77777777" w:rsidR="00382A50" w:rsidRPr="005A160F" w:rsidRDefault="00382A50" w:rsidP="00382A50">
      <w:pPr>
        <w:pStyle w:val="SingleTxtG"/>
        <w:ind w:left="2835" w:hanging="567"/>
      </w:pPr>
      <w:r w:rsidRPr="005A160F">
        <w:t>b)</w:t>
      </w:r>
      <w:r w:rsidRPr="005A160F">
        <w:tab/>
        <w:t>Auquel cas, ils peuvent rester allumés même lorsque le levier de vitesses n’est plus sur la position marche arrière ;</w:t>
      </w:r>
    </w:p>
    <w:p w14:paraId="58C88DD3" w14:textId="77777777" w:rsidR="00382A50" w:rsidRPr="005A160F" w:rsidRDefault="00382A50" w:rsidP="00382A50">
      <w:pPr>
        <w:pStyle w:val="SingleTxtG"/>
        <w:ind w:left="2835" w:hanging="567"/>
      </w:pPr>
      <w:r w:rsidRPr="005A160F">
        <w:t>c)</w:t>
      </w:r>
      <w:r w:rsidRPr="005A160F">
        <w:tab/>
        <w:t xml:space="preserve">Les feux doivent s’éteindre automatiquement si la vitesse du véhicule en marche avant dépasse </w:t>
      </w:r>
      <w:r w:rsidRPr="005A160F">
        <w:rPr>
          <w:strike/>
        </w:rPr>
        <w:t>10</w:t>
      </w:r>
      <w:r w:rsidRPr="005A160F">
        <w:rPr>
          <w:b/>
        </w:rPr>
        <w:t>15</w:t>
      </w:r>
      <w:r w:rsidRPr="005A160F">
        <w:t xml:space="preserve"> km/h, quelle que soit la position de </w:t>
      </w:r>
      <w:r w:rsidRPr="005A160F">
        <w:rPr>
          <w:strike/>
        </w:rPr>
        <w:t>l’interrupteur</w:t>
      </w:r>
      <w:r w:rsidR="00A31937">
        <w:rPr>
          <w:strike/>
        </w:rPr>
        <w:t xml:space="preserve"> </w:t>
      </w:r>
      <w:r w:rsidRPr="005A160F">
        <w:rPr>
          <w:b/>
        </w:rPr>
        <w:t>la commande</w:t>
      </w:r>
      <w:r w:rsidRPr="005A160F">
        <w:t xml:space="preserve"> séparé</w:t>
      </w:r>
      <w:r w:rsidRPr="005A160F">
        <w:rPr>
          <w:b/>
        </w:rPr>
        <w:t>e</w:t>
      </w:r>
      <w:r w:rsidRPr="005A160F">
        <w:t> ; dans ce cas, ils doivent rester éteints, à moins d’être rallumés volontairement. »</w:t>
      </w:r>
      <w:r w:rsidR="001B5952">
        <w:t>.</w:t>
      </w:r>
    </w:p>
    <w:p w14:paraId="20F5C666" w14:textId="77777777" w:rsidR="00382A50" w:rsidRPr="005A160F" w:rsidRDefault="00382A50" w:rsidP="00382A50">
      <w:pPr>
        <w:pStyle w:val="SingleTxtG"/>
      </w:pPr>
      <w:r w:rsidRPr="005A160F">
        <w:rPr>
          <w:i/>
        </w:rPr>
        <w:t>Paragraphe 6.5.7</w:t>
      </w:r>
      <w:r w:rsidRPr="005A160F">
        <w:t>, modification sans objet en français.</w:t>
      </w:r>
    </w:p>
    <w:p w14:paraId="0FC8FC5E" w14:textId="77777777" w:rsidR="00382A50" w:rsidRPr="005A160F" w:rsidRDefault="00382A50" w:rsidP="00382A50">
      <w:pPr>
        <w:pStyle w:val="SingleTxtG"/>
        <w:keepNext/>
        <w:keepLines/>
      </w:pPr>
      <w:r w:rsidRPr="005A160F">
        <w:rPr>
          <w:i/>
        </w:rPr>
        <w:t>Paragraphe 6.6.7.2</w:t>
      </w:r>
      <w:r w:rsidRPr="005A160F">
        <w:t>, lire :</w:t>
      </w:r>
    </w:p>
    <w:p w14:paraId="2C86564D" w14:textId="77777777" w:rsidR="00382A50" w:rsidRPr="005A160F" w:rsidRDefault="00382A50" w:rsidP="00382A50">
      <w:pPr>
        <w:pStyle w:val="SingleTxtG"/>
        <w:ind w:left="2268" w:hanging="1134"/>
      </w:pPr>
      <w:r w:rsidRPr="005A160F">
        <w:t>« 6.6.7.2</w:t>
      </w:r>
      <w:r w:rsidRPr="005A160F">
        <w:tab/>
        <w:t xml:space="preserve">Le signal de détresse peut être </w:t>
      </w:r>
      <w:r w:rsidRPr="005A160F">
        <w:rPr>
          <w:strike/>
        </w:rPr>
        <w:t>actionné</w:t>
      </w:r>
      <w:r w:rsidR="00A31937">
        <w:rPr>
          <w:strike/>
        </w:rPr>
        <w:t xml:space="preserve"> </w:t>
      </w:r>
      <w:r w:rsidRPr="005A160F">
        <w:rPr>
          <w:b/>
        </w:rPr>
        <w:t>allumé</w:t>
      </w:r>
      <w:r w:rsidRPr="005A160F">
        <w:t xml:space="preserve"> automatiquement lorsqu’un </w:t>
      </w:r>
      <w:r w:rsidRPr="005A160F">
        <w:rPr>
          <w:spacing w:val="-2"/>
        </w:rPr>
        <w:t xml:space="preserve">véhicule est impliqué dans une collision ou après </w:t>
      </w:r>
      <w:r w:rsidRPr="005A160F">
        <w:rPr>
          <w:strike/>
          <w:spacing w:val="-2"/>
        </w:rPr>
        <w:t>la désactivation</w:t>
      </w:r>
      <w:r w:rsidR="00A31937">
        <w:rPr>
          <w:strike/>
          <w:spacing w:val="-2"/>
        </w:rPr>
        <w:t xml:space="preserve"> </w:t>
      </w:r>
      <w:r w:rsidRPr="005A160F">
        <w:rPr>
          <w:b/>
        </w:rPr>
        <w:t>l’extinction</w:t>
      </w:r>
      <w:r w:rsidRPr="005A160F">
        <w:t xml:space="preserve"> du signal de freinage d’urgence, comme spécifié au paragraphe</w:t>
      </w:r>
      <w:r w:rsidR="000D578C">
        <w:t> </w:t>
      </w:r>
      <w:r w:rsidRPr="005A160F">
        <w:t>6.23 ci</w:t>
      </w:r>
      <w:r w:rsidRPr="005A160F">
        <w:noBreakHyphen/>
        <w:t>dessous. Il peut alors être éteint manuellement.</w:t>
      </w:r>
    </w:p>
    <w:p w14:paraId="38A98BA2" w14:textId="77777777" w:rsidR="00382A50" w:rsidRPr="005A160F" w:rsidRDefault="00382A50" w:rsidP="000D578C">
      <w:pPr>
        <w:pStyle w:val="SingleTxtG"/>
        <w:ind w:left="2268"/>
      </w:pPr>
      <w:r w:rsidRPr="005A160F">
        <w:rPr>
          <w:snapToGrid w:val="0"/>
        </w:rPr>
        <w:t>Le signal de détresse peut également se déclencher automatiquement pour indiquer aux autres usagers de la route un risque de danger imminent tel que défini par les Règlement</w:t>
      </w:r>
      <w:r w:rsidR="004A3244">
        <w:rPr>
          <w:snapToGrid w:val="0"/>
        </w:rPr>
        <w:t>s</w:t>
      </w:r>
      <w:r w:rsidRPr="005A160F">
        <w:rPr>
          <w:snapToGrid w:val="0"/>
        </w:rPr>
        <w:t> ; dans ce cas, le signal doit rester allumé jusqu’à ce qu’il soit éteint manuellement ou automatiquement</w:t>
      </w:r>
      <w:r w:rsidRPr="005A160F">
        <w:t>. »</w:t>
      </w:r>
      <w:r w:rsidR="000D578C">
        <w:t>.</w:t>
      </w:r>
    </w:p>
    <w:p w14:paraId="5B5EA083" w14:textId="77777777" w:rsidR="00382A50" w:rsidRPr="005A160F" w:rsidRDefault="00382A50" w:rsidP="00382A50">
      <w:pPr>
        <w:pStyle w:val="SingleTxtG"/>
        <w:keepNext/>
        <w:keepLines/>
      </w:pPr>
      <w:r w:rsidRPr="005A160F">
        <w:rPr>
          <w:i/>
        </w:rPr>
        <w:t>Paragraphe 6.6.9</w:t>
      </w:r>
      <w:r w:rsidRPr="005A160F">
        <w:t>, lire :</w:t>
      </w:r>
    </w:p>
    <w:p w14:paraId="5840B98D" w14:textId="77777777" w:rsidR="00382A50" w:rsidRPr="005A160F" w:rsidRDefault="00382A50" w:rsidP="000D578C">
      <w:pPr>
        <w:pStyle w:val="SingleTxtG"/>
        <w:keepNext/>
        <w:jc w:val="left"/>
      </w:pPr>
      <w:r w:rsidRPr="005A160F">
        <w:t>« 6.6.9</w:t>
      </w:r>
      <w:r w:rsidRPr="005A160F">
        <w:tab/>
      </w:r>
      <w:r w:rsidRPr="005A160F">
        <w:tab/>
        <w:t>Autres prescriptions</w:t>
      </w:r>
    </w:p>
    <w:p w14:paraId="461B28A5" w14:textId="77777777" w:rsidR="00382A50" w:rsidRPr="005A160F" w:rsidRDefault="00382A50" w:rsidP="000D578C">
      <w:pPr>
        <w:pStyle w:val="SingleTxtG"/>
        <w:ind w:left="2268"/>
      </w:pPr>
      <w:r w:rsidRPr="005A160F">
        <w:tab/>
        <w:t xml:space="preserve">Comme spécifié au paragraphe 6.5.9, </w:t>
      </w:r>
      <w:r w:rsidRPr="005A160F">
        <w:rPr>
          <w:lang w:eastAsia="fr-FR"/>
        </w:rPr>
        <w:t xml:space="preserve">lorsqu’un véhicule à moteur est équipé pour tracter une remorque, la commande du signal de détresse doit pouvoir également mettre en action les feux indicateurs de direction de la remorque. Le signal de détresse doit pouvoir fonctionner même si le dispositif qui commande la marche ou l’arrêt du </w:t>
      </w:r>
      <w:r w:rsidRPr="005A160F">
        <w:rPr>
          <w:strike/>
          <w:lang w:eastAsia="fr-FR"/>
        </w:rPr>
        <w:t>moteur</w:t>
      </w:r>
      <w:r w:rsidR="00A31937">
        <w:rPr>
          <w:strike/>
          <w:lang w:eastAsia="fr-FR"/>
        </w:rPr>
        <w:t xml:space="preserve"> </w:t>
      </w:r>
      <w:r w:rsidRPr="005A160F">
        <w:rPr>
          <w:b/>
          <w:lang w:eastAsia="fr-FR"/>
        </w:rPr>
        <w:t>système de propulsion</w:t>
      </w:r>
      <w:r w:rsidRPr="005A160F">
        <w:rPr>
          <w:lang w:eastAsia="fr-FR"/>
        </w:rPr>
        <w:t xml:space="preserve"> se trouve dans une position telle que la marche </w:t>
      </w:r>
      <w:r w:rsidRPr="005A160F">
        <w:rPr>
          <w:strike/>
          <w:lang w:eastAsia="fr-FR"/>
        </w:rPr>
        <w:t>du moteur</w:t>
      </w:r>
      <w:r w:rsidR="00A31937">
        <w:rPr>
          <w:strike/>
          <w:lang w:eastAsia="fr-FR"/>
        </w:rPr>
        <w:t xml:space="preserve"> </w:t>
      </w:r>
      <w:r w:rsidRPr="005A160F">
        <w:rPr>
          <w:b/>
          <w:lang w:eastAsia="fr-FR"/>
        </w:rPr>
        <w:t>de ce système</w:t>
      </w:r>
      <w:r w:rsidRPr="005A160F">
        <w:rPr>
          <w:lang w:eastAsia="fr-FR"/>
        </w:rPr>
        <w:t xml:space="preserve"> soit impossible. »</w:t>
      </w:r>
      <w:r w:rsidR="000D578C">
        <w:rPr>
          <w:lang w:eastAsia="fr-FR"/>
        </w:rPr>
        <w:t>.</w:t>
      </w:r>
    </w:p>
    <w:p w14:paraId="1AF3144A" w14:textId="77777777" w:rsidR="00382A50" w:rsidRPr="005A160F" w:rsidRDefault="00382A50" w:rsidP="00382A50">
      <w:pPr>
        <w:pStyle w:val="SingleTxtG"/>
      </w:pPr>
      <w:r w:rsidRPr="005A160F">
        <w:rPr>
          <w:i/>
        </w:rPr>
        <w:t>Paragraphe 6.7.7.1</w:t>
      </w:r>
      <w:r w:rsidRPr="005A160F">
        <w:t>, modification sans objet en français.</w:t>
      </w:r>
    </w:p>
    <w:p w14:paraId="7A5E2642" w14:textId="77777777" w:rsidR="00382A50" w:rsidRPr="005A160F" w:rsidRDefault="00382A50" w:rsidP="00382A50">
      <w:pPr>
        <w:pStyle w:val="SingleTxtG"/>
        <w:keepNext/>
        <w:keepLines/>
      </w:pPr>
      <w:r w:rsidRPr="005A160F">
        <w:rPr>
          <w:i/>
        </w:rPr>
        <w:lastRenderedPageBreak/>
        <w:t>Paragraphe 6.7.7.2</w:t>
      </w:r>
      <w:r w:rsidRPr="005A160F">
        <w:t>, lire :</w:t>
      </w:r>
    </w:p>
    <w:p w14:paraId="08EEA7D8" w14:textId="77777777" w:rsidR="00382A50" w:rsidRPr="005A160F" w:rsidRDefault="00382A50" w:rsidP="00382A50">
      <w:pPr>
        <w:pStyle w:val="SingleTxtG"/>
        <w:ind w:left="2268" w:hanging="1134"/>
      </w:pPr>
      <w:r w:rsidRPr="005A160F">
        <w:t>« 6.7.7.2</w:t>
      </w:r>
      <w:r w:rsidRPr="005A160F">
        <w:tab/>
        <w:t xml:space="preserve">Il n’est pas nécessaire </w:t>
      </w:r>
      <w:r w:rsidRPr="005A160F">
        <w:rPr>
          <w:lang w:eastAsia="fr-FR"/>
        </w:rPr>
        <w:t>que</w:t>
      </w:r>
      <w:r w:rsidRPr="005A160F">
        <w:t xml:space="preserve"> les feux-stop puissent s’allumer lorsque le dispositif de mise en marche ou d’arrêt du </w:t>
      </w:r>
      <w:r w:rsidRPr="005A160F">
        <w:rPr>
          <w:strike/>
        </w:rPr>
        <w:t>moteur</w:t>
      </w:r>
      <w:r w:rsidR="00A31937">
        <w:rPr>
          <w:strike/>
        </w:rPr>
        <w:t xml:space="preserve"> </w:t>
      </w:r>
      <w:r w:rsidRPr="005A160F">
        <w:rPr>
          <w:b/>
        </w:rPr>
        <w:t>système de propulsion</w:t>
      </w:r>
      <w:r w:rsidRPr="005A160F">
        <w:t xml:space="preserve"> se trouve dans une position empêchant </w:t>
      </w:r>
      <w:r w:rsidRPr="005A160F">
        <w:rPr>
          <w:strike/>
        </w:rPr>
        <w:t>le moteur</w:t>
      </w:r>
      <w:r w:rsidR="00A31937">
        <w:rPr>
          <w:strike/>
        </w:rPr>
        <w:t xml:space="preserve"> </w:t>
      </w:r>
      <w:r w:rsidRPr="005A160F">
        <w:rPr>
          <w:b/>
        </w:rPr>
        <w:t>ce système</w:t>
      </w:r>
      <w:r w:rsidRPr="005A160F">
        <w:t xml:space="preserve"> de fonctionner.</w:t>
      </w:r>
      <w:r w:rsidR="00A74AAC">
        <w:t> ».</w:t>
      </w:r>
    </w:p>
    <w:p w14:paraId="46A9B24E" w14:textId="77777777" w:rsidR="00382A50" w:rsidRPr="005A160F" w:rsidRDefault="00382A50" w:rsidP="00382A50">
      <w:pPr>
        <w:pStyle w:val="SingleTxtG"/>
        <w:keepNext/>
        <w:keepLines/>
      </w:pPr>
      <w:r w:rsidRPr="005A160F">
        <w:rPr>
          <w:i/>
        </w:rPr>
        <w:t>Paragraphe 6.8.9</w:t>
      </w:r>
      <w:r w:rsidRPr="005A160F">
        <w:t>, lire :</w:t>
      </w:r>
    </w:p>
    <w:p w14:paraId="772A33F2" w14:textId="77777777" w:rsidR="00382A50" w:rsidRPr="005A160F" w:rsidRDefault="00382A50" w:rsidP="00A74AAC">
      <w:pPr>
        <w:pStyle w:val="SingleTxtG"/>
        <w:keepNext/>
        <w:keepLines/>
        <w:ind w:left="2268" w:hanging="1134"/>
        <w:jc w:val="left"/>
      </w:pPr>
      <w:r w:rsidRPr="005A160F">
        <w:t>« 6.8.9</w:t>
      </w:r>
      <w:r w:rsidRPr="005A160F">
        <w:tab/>
        <w:t>Autres prescriptions</w:t>
      </w:r>
    </w:p>
    <w:p w14:paraId="2917D469" w14:textId="77777777" w:rsidR="00382A50" w:rsidRPr="005A160F" w:rsidRDefault="00382A50" w:rsidP="006866EE">
      <w:pPr>
        <w:pStyle w:val="SingleTxtG"/>
        <w:ind w:left="2268"/>
      </w:pPr>
      <w:r w:rsidRPr="005A160F">
        <w:tab/>
        <w:t xml:space="preserve">Lorsque le dispositif d’éclairage de la plaque d’immatriculation arrière est combiné avec des feux de position arrière eux-mêmes incorporés mutuellement aux feux-stop ou aux feux de brouillard arrière, ses caractéristiques photométriques peuvent être modifiées pendant </w:t>
      </w:r>
      <w:r w:rsidRPr="005A160F">
        <w:rPr>
          <w:strike/>
        </w:rPr>
        <w:t>l’allumage</w:t>
      </w:r>
      <w:r w:rsidRPr="00A31937">
        <w:rPr>
          <w:strike/>
        </w:rPr>
        <w:t xml:space="preserve"> </w:t>
      </w:r>
      <w:r w:rsidRPr="005A160F">
        <w:rPr>
          <w:b/>
        </w:rPr>
        <w:t>toute la période de fonctionnement</w:t>
      </w:r>
      <w:r w:rsidRPr="005A160F">
        <w:t xml:space="preserve"> des feux-stop ou des feux de brouillard arrière. »</w:t>
      </w:r>
      <w:r w:rsidR="00A74AAC">
        <w:t>.</w:t>
      </w:r>
    </w:p>
    <w:p w14:paraId="123C7F9D" w14:textId="77777777" w:rsidR="00382A50" w:rsidRPr="005A160F" w:rsidRDefault="00382A50" w:rsidP="00382A50">
      <w:pPr>
        <w:pStyle w:val="SingleTxtG"/>
        <w:keepNext/>
        <w:keepLines/>
      </w:pPr>
      <w:r w:rsidRPr="005A160F">
        <w:rPr>
          <w:i/>
        </w:rPr>
        <w:t>Paragraphe 6.9.7</w:t>
      </w:r>
      <w:r w:rsidRPr="005A160F">
        <w:t>, lire :</w:t>
      </w:r>
    </w:p>
    <w:p w14:paraId="35F857BE" w14:textId="77777777" w:rsidR="00382A50" w:rsidRPr="005A160F" w:rsidRDefault="00382A50" w:rsidP="00A74AAC">
      <w:pPr>
        <w:pStyle w:val="SingleTxtG"/>
        <w:keepNext/>
        <w:keepLines/>
        <w:ind w:left="2268" w:hanging="1134"/>
        <w:jc w:val="left"/>
      </w:pPr>
      <w:r w:rsidRPr="005A160F">
        <w:t>« 6.9.7</w:t>
      </w:r>
      <w:r w:rsidRPr="005A160F">
        <w:tab/>
        <w:t>Branchements électriques</w:t>
      </w:r>
    </w:p>
    <w:p w14:paraId="134AE639" w14:textId="77777777" w:rsidR="00382A50" w:rsidRPr="005A160F" w:rsidRDefault="00382A50" w:rsidP="006866EE">
      <w:pPr>
        <w:pStyle w:val="SingleTxtG"/>
        <w:ind w:left="2268"/>
      </w:pPr>
      <w:r w:rsidRPr="005A160F">
        <w:t>Conformément au paragraphe 5.11.</w:t>
      </w:r>
    </w:p>
    <w:p w14:paraId="3B6ED626" w14:textId="77777777" w:rsidR="00382A50" w:rsidRPr="005A160F" w:rsidRDefault="00382A50" w:rsidP="006866EE">
      <w:pPr>
        <w:pStyle w:val="SingleTxtG"/>
        <w:ind w:left="2268"/>
      </w:pPr>
      <w:r w:rsidRPr="005A160F">
        <w:t xml:space="preserve">Toutefois, si un feu de position avant est mutuellement incorporé avec un feu indicateur de direction, le branchement électrique de ce feu de position avant ou sa partie mutuellement incorporée peut être conçu de telle sorte qu’il reste éteint pendant la totalité de la période </w:t>
      </w:r>
      <w:r w:rsidRPr="005A160F">
        <w:rPr>
          <w:strike/>
        </w:rPr>
        <w:t>d’activation</w:t>
      </w:r>
      <w:r w:rsidR="00A31937">
        <w:rPr>
          <w:strike/>
        </w:rPr>
        <w:t xml:space="preserve"> </w:t>
      </w:r>
      <w:r w:rsidRPr="005A160F">
        <w:rPr>
          <w:b/>
        </w:rPr>
        <w:t>de fonctionnement</w:t>
      </w:r>
      <w:r w:rsidRPr="005A160F">
        <w:t xml:space="preserve"> du feu indicateur de direction (y compris pendant les phases d’extinction). »</w:t>
      </w:r>
      <w:r w:rsidR="00A74AAC">
        <w:t>.</w:t>
      </w:r>
    </w:p>
    <w:p w14:paraId="261A478C" w14:textId="77777777" w:rsidR="00382A50" w:rsidRPr="005A160F" w:rsidRDefault="00382A50" w:rsidP="00382A50">
      <w:pPr>
        <w:pStyle w:val="SingleTxtG"/>
        <w:keepNext/>
        <w:keepLines/>
      </w:pPr>
      <w:r w:rsidRPr="005A160F">
        <w:rPr>
          <w:i/>
        </w:rPr>
        <w:t>Paragraphe 6.9.8</w:t>
      </w:r>
      <w:r w:rsidRPr="005A160F">
        <w:t>, lire :</w:t>
      </w:r>
    </w:p>
    <w:p w14:paraId="5937943C" w14:textId="77777777" w:rsidR="00382A50" w:rsidRPr="005A160F" w:rsidRDefault="00382A50" w:rsidP="00A74AAC">
      <w:pPr>
        <w:pStyle w:val="SingleTxtG"/>
        <w:keepNext/>
        <w:keepLines/>
        <w:ind w:left="2268" w:hanging="1134"/>
        <w:jc w:val="left"/>
        <w:rPr>
          <w:lang w:eastAsia="fr-FR"/>
        </w:rPr>
      </w:pPr>
      <w:r w:rsidRPr="005A160F">
        <w:rPr>
          <w:lang w:eastAsia="fi-FI"/>
        </w:rPr>
        <w:t>« 6.9.8</w:t>
      </w:r>
      <w:r w:rsidRPr="005A160F">
        <w:rPr>
          <w:lang w:eastAsia="fi-FI"/>
        </w:rPr>
        <w:tab/>
      </w:r>
      <w:r w:rsidRPr="005A160F">
        <w:rPr>
          <w:lang w:eastAsia="fr-FR"/>
        </w:rPr>
        <w:t>Témoin</w:t>
      </w:r>
    </w:p>
    <w:p w14:paraId="443E9B7C" w14:textId="77777777" w:rsidR="00382A50" w:rsidRPr="005A160F" w:rsidRDefault="00382A50" w:rsidP="00382A50">
      <w:pPr>
        <w:pStyle w:val="SingleTxtG"/>
        <w:ind w:left="2268"/>
        <w:rPr>
          <w:lang w:eastAsia="fr-FR"/>
        </w:rPr>
      </w:pPr>
      <w:r w:rsidRPr="005A160F">
        <w:rPr>
          <w:lang w:eastAsia="fr-FR"/>
        </w:rPr>
        <w:tab/>
        <w:t>Témoin d’enclenchement obligatoire.</w:t>
      </w:r>
    </w:p>
    <w:p w14:paraId="30DFCE26" w14:textId="77777777" w:rsidR="00382A50" w:rsidRPr="005A160F" w:rsidRDefault="00382A50" w:rsidP="00382A50">
      <w:pPr>
        <w:pStyle w:val="SingleTxtG"/>
        <w:ind w:left="2268"/>
      </w:pPr>
      <w:r w:rsidRPr="005A160F">
        <w:rPr>
          <w:lang w:eastAsia="fr-FR"/>
        </w:rPr>
        <w:tab/>
        <w:t>Ce témoin ne doit pas être clignotant. Il n’est pas exigé si le dispositif d’éclairage du tableau de bord ne peut être allumé que simultanément avec les feux de position avant</w:t>
      </w:r>
      <w:r w:rsidRPr="005A160F">
        <w:t>.</w:t>
      </w:r>
    </w:p>
    <w:p w14:paraId="14F44313" w14:textId="77777777" w:rsidR="00382A50" w:rsidRPr="005A160F" w:rsidRDefault="00382A50" w:rsidP="00382A50">
      <w:pPr>
        <w:pStyle w:val="SingleTxtG"/>
        <w:ind w:left="2268"/>
        <w:rPr>
          <w:strike/>
        </w:rPr>
      </w:pPr>
      <w:r w:rsidRPr="005A160F">
        <w:t>Cette prescription ne s’applique pas lorsque</w:t>
      </w:r>
      <w:r w:rsidRPr="005A160F">
        <w:rPr>
          <w:b/>
        </w:rPr>
        <w:t xml:space="preserve"> </w:t>
      </w:r>
      <w:r w:rsidRPr="005A160F">
        <w:t>le système de signalisation lumineuse fonctionne conformément au paragraphe 6.19.7.4.</w:t>
      </w:r>
    </w:p>
    <w:p w14:paraId="79BDFD60" w14:textId="77777777" w:rsidR="00382A50" w:rsidRPr="005A160F" w:rsidRDefault="00382A50" w:rsidP="00382A50">
      <w:pPr>
        <w:pStyle w:val="SingleTxtG"/>
        <w:ind w:left="2268"/>
        <w:rPr>
          <w:lang w:eastAsia="fr-FR"/>
        </w:rPr>
      </w:pPr>
      <w:r w:rsidRPr="005A160F">
        <w:rPr>
          <w:lang w:eastAsia="fr-FR"/>
        </w:rPr>
        <w:t>Toutefois, un témoin de défaut de fonctionnement est obligatoire s’il est prescrit par le Règlement applicable au dispositif.</w:t>
      </w:r>
      <w:r w:rsidRPr="005A160F">
        <w:t> »</w:t>
      </w:r>
      <w:r w:rsidR="00A74AAC">
        <w:t>.</w:t>
      </w:r>
    </w:p>
    <w:p w14:paraId="08AE450A" w14:textId="77777777" w:rsidR="00382A50" w:rsidRPr="005A160F" w:rsidRDefault="00382A50" w:rsidP="00382A50">
      <w:pPr>
        <w:pStyle w:val="SingleTxtG"/>
      </w:pPr>
      <w:r w:rsidRPr="005A160F">
        <w:rPr>
          <w:i/>
        </w:rPr>
        <w:t>Paragraphe 6.9.9.1</w:t>
      </w:r>
      <w:r w:rsidRPr="005A160F">
        <w:t>, modification sans objet en français.</w:t>
      </w:r>
    </w:p>
    <w:p w14:paraId="209B392C" w14:textId="77777777" w:rsidR="00382A50" w:rsidRPr="005A160F" w:rsidRDefault="00382A50" w:rsidP="00382A50">
      <w:pPr>
        <w:pStyle w:val="SingleTxtG"/>
        <w:keepNext/>
        <w:keepLines/>
      </w:pPr>
      <w:r w:rsidRPr="005A160F">
        <w:rPr>
          <w:i/>
        </w:rPr>
        <w:t>Paragraphe 6.10.7</w:t>
      </w:r>
      <w:r w:rsidRPr="005A160F">
        <w:t>, lire :</w:t>
      </w:r>
    </w:p>
    <w:p w14:paraId="7DED0AB9" w14:textId="77777777" w:rsidR="00382A50" w:rsidRPr="005A160F" w:rsidRDefault="00382A50" w:rsidP="00A74AAC">
      <w:pPr>
        <w:pStyle w:val="SingleTxtG"/>
        <w:keepNext/>
        <w:keepLines/>
        <w:jc w:val="left"/>
      </w:pPr>
      <w:r w:rsidRPr="005A160F">
        <w:t>« 6.10.7</w:t>
      </w:r>
      <w:r w:rsidRPr="005A160F">
        <w:tab/>
        <w:t>Branchements électriques</w:t>
      </w:r>
    </w:p>
    <w:p w14:paraId="09C14ED3" w14:textId="77777777" w:rsidR="00382A50" w:rsidRPr="005A160F" w:rsidRDefault="00382A50" w:rsidP="00382A50">
      <w:pPr>
        <w:pStyle w:val="SingleTxtG"/>
        <w:keepNext/>
        <w:keepLines/>
        <w:ind w:left="2268"/>
      </w:pPr>
      <w:r w:rsidRPr="005A160F">
        <w:tab/>
        <w:t>Conformément au paragraphe 5.11.</w:t>
      </w:r>
    </w:p>
    <w:p w14:paraId="57F9B29E" w14:textId="77777777" w:rsidR="00382A50" w:rsidRPr="005A160F" w:rsidRDefault="00382A50" w:rsidP="00382A50">
      <w:pPr>
        <w:pStyle w:val="SingleTxtG"/>
        <w:ind w:left="2268"/>
      </w:pPr>
      <w:r w:rsidRPr="005A160F">
        <w:tab/>
        <w:t xml:space="preserve">Toutefois, si un feu de position arrière est mutuellement incorporé avec un feu indicateur de direction, le branchement électrique de ce feu de position arrière ou sa partie mutuellement incorporée peut être conçu de telle sorte qu’il reste éteint pendant la totalité de la période </w:t>
      </w:r>
      <w:r w:rsidRPr="005A160F">
        <w:rPr>
          <w:strike/>
        </w:rPr>
        <w:t>d’activation</w:t>
      </w:r>
      <w:r w:rsidR="00A31937">
        <w:rPr>
          <w:strike/>
        </w:rPr>
        <w:t xml:space="preserve"> </w:t>
      </w:r>
      <w:r w:rsidRPr="005A160F">
        <w:rPr>
          <w:b/>
        </w:rPr>
        <w:t>de fonctionnement</w:t>
      </w:r>
      <w:r w:rsidRPr="005A160F">
        <w:t xml:space="preserve"> du feu indicateur de direction (y compris pendant les phases d’extinction). »</w:t>
      </w:r>
      <w:r w:rsidR="00A74AAC">
        <w:t>.</w:t>
      </w:r>
    </w:p>
    <w:p w14:paraId="2146398F" w14:textId="77777777" w:rsidR="00382A50" w:rsidRPr="005A160F" w:rsidRDefault="00382A50" w:rsidP="00382A50">
      <w:pPr>
        <w:pStyle w:val="SingleTxtG"/>
        <w:keepNext/>
        <w:keepLines/>
      </w:pPr>
      <w:r w:rsidRPr="005A160F">
        <w:rPr>
          <w:i/>
        </w:rPr>
        <w:t>Paragraphe 6.11.7 et sous-paragraphes correspondants</w:t>
      </w:r>
      <w:r w:rsidRPr="005A160F">
        <w:t>, lire :</w:t>
      </w:r>
    </w:p>
    <w:p w14:paraId="1E1AD47B" w14:textId="77777777" w:rsidR="00382A50" w:rsidRPr="005A160F" w:rsidRDefault="00382A50" w:rsidP="00A74AAC">
      <w:pPr>
        <w:pStyle w:val="SingleTxtG"/>
        <w:keepNext/>
        <w:keepLines/>
        <w:jc w:val="left"/>
      </w:pPr>
      <w:r w:rsidRPr="005A160F">
        <w:t>« 6.11.7</w:t>
      </w:r>
      <w:r w:rsidRPr="005A160F">
        <w:tab/>
        <w:t>Branchements électriques</w:t>
      </w:r>
    </w:p>
    <w:p w14:paraId="065628A3" w14:textId="77777777" w:rsidR="00382A50" w:rsidRPr="005A160F" w:rsidRDefault="00382A50" w:rsidP="00A74AAC">
      <w:pPr>
        <w:pStyle w:val="SingleTxtG"/>
        <w:keepNext/>
        <w:ind w:left="2268"/>
      </w:pPr>
      <w:r w:rsidRPr="005A160F">
        <w:tab/>
        <w:t>Ils doivent être conçus de telle sorte que :</w:t>
      </w:r>
    </w:p>
    <w:p w14:paraId="3261A04D" w14:textId="77777777" w:rsidR="00382A50" w:rsidRPr="005A160F" w:rsidRDefault="00382A50" w:rsidP="00382A50">
      <w:pPr>
        <w:pStyle w:val="SingleTxtG"/>
        <w:ind w:left="2268" w:hanging="1134"/>
      </w:pPr>
      <w:r w:rsidRPr="005A160F">
        <w:t>6.11.7.1</w:t>
      </w:r>
      <w:r w:rsidRPr="005A160F">
        <w:tab/>
        <w:t>Le(s) feu(x) de brouillard arrière ne puisse(nt) s’allumer que si les feux de route, les feux de croisement ou les feux de brouillard avant sont eux-mêmes allumés ;</w:t>
      </w:r>
    </w:p>
    <w:p w14:paraId="664F6E75" w14:textId="77777777" w:rsidR="00382A50" w:rsidRPr="005A160F" w:rsidRDefault="00382A50" w:rsidP="00382A50">
      <w:pPr>
        <w:pStyle w:val="SingleTxtG"/>
        <w:ind w:left="2268" w:hanging="1134"/>
      </w:pPr>
      <w:r w:rsidRPr="005A160F">
        <w:lastRenderedPageBreak/>
        <w:t>6.11.7.2</w:t>
      </w:r>
      <w:r w:rsidRPr="005A160F">
        <w:tab/>
        <w:t>Le(s) feu(x) de brouillard arrière puisse(nt) être éteints(s) indépendamment de tout autre feu ;</w:t>
      </w:r>
    </w:p>
    <w:p w14:paraId="104D5918" w14:textId="77777777" w:rsidR="00382A50" w:rsidRPr="005A160F" w:rsidRDefault="00382A50" w:rsidP="00A74AAC">
      <w:pPr>
        <w:pStyle w:val="SingleTxtG"/>
        <w:keepNext/>
      </w:pPr>
      <w:r w:rsidRPr="005A160F">
        <w:t>6.11.7.3</w:t>
      </w:r>
      <w:r w:rsidRPr="005A160F">
        <w:tab/>
        <w:t>L’une des possibilités suivantes s’applique :</w:t>
      </w:r>
    </w:p>
    <w:p w14:paraId="025FB85A" w14:textId="77777777" w:rsidR="00382A50" w:rsidRPr="005A160F" w:rsidRDefault="00382A50" w:rsidP="00382A50">
      <w:pPr>
        <w:pStyle w:val="SingleTxtG"/>
        <w:ind w:left="2268" w:hanging="1134"/>
      </w:pPr>
      <w:r w:rsidRPr="005A160F">
        <w:t>6.11.7.3.1</w:t>
      </w:r>
      <w:r w:rsidRPr="005A160F">
        <w:tab/>
        <w:t>Que le(s) feu(x) de brouillard arrière puisse(nt) rester allumé(s) jusqu’à ce que les feux de position soient éteints, et que le(s) feu(x) de brouillard arrière reste(nt) éteint(s) jusqu’à ce qu’il(s) soi(en)t délibérément rallumé(s) ;</w:t>
      </w:r>
    </w:p>
    <w:p w14:paraId="2D3004E0" w14:textId="77777777" w:rsidR="00382A50" w:rsidRPr="005A160F" w:rsidRDefault="00382A50" w:rsidP="00382A50">
      <w:pPr>
        <w:pStyle w:val="SingleTxtG"/>
        <w:ind w:left="2268" w:hanging="1134"/>
      </w:pPr>
      <w:r w:rsidRPr="005A160F">
        <w:t>6.11.7.3.2</w:t>
      </w:r>
      <w:r w:rsidRPr="005A160F">
        <w:tab/>
        <w:t>Qu’un avertisseur, au moins acoustique, en plus du témoin obligatoire (par. 6.11.8), s’enclenche si le contact est coupé ou si la clef de contact est</w:t>
      </w:r>
      <w:r w:rsidR="00C70381">
        <w:t> </w:t>
      </w:r>
      <w:r w:rsidRPr="005A160F">
        <w:t xml:space="preserve">retirée et la porte du conducteur ouverte, que les feux indiqués au paragraphe 6.11.7.1 soient allumés ou éteints, tandis que </w:t>
      </w:r>
      <w:r w:rsidRPr="005A160F">
        <w:rPr>
          <w:strike/>
        </w:rPr>
        <w:t>l’interrupteur</w:t>
      </w:r>
      <w:r w:rsidR="00A31937">
        <w:rPr>
          <w:strike/>
        </w:rPr>
        <w:t xml:space="preserve"> </w:t>
      </w:r>
      <w:r w:rsidRPr="005A160F">
        <w:rPr>
          <w:b/>
        </w:rPr>
        <w:t>la commande</w:t>
      </w:r>
      <w:r w:rsidRPr="005A160F">
        <w:t xml:space="preserve"> des feux de brouillard arrière est enclenchée.</w:t>
      </w:r>
    </w:p>
    <w:p w14:paraId="2637D75A" w14:textId="77777777" w:rsidR="00382A50" w:rsidRPr="005A160F" w:rsidRDefault="00382A50" w:rsidP="00382A50">
      <w:pPr>
        <w:pStyle w:val="SingleTxtG"/>
        <w:ind w:left="2268" w:hanging="1134"/>
      </w:pPr>
      <w:r w:rsidRPr="005A160F">
        <w:t>6.11.7.4</w:t>
      </w:r>
      <w:r w:rsidRPr="005A160F">
        <w:tab/>
        <w:t>Sous réserve des dispositions énoncées aux paragraphes 6.11.7.1, 6.11.7.3 et</w:t>
      </w:r>
      <w:r w:rsidR="00C70381">
        <w:t> </w:t>
      </w:r>
      <w:r w:rsidRPr="005A160F">
        <w:t>6.11.7.5, le fonctionnement du (des) feu(x) de brouillard soit indépendant de l’allumage ou de l’extinction de tout autre feu.</w:t>
      </w:r>
    </w:p>
    <w:p w14:paraId="474D573C" w14:textId="77777777" w:rsidR="00382A50" w:rsidRPr="005A160F" w:rsidRDefault="00382A50" w:rsidP="00382A50">
      <w:pPr>
        <w:pStyle w:val="SingleTxtG"/>
        <w:ind w:left="2268" w:hanging="1134"/>
      </w:pPr>
      <w:r w:rsidRPr="005A160F">
        <w:t>6.11.7.5</w:t>
      </w:r>
      <w:r w:rsidRPr="005A160F">
        <w:tab/>
        <w:t>Le ou les feux de brouillard arrière d’un véhicule à moteur tracteur peuvent être éteints automatiquement lorsqu’une remorque est attelée et que le ou les feux de brouillard arrière sont allumés. »</w:t>
      </w:r>
      <w:r w:rsidR="00A74AAC">
        <w:t>.</w:t>
      </w:r>
    </w:p>
    <w:p w14:paraId="7D1873D5" w14:textId="77777777" w:rsidR="00382A50" w:rsidRPr="005A160F" w:rsidRDefault="00382A50" w:rsidP="00382A50">
      <w:pPr>
        <w:pStyle w:val="SingleTxtG"/>
        <w:keepNext/>
        <w:keepLines/>
        <w:rPr>
          <w:bCs/>
        </w:rPr>
      </w:pPr>
      <w:r w:rsidRPr="005A160F">
        <w:rPr>
          <w:i/>
        </w:rPr>
        <w:t>Paragraphe 6.12.7</w:t>
      </w:r>
      <w:r w:rsidRPr="005A160F">
        <w:t xml:space="preserve">, </w:t>
      </w:r>
      <w:r w:rsidRPr="005A160F">
        <w:rPr>
          <w:bCs/>
        </w:rPr>
        <w:t>lire :</w:t>
      </w:r>
    </w:p>
    <w:p w14:paraId="2E20A6D2" w14:textId="77777777" w:rsidR="00382A50" w:rsidRPr="005A160F" w:rsidRDefault="00382A50" w:rsidP="00A74AAC">
      <w:pPr>
        <w:pStyle w:val="SingleTxtG"/>
        <w:keepNext/>
        <w:keepLines/>
        <w:jc w:val="left"/>
      </w:pPr>
      <w:r w:rsidRPr="005A160F">
        <w:t>« 6.12.7</w:t>
      </w:r>
      <w:r w:rsidRPr="005A160F">
        <w:tab/>
        <w:t>Connexions électriques</w:t>
      </w:r>
    </w:p>
    <w:p w14:paraId="35AC8441" w14:textId="77777777" w:rsidR="00382A50" w:rsidRPr="005A160F" w:rsidRDefault="00382A50" w:rsidP="00A74AAC">
      <w:pPr>
        <w:pStyle w:val="SingleTxtG"/>
        <w:ind w:left="2268"/>
      </w:pPr>
      <w:r w:rsidRPr="005A160F">
        <w:tab/>
        <w:t>Le branchement doit permettre l’allumage du ou des feux de stationnement situés d’un même côté du véhicule tracteur indépendamment de tout autre feu.</w:t>
      </w:r>
    </w:p>
    <w:p w14:paraId="365A93C5" w14:textId="77777777" w:rsidR="00382A50" w:rsidRPr="005A160F" w:rsidRDefault="00382A50" w:rsidP="00A74AAC">
      <w:pPr>
        <w:pStyle w:val="SingleTxtG"/>
        <w:ind w:left="2268"/>
      </w:pPr>
      <w:r w:rsidRPr="005A160F">
        <w:tab/>
        <w:t xml:space="preserve">Le ou les feux de stationnement et, le cas échéant, les feux de position avant et arrière conformément au paragraphe 6.12.9 ci-dessous, doivent pouvoir fonctionner même si le dispositif qui met le </w:t>
      </w:r>
      <w:r w:rsidRPr="005A160F">
        <w:rPr>
          <w:strike/>
        </w:rPr>
        <w:t>moteur</w:t>
      </w:r>
      <w:r w:rsidR="00A31937">
        <w:rPr>
          <w:strike/>
        </w:rPr>
        <w:t xml:space="preserve"> </w:t>
      </w:r>
      <w:r w:rsidRPr="005A160F">
        <w:rPr>
          <w:b/>
        </w:rPr>
        <w:t>système de propulsion</w:t>
      </w:r>
      <w:r w:rsidRPr="005A160F">
        <w:t xml:space="preserve"> en marche est dans une position qui rend impossible le fonctionnement de ce </w:t>
      </w:r>
      <w:r w:rsidRPr="005A160F">
        <w:rPr>
          <w:strike/>
        </w:rPr>
        <w:t>moteur</w:t>
      </w:r>
      <w:r w:rsidR="00A31937" w:rsidRPr="00A31937">
        <w:rPr>
          <w:strike/>
        </w:rPr>
        <w:t xml:space="preserve"> </w:t>
      </w:r>
      <w:r w:rsidRPr="005A160F">
        <w:rPr>
          <w:b/>
        </w:rPr>
        <w:t>système</w:t>
      </w:r>
      <w:r w:rsidRPr="005A160F">
        <w:t xml:space="preserve">. Tout dispositif automatique </w:t>
      </w:r>
      <w:r w:rsidRPr="005A160F">
        <w:rPr>
          <w:strike/>
        </w:rPr>
        <w:t>désactivan</w:t>
      </w:r>
      <w:r w:rsidRPr="00A31937">
        <w:rPr>
          <w:strike/>
        </w:rPr>
        <w:t xml:space="preserve">t </w:t>
      </w:r>
      <w:r w:rsidRPr="005A160F">
        <w:rPr>
          <w:b/>
        </w:rPr>
        <w:t>éteignant</w:t>
      </w:r>
      <w:r w:rsidRPr="005A160F">
        <w:t xml:space="preserve"> ces feux en fonction du temps est interdit. »</w:t>
      </w:r>
      <w:r w:rsidR="00A74AAC">
        <w:t>.</w:t>
      </w:r>
    </w:p>
    <w:p w14:paraId="4BE3C475" w14:textId="77777777" w:rsidR="00382A50" w:rsidRPr="005A160F" w:rsidRDefault="00382A50" w:rsidP="00382A50">
      <w:pPr>
        <w:pStyle w:val="SingleTxtG"/>
        <w:keepNext/>
        <w:keepLines/>
      </w:pPr>
      <w:r w:rsidRPr="005A160F">
        <w:rPr>
          <w:i/>
        </w:rPr>
        <w:t>Paragraphe 6.12.9,</w:t>
      </w:r>
      <w:r w:rsidRPr="005A160F">
        <w:t xml:space="preserve"> modification sans objet en français.</w:t>
      </w:r>
    </w:p>
    <w:p w14:paraId="7BF498D0" w14:textId="77777777" w:rsidR="00382A50" w:rsidRPr="005A160F" w:rsidRDefault="00382A50" w:rsidP="00382A50">
      <w:pPr>
        <w:pStyle w:val="SingleTxtG"/>
        <w:keepNext/>
        <w:keepLines/>
      </w:pPr>
      <w:r w:rsidRPr="005A160F">
        <w:rPr>
          <w:i/>
        </w:rPr>
        <w:t>Paragraphe 6.18.9</w:t>
      </w:r>
      <w:r w:rsidRPr="005A160F">
        <w:t>, lire :</w:t>
      </w:r>
    </w:p>
    <w:p w14:paraId="71975B5F" w14:textId="77777777" w:rsidR="00382A50" w:rsidRPr="005A160F" w:rsidRDefault="00382A50" w:rsidP="00382A50">
      <w:pPr>
        <w:pStyle w:val="SingleTxtG"/>
        <w:keepNext/>
        <w:keepLines/>
      </w:pPr>
      <w:r w:rsidRPr="005A160F">
        <w:t>« 6.18.9</w:t>
      </w:r>
      <w:r w:rsidRPr="005A160F">
        <w:tab/>
        <w:t>Autres prescriptions</w:t>
      </w:r>
    </w:p>
    <w:p w14:paraId="5699366F" w14:textId="77777777" w:rsidR="00382A50" w:rsidRPr="005A160F" w:rsidRDefault="00382A50" w:rsidP="00363C5D">
      <w:pPr>
        <w:pStyle w:val="SingleTxtG"/>
        <w:ind w:left="2268"/>
      </w:pPr>
      <w:r w:rsidRPr="005A160F">
        <w:tab/>
      </w:r>
      <w:r w:rsidR="00363C5D">
        <w:t>S</w:t>
      </w:r>
      <w:r w:rsidRPr="005A160F">
        <w:t xml:space="preserve">i les feux de position latéraux les plus en arrière sont combinés avec des feux de position arrière eux-mêmes mutuellement incorporés aux feux de brouillard arrière ou aux feux-stop, leurs caractéristiques photométriques peuvent être modifiées </w:t>
      </w:r>
      <w:r w:rsidRPr="005A160F">
        <w:rPr>
          <w:strike/>
        </w:rPr>
        <w:t>lorsque</w:t>
      </w:r>
      <w:r w:rsidRPr="005A160F">
        <w:t xml:space="preserve"> </w:t>
      </w:r>
      <w:r w:rsidRPr="005A160F">
        <w:rPr>
          <w:b/>
        </w:rPr>
        <w:t>pendant toute la période de fonctionnement des</w:t>
      </w:r>
      <w:r w:rsidRPr="005A160F">
        <w:rPr>
          <w:strike/>
        </w:rPr>
        <w:t xml:space="preserve">les </w:t>
      </w:r>
      <w:r w:rsidRPr="005A160F">
        <w:t xml:space="preserve">feux de brouillard arrière </w:t>
      </w:r>
      <w:r w:rsidRPr="005A160F">
        <w:rPr>
          <w:strike/>
        </w:rPr>
        <w:t xml:space="preserve">sont allumés </w:t>
      </w:r>
      <w:r w:rsidRPr="005A160F">
        <w:t xml:space="preserve">ou des feux-stop. </w:t>
      </w:r>
    </w:p>
    <w:p w14:paraId="4ECA21F5" w14:textId="77777777" w:rsidR="00382A50" w:rsidRPr="005A160F" w:rsidRDefault="00382A50" w:rsidP="00363C5D">
      <w:pPr>
        <w:pStyle w:val="SingleTxtG"/>
        <w:ind w:left="2268"/>
      </w:pPr>
      <w:r w:rsidRPr="005A160F">
        <w:t>Les feux de position latéraux arrière doivent être orange s’ils clignotent avec le feu de position arrière. »</w:t>
      </w:r>
    </w:p>
    <w:p w14:paraId="3B85817B" w14:textId="77777777" w:rsidR="00382A50" w:rsidRPr="005A160F" w:rsidRDefault="00382A50" w:rsidP="00382A50">
      <w:pPr>
        <w:pStyle w:val="SingleTxtG"/>
        <w:keepNext/>
        <w:keepLines/>
      </w:pPr>
      <w:r w:rsidRPr="005A160F">
        <w:rPr>
          <w:i/>
        </w:rPr>
        <w:t>Paragraphe 6.19.7.1</w:t>
      </w:r>
      <w:r w:rsidRPr="005A160F">
        <w:t>, lire :</w:t>
      </w:r>
    </w:p>
    <w:p w14:paraId="0BC51E7C" w14:textId="77777777" w:rsidR="00382A50" w:rsidRPr="005A160F" w:rsidRDefault="00382A50" w:rsidP="00382A50">
      <w:pPr>
        <w:pStyle w:val="SingleTxtG"/>
        <w:ind w:left="2268" w:hanging="1134"/>
        <w:rPr>
          <w:b/>
        </w:rPr>
      </w:pPr>
      <w:r w:rsidRPr="005A160F">
        <w:t>« 6.19.7.1</w:t>
      </w:r>
      <w:r w:rsidRPr="005A160F">
        <w:tab/>
        <w:t xml:space="preserve">Les feux de circulation diurne doivent s’allumer automatiquement lorsque le dispositif qui commande le démarrage ou l’arrêt du </w:t>
      </w:r>
      <w:r w:rsidRPr="005A160F">
        <w:rPr>
          <w:strike/>
        </w:rPr>
        <w:t>moteur (</w:t>
      </w:r>
      <w:r w:rsidRPr="005A160F">
        <w:t>système de propulsion</w:t>
      </w:r>
      <w:r w:rsidRPr="005A160F">
        <w:rPr>
          <w:strike/>
        </w:rPr>
        <w:t>)</w:t>
      </w:r>
      <w:r w:rsidRPr="005A160F">
        <w:t xml:space="preserve"> se trouve dans une position permettant </w:t>
      </w:r>
      <w:r w:rsidRPr="005A160F">
        <w:rPr>
          <w:strike/>
        </w:rPr>
        <w:t>au moteur (</w:t>
      </w:r>
      <w:r w:rsidRPr="005A160F">
        <w:rPr>
          <w:b/>
        </w:rPr>
        <w:t>à ce</w:t>
      </w:r>
      <w:r w:rsidRPr="005A160F">
        <w:t xml:space="preserve"> système </w:t>
      </w:r>
      <w:r w:rsidRPr="005A160F">
        <w:rPr>
          <w:strike/>
        </w:rPr>
        <w:t>de propulsion</w:t>
      </w:r>
      <w:r w:rsidRPr="002A3615">
        <w:rPr>
          <w:strike/>
        </w:rPr>
        <w:t xml:space="preserve">) </w:t>
      </w:r>
      <w:r w:rsidRPr="005A160F">
        <w:t>de fonctionner. Les feux de circulation diurne peuvent rester éteints tant que les conditions suivantes sont réunies : »</w:t>
      </w:r>
      <w:r w:rsidR="00363C5D">
        <w:t>.</w:t>
      </w:r>
    </w:p>
    <w:p w14:paraId="242F2383" w14:textId="77777777" w:rsidR="00382A50" w:rsidRPr="005A160F" w:rsidRDefault="00382A50" w:rsidP="00382A50">
      <w:pPr>
        <w:pStyle w:val="SingleTxtG"/>
        <w:keepNext/>
        <w:keepLines/>
      </w:pPr>
      <w:r w:rsidRPr="005A160F">
        <w:rPr>
          <w:i/>
        </w:rPr>
        <w:t>Paragraphe 6.19.7.1.3</w:t>
      </w:r>
      <w:r w:rsidRPr="005A160F">
        <w:t>, lire:</w:t>
      </w:r>
    </w:p>
    <w:p w14:paraId="3F720F5D" w14:textId="77777777" w:rsidR="00382A50" w:rsidRPr="005A160F" w:rsidRDefault="00382A50" w:rsidP="00B74592">
      <w:pPr>
        <w:pStyle w:val="SingleTxtG"/>
        <w:ind w:left="2268" w:hanging="1134"/>
      </w:pPr>
      <w:r w:rsidRPr="005A160F">
        <w:rPr>
          <w:rFonts w:eastAsia="MS Mincho"/>
        </w:rPr>
        <w:t>« 6.19.7.1.3</w:t>
      </w:r>
      <w:r w:rsidRPr="005A160F">
        <w:rPr>
          <w:rFonts w:eastAsia="MS Mincho"/>
        </w:rPr>
        <w:tab/>
      </w:r>
      <w:r w:rsidRPr="005A160F">
        <w:rPr>
          <w:rFonts w:eastAsia="MS Mincho"/>
        </w:rPr>
        <w:tab/>
      </w:r>
      <w:r w:rsidRPr="005A160F">
        <w:t xml:space="preserve">Après chaque actionnement manuel du </w:t>
      </w:r>
      <w:r w:rsidRPr="005A160F">
        <w:rPr>
          <w:b/>
        </w:rPr>
        <w:t>dispositif qui commande le démarrage ou l’arrêt</w:t>
      </w:r>
      <w:r w:rsidRPr="005A160F">
        <w:t xml:space="preserve"> du système de propulsion, à condition que le véhicule n’ait pas encore roulé ; »</w:t>
      </w:r>
      <w:r w:rsidR="00363C5D">
        <w:t>.</w:t>
      </w:r>
    </w:p>
    <w:p w14:paraId="15C43429" w14:textId="77777777" w:rsidR="00382A50" w:rsidRPr="005A160F" w:rsidRDefault="00382A50" w:rsidP="00363C5D">
      <w:pPr>
        <w:pStyle w:val="SingleTxtG"/>
        <w:keepNext/>
        <w:tabs>
          <w:tab w:val="left" w:pos="2268"/>
        </w:tabs>
        <w:ind w:left="2835" w:hanging="1701"/>
      </w:pPr>
      <w:r w:rsidRPr="005A160F">
        <w:rPr>
          <w:i/>
        </w:rPr>
        <w:lastRenderedPageBreak/>
        <w:t>Paragraphe 6.19.7.2</w:t>
      </w:r>
      <w:r w:rsidRPr="005A160F">
        <w:t>, lire :</w:t>
      </w:r>
    </w:p>
    <w:p w14:paraId="2311C66A" w14:textId="77777777" w:rsidR="00382A50" w:rsidRPr="005A160F" w:rsidRDefault="00382A50" w:rsidP="006847ED">
      <w:pPr>
        <w:pStyle w:val="SingleTxtG"/>
        <w:tabs>
          <w:tab w:val="left" w:pos="2268"/>
        </w:tabs>
        <w:ind w:left="2268" w:hanging="1134"/>
      </w:pPr>
      <w:r w:rsidRPr="005A160F">
        <w:t>« 6.19.7.2</w:t>
      </w:r>
      <w:r w:rsidRPr="005A160F">
        <w:tab/>
        <w:t xml:space="preserve">Les feux de circulation diurne peuvent être éteints manuellement à condition, d’une part, qu’ils s’allument automatiquement lorsque la vitesse du véhicule dépasse 15 km/h ou lorsque le véhicule a parcouru plus de 100 m et, d’autre part, qu’ils restent allumés jusqu’à ce qu’ils soient délibérément </w:t>
      </w:r>
      <w:r w:rsidRPr="005A160F">
        <w:rPr>
          <w:b/>
        </w:rPr>
        <w:t>éteints</w:t>
      </w:r>
      <w:r w:rsidRPr="005A160F">
        <w:t xml:space="preserve"> de nouveau. »</w:t>
      </w:r>
      <w:r w:rsidR="006847ED">
        <w:t>.</w:t>
      </w:r>
    </w:p>
    <w:p w14:paraId="7BF588DA" w14:textId="77777777" w:rsidR="00382A50" w:rsidRPr="005A160F" w:rsidRDefault="00382A50" w:rsidP="00382A50">
      <w:pPr>
        <w:pStyle w:val="SingleTxtG"/>
        <w:keepNext/>
        <w:keepLines/>
        <w:ind w:left="2268" w:hanging="1134"/>
      </w:pPr>
      <w:r w:rsidRPr="005A160F">
        <w:rPr>
          <w:i/>
        </w:rPr>
        <w:t>Paragraphe 6.19.7.3</w:t>
      </w:r>
      <w:r w:rsidRPr="005A160F">
        <w:t>, lire</w:t>
      </w:r>
      <w:r w:rsidR="006847ED">
        <w:t> </w:t>
      </w:r>
      <w:r w:rsidRPr="005A160F">
        <w:t>:</w:t>
      </w:r>
    </w:p>
    <w:p w14:paraId="159003D1" w14:textId="77777777" w:rsidR="00382A50" w:rsidRPr="005A160F" w:rsidRDefault="00382A50" w:rsidP="00382A50">
      <w:pPr>
        <w:pStyle w:val="SingleTxtG"/>
        <w:keepNext/>
        <w:keepLines/>
        <w:ind w:left="2268" w:hanging="1134"/>
        <w:rPr>
          <w:rFonts w:eastAsia="MS Mincho"/>
        </w:rPr>
      </w:pPr>
      <w:r w:rsidRPr="005A160F">
        <w:t>« 6.19.7.3</w:t>
      </w:r>
      <w:r w:rsidRPr="005A160F">
        <w:tab/>
        <w:t>Les feux de circulation diurne doivent s’éteindre automatiquement lorsque le dispositif qui commande le démarrage ou l’arrêt du système de propulsion se trouve dans une position qui rend impossible le fonctionnement dudit système ou que</w:t>
      </w:r>
      <w:r w:rsidRPr="005A160F">
        <w:rPr>
          <w:b/>
        </w:rPr>
        <w:t xml:space="preserve"> </w:t>
      </w:r>
      <w:r w:rsidRPr="005A160F">
        <w:t>les feux de brouillard avant sont allumés, sauf s’ils sont utilisés pour donner des avertissements lumineux intermittents à intervalles rapprochés. »</w:t>
      </w:r>
      <w:r w:rsidR="006847ED">
        <w:t>.</w:t>
      </w:r>
    </w:p>
    <w:p w14:paraId="50EF1CB3" w14:textId="77777777" w:rsidR="00382A50" w:rsidRPr="005A160F" w:rsidRDefault="00382A50" w:rsidP="00382A50">
      <w:pPr>
        <w:pStyle w:val="SingleTxtG"/>
        <w:keepNext/>
        <w:keepLines/>
        <w:ind w:left="2268" w:hanging="1134"/>
      </w:pPr>
      <w:r w:rsidRPr="005A160F">
        <w:rPr>
          <w:i/>
        </w:rPr>
        <w:t>Paragraphe 6.20.7</w:t>
      </w:r>
      <w:r w:rsidRPr="005A160F">
        <w:t>, modification sans objet en français.</w:t>
      </w:r>
    </w:p>
    <w:p w14:paraId="002CEC94" w14:textId="77777777" w:rsidR="00382A50" w:rsidRPr="005A160F" w:rsidRDefault="00382A50" w:rsidP="00382A50">
      <w:pPr>
        <w:pStyle w:val="SingleTxtG"/>
      </w:pPr>
      <w:r w:rsidRPr="005A160F">
        <w:rPr>
          <w:i/>
        </w:rPr>
        <w:t>Paragraphe 6.20.7.2</w:t>
      </w:r>
      <w:r w:rsidRPr="005A160F">
        <w:t>, lire :</w:t>
      </w:r>
    </w:p>
    <w:p w14:paraId="567C8C4E" w14:textId="77777777" w:rsidR="00382A50" w:rsidRPr="005A160F" w:rsidRDefault="00382A50" w:rsidP="00382A50">
      <w:pPr>
        <w:pStyle w:val="SingleTxtG"/>
        <w:ind w:left="2268" w:hanging="1134"/>
        <w:rPr>
          <w:snapToGrid w:val="0"/>
        </w:rPr>
      </w:pPr>
      <w:r w:rsidRPr="005A160F">
        <w:t>« 6.20.7.2</w:t>
      </w:r>
      <w:r w:rsidRPr="005A160F">
        <w:tab/>
      </w:r>
      <w:r w:rsidRPr="005A160F">
        <w:rPr>
          <w:snapToGrid w:val="0"/>
        </w:rPr>
        <w:t>Lors de l’allumage du feu de marche arrière, les deux feux d’angle peuvent s’allumer simultanément, quel</w:t>
      </w:r>
      <w:r w:rsidRPr="005A160F">
        <w:rPr>
          <w:b/>
          <w:snapToGrid w:val="0"/>
        </w:rPr>
        <w:t>s</w:t>
      </w:r>
      <w:r w:rsidRPr="005A160F">
        <w:rPr>
          <w:snapToGrid w:val="0"/>
        </w:rPr>
        <w:t xml:space="preserve"> que soi</w:t>
      </w:r>
      <w:r w:rsidRPr="005A160F">
        <w:rPr>
          <w:b/>
          <w:snapToGrid w:val="0"/>
        </w:rPr>
        <w:t>en</w:t>
      </w:r>
      <w:r w:rsidRPr="005A160F">
        <w:rPr>
          <w:snapToGrid w:val="0"/>
        </w:rPr>
        <w:t xml:space="preserve">t la position du volant de direction et </w:t>
      </w:r>
      <w:r w:rsidRPr="005A160F">
        <w:rPr>
          <w:b/>
          <w:snapToGrid w:val="0"/>
        </w:rPr>
        <w:t>l’état de fonctionnement</w:t>
      </w:r>
      <w:r w:rsidRPr="005A160F">
        <w:rPr>
          <w:snapToGrid w:val="0"/>
        </w:rPr>
        <w:t xml:space="preserve"> de l’indicateur de direction. </w:t>
      </w:r>
    </w:p>
    <w:p w14:paraId="031F826E" w14:textId="77777777" w:rsidR="00382A50" w:rsidRPr="005A160F" w:rsidRDefault="00382A50" w:rsidP="006847ED">
      <w:pPr>
        <w:pStyle w:val="SingleTxtG"/>
        <w:keepNext/>
        <w:ind w:left="2268"/>
        <w:rPr>
          <w:snapToGrid w:val="0"/>
        </w:rPr>
      </w:pPr>
      <w:r w:rsidRPr="005A160F">
        <w:rPr>
          <w:snapToGrid w:val="0"/>
        </w:rPr>
        <w:tab/>
      </w:r>
      <w:r w:rsidRPr="005A160F">
        <w:rPr>
          <w:strike/>
          <w:snapToGrid w:val="0"/>
        </w:rPr>
        <w:t>En pareil cas</w:t>
      </w:r>
      <w:r w:rsidRPr="005A160F">
        <w:rPr>
          <w:b/>
          <w:snapToGrid w:val="0"/>
        </w:rPr>
        <w:t>Lorsqu’ils sont allumés</w:t>
      </w:r>
      <w:r w:rsidRPr="005A160F">
        <w:rPr>
          <w:snapToGrid w:val="0"/>
        </w:rPr>
        <w:t>, les deux feux d’angle doivent s’éteindre soit :</w:t>
      </w:r>
    </w:p>
    <w:p w14:paraId="6ADB5BA6" w14:textId="77777777" w:rsidR="00382A50" w:rsidRPr="005A160F" w:rsidRDefault="00382A50" w:rsidP="00382A50">
      <w:pPr>
        <w:pStyle w:val="SingleTxtG"/>
        <w:ind w:left="2835" w:hanging="567"/>
        <w:rPr>
          <w:snapToGrid w:val="0"/>
        </w:rPr>
      </w:pPr>
      <w:r w:rsidRPr="005A160F">
        <w:rPr>
          <w:snapToGrid w:val="0"/>
        </w:rPr>
        <w:t>a)</w:t>
      </w:r>
      <w:r w:rsidRPr="005A160F">
        <w:rPr>
          <w:snapToGrid w:val="0"/>
        </w:rPr>
        <w:tab/>
        <w:t>Lorsque le feu de marche arrière s’éteint ;</w:t>
      </w:r>
    </w:p>
    <w:p w14:paraId="7C57D727" w14:textId="77777777" w:rsidR="00382A50" w:rsidRPr="005A160F" w:rsidRDefault="00382A50" w:rsidP="00382A50">
      <w:pPr>
        <w:pStyle w:val="SingleTxtG"/>
        <w:ind w:left="2835" w:hanging="567"/>
        <w:rPr>
          <w:snapToGrid w:val="0"/>
        </w:rPr>
      </w:pPr>
      <w:r w:rsidRPr="005A160F">
        <w:rPr>
          <w:snapToGrid w:val="0"/>
        </w:rPr>
        <w:t>soit</w:t>
      </w:r>
    </w:p>
    <w:p w14:paraId="50E60102" w14:textId="77777777" w:rsidR="00382A50" w:rsidRPr="005A160F" w:rsidRDefault="00382A50" w:rsidP="00382A50">
      <w:pPr>
        <w:pStyle w:val="SingleTxtG"/>
        <w:ind w:left="2835" w:hanging="567"/>
      </w:pPr>
      <w:r w:rsidRPr="005A160F">
        <w:rPr>
          <w:snapToGrid w:val="0"/>
        </w:rPr>
        <w:t>b)</w:t>
      </w:r>
      <w:r w:rsidRPr="005A160F">
        <w:rPr>
          <w:snapToGrid w:val="0"/>
        </w:rPr>
        <w:tab/>
        <w:t xml:space="preserve">Lorsque la vitesse du véhicule en marche avant dépasse </w:t>
      </w:r>
      <w:r w:rsidRPr="005A160F">
        <w:rPr>
          <w:strike/>
          <w:snapToGrid w:val="0"/>
        </w:rPr>
        <w:t>10</w:t>
      </w:r>
      <w:r w:rsidR="00094D0C">
        <w:rPr>
          <w:strike/>
          <w:snapToGrid w:val="0"/>
        </w:rPr>
        <w:t xml:space="preserve"> </w:t>
      </w:r>
      <w:r w:rsidRPr="005A160F">
        <w:rPr>
          <w:b/>
          <w:snapToGrid w:val="0"/>
        </w:rPr>
        <w:t>15</w:t>
      </w:r>
      <w:r w:rsidR="0020232B">
        <w:rPr>
          <w:snapToGrid w:val="0"/>
        </w:rPr>
        <w:t> </w:t>
      </w:r>
      <w:r w:rsidRPr="005A160F">
        <w:rPr>
          <w:snapToGrid w:val="0"/>
        </w:rPr>
        <w:t>km/h. »</w:t>
      </w:r>
      <w:r w:rsidR="006847ED">
        <w:rPr>
          <w:snapToGrid w:val="0"/>
        </w:rPr>
        <w:t>.</w:t>
      </w:r>
    </w:p>
    <w:p w14:paraId="22C17DB9" w14:textId="77777777" w:rsidR="00382A50" w:rsidRPr="005A160F" w:rsidRDefault="00382A50" w:rsidP="00382A50">
      <w:pPr>
        <w:pStyle w:val="SingleTxtG"/>
      </w:pPr>
      <w:r w:rsidRPr="005A160F">
        <w:rPr>
          <w:i/>
        </w:rPr>
        <w:t>Paragraphe 6.20.9</w:t>
      </w:r>
      <w:r w:rsidRPr="005A160F">
        <w:t>, modification sans objet en français.</w:t>
      </w:r>
    </w:p>
    <w:p w14:paraId="7400ED6F" w14:textId="77777777" w:rsidR="00382A50" w:rsidRPr="005A160F" w:rsidRDefault="00382A50" w:rsidP="00382A50">
      <w:pPr>
        <w:pStyle w:val="SingleTxtG"/>
      </w:pPr>
      <w:r w:rsidRPr="005A160F">
        <w:rPr>
          <w:i/>
        </w:rPr>
        <w:t>Paragraphe 6.22.7.1.1</w:t>
      </w:r>
      <w:r w:rsidRPr="005A160F">
        <w:t>, modification sans objet en français.</w:t>
      </w:r>
    </w:p>
    <w:p w14:paraId="62A1A33F" w14:textId="77777777" w:rsidR="00382A50" w:rsidRPr="005A160F" w:rsidRDefault="00382A50" w:rsidP="00382A50">
      <w:pPr>
        <w:pStyle w:val="SingleTxtG"/>
      </w:pPr>
      <w:r w:rsidRPr="005A160F">
        <w:rPr>
          <w:i/>
        </w:rPr>
        <w:t>Paragraphe 6.22.7.1.3</w:t>
      </w:r>
      <w:r w:rsidRPr="005A160F">
        <w:t>, modification sans objet en français.</w:t>
      </w:r>
    </w:p>
    <w:p w14:paraId="6E00A5B0" w14:textId="77777777" w:rsidR="00382A50" w:rsidRPr="005A160F" w:rsidRDefault="00382A50" w:rsidP="00382A50">
      <w:pPr>
        <w:pStyle w:val="SingleTxtG"/>
        <w:keepNext/>
        <w:keepLines/>
      </w:pPr>
      <w:r w:rsidRPr="005A160F">
        <w:rPr>
          <w:i/>
        </w:rPr>
        <w:t>Paragraphe 6.22.7.1.5</w:t>
      </w:r>
      <w:r w:rsidRPr="005A160F">
        <w:t>, lire :</w:t>
      </w:r>
    </w:p>
    <w:p w14:paraId="29E1502B" w14:textId="77777777" w:rsidR="00382A50" w:rsidRPr="005A160F" w:rsidRDefault="00382A50" w:rsidP="00382A50">
      <w:pPr>
        <w:pStyle w:val="SingleTxtG"/>
        <w:ind w:left="2268" w:hanging="1134"/>
      </w:pPr>
      <w:r w:rsidRPr="005A160F">
        <w:rPr>
          <w:bCs/>
        </w:rPr>
        <w:t>« 6.22.7.1.5</w:t>
      </w:r>
      <w:r w:rsidRPr="005A160F">
        <w:rPr>
          <w:bCs/>
        </w:rPr>
        <w:tab/>
      </w:r>
      <w:r w:rsidRPr="005A160F">
        <w:t xml:space="preserve">Lorsque le véhicule est équipé de quatre unités d’éclairage occultables, il ne doit pas être possible, lorsqu’elles sont en position d’utilisation, d’utiliser d’autres projecteurs simultanément, si ces derniers sont conçus pour </w:t>
      </w:r>
      <w:r w:rsidRPr="005A160F">
        <w:rPr>
          <w:strike/>
        </w:rPr>
        <w:t xml:space="preserve">émettre des signaux lumineux intermittents </w:t>
      </w:r>
      <w:r w:rsidRPr="005A160F">
        <w:t>s’allumer de façon intermittente à de courts intervalles (voir par. </w:t>
      </w:r>
      <w:bookmarkStart w:id="2" w:name="_Hlk2177896"/>
      <w:r w:rsidRPr="005A160F">
        <w:t>5.12</w:t>
      </w:r>
      <w:bookmarkEnd w:id="2"/>
      <w:r w:rsidRPr="005A160F">
        <w:t>) en conduite de jour. »</w:t>
      </w:r>
      <w:r w:rsidR="006847ED">
        <w:t>.</w:t>
      </w:r>
    </w:p>
    <w:p w14:paraId="43CD4595" w14:textId="77777777" w:rsidR="00382A50" w:rsidRPr="005A160F" w:rsidRDefault="00382A50" w:rsidP="00382A50">
      <w:pPr>
        <w:pStyle w:val="SingleTxtG"/>
        <w:keepNext/>
        <w:keepLines/>
      </w:pPr>
      <w:r w:rsidRPr="005A160F">
        <w:rPr>
          <w:i/>
        </w:rPr>
        <w:t>Paragraphe 6.22.7.2</w:t>
      </w:r>
      <w:r w:rsidRPr="005A160F">
        <w:t>, lire :</w:t>
      </w:r>
    </w:p>
    <w:p w14:paraId="34F3354E" w14:textId="77777777" w:rsidR="00382A50" w:rsidRPr="005A160F" w:rsidRDefault="00382A50" w:rsidP="00034396">
      <w:pPr>
        <w:pStyle w:val="SingleTxtG"/>
        <w:keepNext/>
        <w:jc w:val="left"/>
      </w:pPr>
      <w:r w:rsidRPr="005A160F">
        <w:t>« 6.22.7.2</w:t>
      </w:r>
      <w:r w:rsidRPr="005A160F">
        <w:tab/>
      </w:r>
      <w:r w:rsidRPr="005A160F">
        <w:rPr>
          <w:lang w:eastAsia="fr-FR"/>
        </w:rPr>
        <w:t>Faisceau de croisement</w:t>
      </w:r>
      <w:r w:rsidRPr="005A160F">
        <w:t> :</w:t>
      </w:r>
    </w:p>
    <w:p w14:paraId="7150B272" w14:textId="77777777" w:rsidR="00382A50" w:rsidRPr="005A160F" w:rsidRDefault="00382A50" w:rsidP="00382A50">
      <w:pPr>
        <w:pStyle w:val="SingleTxtG"/>
        <w:tabs>
          <w:tab w:val="left" w:pos="2552"/>
        </w:tabs>
        <w:ind w:left="2835" w:hanging="567"/>
      </w:pPr>
      <w:r w:rsidRPr="005A160F">
        <w:t>a)</w:t>
      </w:r>
      <w:r w:rsidRPr="005A160F">
        <w:tab/>
      </w:r>
      <w:r w:rsidRPr="005A160F">
        <w:tab/>
      </w:r>
      <w:r w:rsidRPr="005A160F">
        <w:rPr>
          <w:lang w:eastAsia="fr-FR"/>
        </w:rPr>
        <w:t xml:space="preserve">La commande de passage en feux de croisement doit couper tous les feux de route ou </w:t>
      </w:r>
      <w:r w:rsidRPr="005A160F">
        <w:rPr>
          <w:strike/>
          <w:lang w:eastAsia="fr-FR"/>
        </w:rPr>
        <w:t>mettre hors tension</w:t>
      </w:r>
      <w:r w:rsidRPr="00864416">
        <w:rPr>
          <w:strike/>
          <w:lang w:eastAsia="fr-FR"/>
        </w:rPr>
        <w:t xml:space="preserve"> </w:t>
      </w:r>
      <w:r w:rsidRPr="005A160F">
        <w:rPr>
          <w:b/>
          <w:lang w:eastAsia="fr-FR"/>
        </w:rPr>
        <w:t>éteindre</w:t>
      </w:r>
      <w:r w:rsidRPr="005A160F">
        <w:rPr>
          <w:lang w:eastAsia="fr-FR"/>
        </w:rPr>
        <w:t xml:space="preserve"> simultanément toutes les unités d’éclairage de l’AFS produisant un faisceau de route ;</w:t>
      </w:r>
    </w:p>
    <w:p w14:paraId="3FDAB9B3" w14:textId="77777777" w:rsidR="00382A50" w:rsidRPr="005A160F" w:rsidRDefault="00382A50" w:rsidP="00382A50">
      <w:pPr>
        <w:pStyle w:val="SingleTxtG"/>
        <w:tabs>
          <w:tab w:val="left" w:pos="2552"/>
        </w:tabs>
        <w:ind w:left="2835" w:hanging="567"/>
      </w:pPr>
      <w:r w:rsidRPr="005A160F">
        <w:t>b)</w:t>
      </w:r>
      <w:r w:rsidRPr="005A160F">
        <w:tab/>
      </w:r>
      <w:r w:rsidRPr="005A160F">
        <w:tab/>
      </w:r>
      <w:r w:rsidRPr="005A160F">
        <w:rPr>
          <w:lang w:eastAsia="fr-FR"/>
        </w:rPr>
        <w:t>Les feux de croisement peuvent rester allumés en même temps que les feux de route ;</w:t>
      </w:r>
    </w:p>
    <w:p w14:paraId="4512CC49" w14:textId="77777777" w:rsidR="00382A50" w:rsidRPr="005A160F" w:rsidRDefault="00382A50" w:rsidP="00382A50">
      <w:pPr>
        <w:pStyle w:val="SingleTxtG"/>
        <w:tabs>
          <w:tab w:val="left" w:pos="2552"/>
        </w:tabs>
        <w:ind w:left="2835" w:hanging="567"/>
      </w:pPr>
      <w:r w:rsidRPr="005A160F">
        <w:t>c)</w:t>
      </w:r>
      <w:r w:rsidRPr="005A160F">
        <w:tab/>
      </w:r>
      <w:r w:rsidRPr="005A160F">
        <w:tab/>
      </w:r>
      <w:r w:rsidRPr="005A160F">
        <w:rPr>
          <w:lang w:eastAsia="fr-FR"/>
        </w:rPr>
        <w:t>Si les unités d’éclairage produisant le faisceau de croisement sont munies de sources lumineuses à décharge, celles-ci doivent rester allumées en même temps que les feux de route. »</w:t>
      </w:r>
      <w:r w:rsidR="00034396">
        <w:rPr>
          <w:lang w:eastAsia="fr-FR"/>
        </w:rPr>
        <w:t>.</w:t>
      </w:r>
    </w:p>
    <w:p w14:paraId="7D33F890" w14:textId="77777777" w:rsidR="00382A50" w:rsidRPr="005A160F" w:rsidRDefault="00382A50" w:rsidP="00382A50">
      <w:pPr>
        <w:pStyle w:val="SingleTxtG"/>
        <w:keepNext/>
        <w:keepLines/>
      </w:pPr>
      <w:r w:rsidRPr="005A160F">
        <w:rPr>
          <w:i/>
        </w:rPr>
        <w:t>Paragraphe 6.22.7.3</w:t>
      </w:r>
      <w:r w:rsidRPr="005A160F">
        <w:t>, lire :</w:t>
      </w:r>
    </w:p>
    <w:p w14:paraId="4DD3A9AB" w14:textId="77777777" w:rsidR="00382A50" w:rsidRPr="005A160F" w:rsidRDefault="00382A50" w:rsidP="00382A50">
      <w:pPr>
        <w:pStyle w:val="SingleTxtG"/>
        <w:ind w:left="2268" w:hanging="1134"/>
      </w:pPr>
      <w:r w:rsidRPr="005A160F">
        <w:t>« 6.22.7.3</w:t>
      </w:r>
      <w:r w:rsidRPr="005A160F">
        <w:tab/>
        <w:t>L’allumage et l’extinction des feux de croisement</w:t>
      </w:r>
      <w:r w:rsidRPr="00864416">
        <w:t xml:space="preserve"> </w:t>
      </w:r>
      <w:r w:rsidRPr="005A160F">
        <w:rPr>
          <w:strike/>
        </w:rPr>
        <w:t>sont soumi</w:t>
      </w:r>
      <w:r w:rsidRPr="00864416">
        <w:rPr>
          <w:strike/>
        </w:rPr>
        <w:t xml:space="preserve">s </w:t>
      </w:r>
      <w:r w:rsidRPr="005A160F">
        <w:rPr>
          <w:b/>
        </w:rPr>
        <w:t>doivent satisfaire</w:t>
      </w:r>
      <w:r w:rsidRPr="005A160F">
        <w:t xml:space="preserve"> aux prescriptions relatives aux branchements électriques énoncées aux paragraphes 5.12 et 6.2.7 du présent Règlement. »</w:t>
      </w:r>
      <w:r w:rsidR="00034396">
        <w:t>.</w:t>
      </w:r>
    </w:p>
    <w:p w14:paraId="4C20DA9D" w14:textId="77777777" w:rsidR="00382A50" w:rsidRPr="005A160F" w:rsidRDefault="00382A50" w:rsidP="00382A50">
      <w:pPr>
        <w:pStyle w:val="SingleTxtG"/>
        <w:keepNext/>
        <w:keepLines/>
      </w:pPr>
      <w:r w:rsidRPr="005A160F">
        <w:rPr>
          <w:i/>
        </w:rPr>
        <w:lastRenderedPageBreak/>
        <w:t>Paragraphe 6.22.7.4.4</w:t>
      </w:r>
      <w:r w:rsidRPr="005A160F">
        <w:t>, lire :</w:t>
      </w:r>
    </w:p>
    <w:p w14:paraId="236F9C8B" w14:textId="77777777" w:rsidR="00382A50" w:rsidRPr="005A160F" w:rsidRDefault="00382A50" w:rsidP="00034396">
      <w:pPr>
        <w:pStyle w:val="SingleTxtG"/>
        <w:keepNext/>
        <w:ind w:left="2268" w:hanging="1134"/>
      </w:pPr>
      <w:r w:rsidRPr="005A160F">
        <w:t>« 6.22.7.4.4</w:t>
      </w:r>
      <w:r w:rsidRPr="005A160F">
        <w:tab/>
      </w:r>
      <w:r w:rsidRPr="005A160F">
        <w:rPr>
          <w:lang w:eastAsia="fr-FR"/>
        </w:rPr>
        <w:t>Le ou les modes de la classe W du faisceau de croisement ne doivent fonctionner que si les feux de brouillard avant, le cas échéant, sont éteints et une ou plusieurs des conditions ci-dessous sont automatiquement détectées (application du signal W) :</w:t>
      </w:r>
    </w:p>
    <w:p w14:paraId="0BD53C5E" w14:textId="77777777" w:rsidR="00382A50" w:rsidRPr="005A160F" w:rsidRDefault="00382A50" w:rsidP="00382A50">
      <w:pPr>
        <w:pStyle w:val="SingleTxtG"/>
        <w:ind w:left="2835" w:hanging="567"/>
      </w:pPr>
      <w:r w:rsidRPr="005A160F">
        <w:t>a)</w:t>
      </w:r>
      <w:r w:rsidRPr="005A160F">
        <w:tab/>
      </w:r>
      <w:r w:rsidRPr="005A160F">
        <w:rPr>
          <w:lang w:eastAsia="fr-FR"/>
        </w:rPr>
        <w:t>L’humidité de la route a été détectée automatiquement ;</w:t>
      </w:r>
    </w:p>
    <w:p w14:paraId="0E799AA6" w14:textId="77777777" w:rsidR="00382A50" w:rsidRPr="005A160F" w:rsidRDefault="00382A50" w:rsidP="00382A50">
      <w:pPr>
        <w:pStyle w:val="SingleTxtG"/>
        <w:ind w:left="2835" w:hanging="567"/>
      </w:pPr>
      <w:r w:rsidRPr="005A160F">
        <w:t>b)</w:t>
      </w:r>
      <w:r w:rsidRPr="005A160F">
        <w:tab/>
      </w:r>
      <w:r w:rsidRPr="005A160F">
        <w:rPr>
          <w:lang w:eastAsia="fr-FR"/>
        </w:rPr>
        <w:t xml:space="preserve">Les essuie-glaces du pare-brise </w:t>
      </w:r>
      <w:r w:rsidRPr="005A160F">
        <w:rPr>
          <w:strike/>
          <w:lang w:eastAsia="fr-FR"/>
        </w:rPr>
        <w:t>ont été mis en fonctionnement</w:t>
      </w:r>
      <w:r w:rsidRPr="005A160F">
        <w:rPr>
          <w:lang w:eastAsia="fr-FR"/>
        </w:rPr>
        <w:t xml:space="preserve"> </w:t>
      </w:r>
      <w:r w:rsidRPr="005A160F">
        <w:rPr>
          <w:b/>
          <w:lang w:eastAsia="fr-FR"/>
        </w:rPr>
        <w:t>fonctionnent</w:t>
      </w:r>
      <w:r w:rsidRPr="005A160F">
        <w:rPr>
          <w:lang w:eastAsia="fr-FR"/>
        </w:rPr>
        <w:t xml:space="preserve"> de façon continue ou en mode automatique depuis au moins 2 min</w:t>
      </w:r>
      <w:r w:rsidRPr="005A160F">
        <w:t>. »</w:t>
      </w:r>
      <w:r w:rsidR="00034396">
        <w:t>.</w:t>
      </w:r>
    </w:p>
    <w:p w14:paraId="6A2E8421" w14:textId="77777777" w:rsidR="00382A50" w:rsidRPr="005A160F" w:rsidRDefault="00382A50" w:rsidP="00382A50">
      <w:pPr>
        <w:pStyle w:val="SingleTxtG"/>
        <w:keepNext/>
        <w:keepLines/>
      </w:pPr>
      <w:r w:rsidRPr="005A160F">
        <w:rPr>
          <w:i/>
        </w:rPr>
        <w:t>Paragraphe 6.22.8.2</w:t>
      </w:r>
      <w:r w:rsidRPr="005A160F">
        <w:t>, lire :</w:t>
      </w:r>
    </w:p>
    <w:p w14:paraId="158FDE2D" w14:textId="77777777" w:rsidR="00382A50" w:rsidRPr="005A160F" w:rsidRDefault="00382A50" w:rsidP="00382A50">
      <w:pPr>
        <w:pStyle w:val="SingleTxtG"/>
        <w:ind w:left="2268" w:hanging="1134"/>
      </w:pPr>
      <w:r w:rsidRPr="005A160F">
        <w:t>« 6.22.8.2</w:t>
      </w:r>
      <w:r w:rsidRPr="005A160F">
        <w:tab/>
      </w:r>
      <w:r w:rsidRPr="005A160F">
        <w:rPr>
          <w:lang w:eastAsia="fr-FR"/>
        </w:rPr>
        <w:t>L’AFS doit obligatoirement être muni d’un témoin visuel de panne non clignotant. Ce témoin doit être activé chaque fois qu’une défaillance est détectée sur les signaux de commande AFS ou lorsqu’un signal de défaillance est reçu conformément au paragraphe 5.9 du Règlement ONU n</w:t>
      </w:r>
      <w:r w:rsidRPr="005A160F">
        <w:rPr>
          <w:vertAlign w:val="superscript"/>
          <w:lang w:eastAsia="fr-FR"/>
        </w:rPr>
        <w:t>o</w:t>
      </w:r>
      <w:r w:rsidRPr="005A160F">
        <w:rPr>
          <w:lang w:eastAsia="fr-FR"/>
        </w:rPr>
        <w:t xml:space="preserve"> 123. Le témoin doit rester activé aussi longtemps que dure la défaillance. Il peut être désactivé temporairement mais être remis en fonction chaque fois que le dispositif qui met le </w:t>
      </w:r>
      <w:r w:rsidRPr="005A160F">
        <w:rPr>
          <w:strike/>
          <w:lang w:eastAsia="fr-FR"/>
        </w:rPr>
        <w:t>moteur</w:t>
      </w:r>
      <w:r w:rsidR="00864416">
        <w:rPr>
          <w:strike/>
          <w:lang w:eastAsia="fr-FR"/>
        </w:rPr>
        <w:t xml:space="preserve"> </w:t>
      </w:r>
      <w:r w:rsidRPr="005A160F">
        <w:rPr>
          <w:b/>
          <w:lang w:eastAsia="fr-FR"/>
        </w:rPr>
        <w:t>système de propulsion</w:t>
      </w:r>
      <w:r w:rsidRPr="005A160F">
        <w:rPr>
          <w:lang w:eastAsia="fr-FR"/>
        </w:rPr>
        <w:t xml:space="preserve"> en marche ou le coupe est activé ou désactivé. »</w:t>
      </w:r>
      <w:r w:rsidR="00034396">
        <w:rPr>
          <w:lang w:eastAsia="fr-FR"/>
        </w:rPr>
        <w:t>.</w:t>
      </w:r>
    </w:p>
    <w:p w14:paraId="4B4B254F" w14:textId="77777777" w:rsidR="00382A50" w:rsidRPr="005A160F" w:rsidRDefault="00382A50" w:rsidP="00382A50">
      <w:pPr>
        <w:pStyle w:val="SingleTxtG"/>
      </w:pPr>
      <w:r w:rsidRPr="005A160F">
        <w:rPr>
          <w:i/>
        </w:rPr>
        <w:t>Paragraphe 6.22.9.3.1.3</w:t>
      </w:r>
      <w:r w:rsidRPr="005A160F">
        <w:t>, modification sans objet en français.</w:t>
      </w:r>
    </w:p>
    <w:p w14:paraId="1CE3340C" w14:textId="77777777" w:rsidR="00382A50" w:rsidRPr="005A160F" w:rsidRDefault="00382A50" w:rsidP="00382A50">
      <w:pPr>
        <w:pStyle w:val="SingleTxtG"/>
        <w:keepNext/>
        <w:keepLines/>
      </w:pPr>
      <w:r w:rsidRPr="00864416">
        <w:rPr>
          <w:i/>
        </w:rPr>
        <w:t>Paragraphe 6.23</w:t>
      </w:r>
      <w:r w:rsidRPr="005A160F">
        <w:t xml:space="preserve">, lire : </w:t>
      </w:r>
    </w:p>
    <w:p w14:paraId="53507CDC" w14:textId="77777777" w:rsidR="00382A50" w:rsidRPr="005A160F" w:rsidRDefault="00382A50" w:rsidP="009E3C55">
      <w:pPr>
        <w:pStyle w:val="SingleTxtG"/>
        <w:keepNext/>
        <w:keepLines/>
        <w:ind w:left="2268" w:hanging="1134"/>
        <w:jc w:val="left"/>
        <w:rPr>
          <w:lang w:eastAsia="fr-FR"/>
        </w:rPr>
      </w:pPr>
      <w:r w:rsidRPr="005A160F">
        <w:t>« 6.23</w:t>
      </w:r>
      <w:r w:rsidRPr="005A160F">
        <w:tab/>
        <w:t>S</w:t>
      </w:r>
      <w:r w:rsidRPr="005A160F">
        <w:rPr>
          <w:lang w:eastAsia="fr-FR"/>
        </w:rPr>
        <w:t>ignal de freinage d’urgence</w:t>
      </w:r>
    </w:p>
    <w:p w14:paraId="51D2EF38" w14:textId="77777777" w:rsidR="00382A50" w:rsidRPr="005A160F" w:rsidRDefault="00382A50" w:rsidP="009E3C55">
      <w:pPr>
        <w:pStyle w:val="SingleTxtG"/>
        <w:keepNext/>
        <w:keepLines/>
        <w:ind w:left="2268" w:hanging="1134"/>
        <w:jc w:val="left"/>
        <w:rPr>
          <w:lang w:eastAsia="fr-FR"/>
        </w:rPr>
      </w:pPr>
      <w:r w:rsidRPr="005A160F">
        <w:rPr>
          <w:lang w:eastAsia="fr-FR"/>
        </w:rPr>
        <w:t>6.23.1</w:t>
      </w:r>
      <w:r w:rsidRPr="005A160F">
        <w:rPr>
          <w:lang w:eastAsia="fr-FR"/>
        </w:rPr>
        <w:tab/>
        <w:t>Présence</w:t>
      </w:r>
    </w:p>
    <w:p w14:paraId="24301561" w14:textId="77777777" w:rsidR="00382A50" w:rsidRPr="005A160F" w:rsidRDefault="00382A50" w:rsidP="00382A50">
      <w:pPr>
        <w:pStyle w:val="SingleTxtG"/>
        <w:ind w:left="2268"/>
        <w:rPr>
          <w:lang w:eastAsia="fr-FR"/>
        </w:rPr>
      </w:pPr>
      <w:r w:rsidRPr="005A160F">
        <w:rPr>
          <w:lang w:eastAsia="fr-FR"/>
        </w:rPr>
        <w:tab/>
      </w:r>
      <w:r w:rsidRPr="005A160F">
        <w:rPr>
          <w:strike/>
          <w:lang w:eastAsia="fr-FR"/>
        </w:rPr>
        <w:t>Facultative</w:t>
      </w:r>
      <w:r w:rsidRPr="005A160F">
        <w:rPr>
          <w:b/>
          <w:lang w:eastAsia="fr-FR"/>
        </w:rPr>
        <w:t>Obligatoire sur les véhicules à moteur</w:t>
      </w:r>
      <w:r w:rsidR="00864416">
        <w:rPr>
          <w:b/>
          <w:lang w:eastAsia="fr-FR"/>
        </w:rPr>
        <w:t>.</w:t>
      </w:r>
    </w:p>
    <w:p w14:paraId="63B10281" w14:textId="77777777" w:rsidR="00382A50" w:rsidRPr="005A160F" w:rsidRDefault="00382A50" w:rsidP="00382A50">
      <w:pPr>
        <w:pStyle w:val="SingleTxtG"/>
        <w:ind w:left="2268"/>
        <w:rPr>
          <w:b/>
          <w:lang w:eastAsia="fr-FR"/>
        </w:rPr>
      </w:pPr>
      <w:r w:rsidRPr="005A160F">
        <w:rPr>
          <w:lang w:eastAsia="fr-FR"/>
        </w:rPr>
        <w:tab/>
      </w:r>
      <w:r w:rsidRPr="005A160F">
        <w:rPr>
          <w:b/>
          <w:lang w:eastAsia="fr-FR"/>
        </w:rPr>
        <w:t>Facultative sur les remorques.</w:t>
      </w:r>
    </w:p>
    <w:p w14:paraId="18B9E7A8" w14:textId="77777777" w:rsidR="00382A50" w:rsidRPr="005A160F" w:rsidRDefault="00382A50" w:rsidP="00382A50">
      <w:pPr>
        <w:pStyle w:val="SingleTxtG"/>
        <w:ind w:left="2268"/>
      </w:pPr>
      <w:r w:rsidRPr="005A160F">
        <w:tab/>
      </w:r>
      <w:r w:rsidRPr="005A160F">
        <w:rPr>
          <w:lang w:eastAsia="fr-FR"/>
        </w:rPr>
        <w:t>Le signal de freinage d’urgence est obtenu par le fonctionnement simultané de tous les feux-stop ou de tous les feux indicateurs de direction installés comme indiqué au paragraphe 6.23.7. »</w:t>
      </w:r>
      <w:r w:rsidR="009E3C55">
        <w:rPr>
          <w:lang w:eastAsia="fr-FR"/>
        </w:rPr>
        <w:t>.</w:t>
      </w:r>
    </w:p>
    <w:p w14:paraId="2EF8D4E0" w14:textId="77777777" w:rsidR="00382A50" w:rsidRPr="005A160F" w:rsidRDefault="00382A50" w:rsidP="00382A50">
      <w:pPr>
        <w:pStyle w:val="SingleTxtG"/>
        <w:keepNext/>
        <w:keepLines/>
      </w:pPr>
      <w:r w:rsidRPr="005A160F">
        <w:rPr>
          <w:i/>
        </w:rPr>
        <w:t>Paragraphe 6.23.7.3 et sous-paragraphes correspondants</w:t>
      </w:r>
      <w:r w:rsidRPr="005A160F">
        <w:t>, lire :</w:t>
      </w:r>
    </w:p>
    <w:p w14:paraId="1B0B5BBC" w14:textId="77777777" w:rsidR="00382A50" w:rsidRPr="005A160F" w:rsidRDefault="00382A50" w:rsidP="00382A50">
      <w:pPr>
        <w:pStyle w:val="SingleTxtG"/>
        <w:ind w:left="2268" w:hanging="1134"/>
      </w:pPr>
      <w:r w:rsidRPr="005A160F">
        <w:t>« 6.23.7.3</w:t>
      </w:r>
      <w:r w:rsidRPr="005A160F">
        <w:tab/>
      </w:r>
      <w:r w:rsidRPr="005A160F">
        <w:rPr>
          <w:lang w:eastAsia="fr-FR"/>
        </w:rPr>
        <w:t xml:space="preserve">Le signal de freinage d’urgence doit pouvoir être </w:t>
      </w:r>
      <w:r w:rsidRPr="005A160F">
        <w:rPr>
          <w:strike/>
          <w:lang w:eastAsia="fr-FR"/>
        </w:rPr>
        <w:t>activé</w:t>
      </w:r>
      <w:r w:rsidR="00864416">
        <w:rPr>
          <w:strike/>
          <w:lang w:eastAsia="fr-FR"/>
        </w:rPr>
        <w:t xml:space="preserve"> </w:t>
      </w:r>
      <w:r w:rsidRPr="005A160F">
        <w:rPr>
          <w:b/>
          <w:lang w:eastAsia="fr-FR"/>
        </w:rPr>
        <w:t>allumé</w:t>
      </w:r>
      <w:r w:rsidRPr="005A160F">
        <w:rPr>
          <w:lang w:eastAsia="fr-FR"/>
        </w:rPr>
        <w:t xml:space="preserve"> et </w:t>
      </w:r>
      <w:r w:rsidRPr="005A160F">
        <w:rPr>
          <w:strike/>
          <w:lang w:eastAsia="fr-FR"/>
        </w:rPr>
        <w:t>désactivé</w:t>
      </w:r>
      <w:r w:rsidR="00864416">
        <w:rPr>
          <w:strike/>
          <w:lang w:eastAsia="fr-FR"/>
        </w:rPr>
        <w:t xml:space="preserve"> </w:t>
      </w:r>
      <w:r w:rsidRPr="005A160F">
        <w:rPr>
          <w:b/>
          <w:lang w:eastAsia="fr-FR"/>
        </w:rPr>
        <w:t>éteint</w:t>
      </w:r>
      <w:r w:rsidRPr="005A160F">
        <w:rPr>
          <w:lang w:eastAsia="fr-FR"/>
        </w:rPr>
        <w:t xml:space="preserve"> automatiquement</w:t>
      </w:r>
      <w:r w:rsidRPr="005A160F">
        <w:t>.</w:t>
      </w:r>
    </w:p>
    <w:p w14:paraId="1DCB0448" w14:textId="77777777" w:rsidR="00382A50" w:rsidRPr="005A160F" w:rsidRDefault="00382A50" w:rsidP="00382A50">
      <w:pPr>
        <w:pStyle w:val="SingleTxtG"/>
        <w:ind w:left="2268" w:hanging="1134"/>
      </w:pPr>
      <w:r w:rsidRPr="005A160F">
        <w:t>6.23.7.3.1</w:t>
      </w:r>
      <w:r w:rsidRPr="005A160F">
        <w:tab/>
      </w:r>
      <w:r w:rsidRPr="005A160F">
        <w:rPr>
          <w:lang w:eastAsia="fr-FR"/>
        </w:rPr>
        <w:t xml:space="preserve">Le signal de freinage d’urgence ne doit être </w:t>
      </w:r>
      <w:r w:rsidRPr="005A160F">
        <w:rPr>
          <w:strike/>
          <w:lang w:eastAsia="fr-FR"/>
        </w:rPr>
        <w:t>activé</w:t>
      </w:r>
      <w:r w:rsidR="00E01E19">
        <w:rPr>
          <w:strike/>
          <w:lang w:eastAsia="fr-FR"/>
        </w:rPr>
        <w:t xml:space="preserve"> </w:t>
      </w:r>
      <w:r w:rsidRPr="005A160F">
        <w:rPr>
          <w:b/>
          <w:lang w:eastAsia="fr-FR"/>
        </w:rPr>
        <w:t>allumé</w:t>
      </w:r>
      <w:r w:rsidRPr="005A160F">
        <w:rPr>
          <w:lang w:eastAsia="fr-FR"/>
        </w:rPr>
        <w:t xml:space="preserve"> que si la vitesse du véhicule est supérieure à 50 km/h et que le système de freinage fournit le signal logique de freinage d’urgence défini dans les Règlements ONU n</w:t>
      </w:r>
      <w:r w:rsidRPr="005A160F">
        <w:rPr>
          <w:vertAlign w:val="superscript"/>
          <w:lang w:eastAsia="fr-FR"/>
        </w:rPr>
        <w:t>os</w:t>
      </w:r>
      <w:r w:rsidRPr="005A160F">
        <w:rPr>
          <w:lang w:eastAsia="fr-FR"/>
        </w:rPr>
        <w:t> 13 et 13</w:t>
      </w:r>
      <w:r w:rsidRPr="005A160F">
        <w:rPr>
          <w:lang w:eastAsia="fr-FR"/>
        </w:rPr>
        <w:noBreakHyphen/>
        <w:t>H.</w:t>
      </w:r>
    </w:p>
    <w:p w14:paraId="106FEE7D" w14:textId="77777777" w:rsidR="00382A50" w:rsidRPr="005A160F" w:rsidRDefault="00382A50" w:rsidP="00382A50">
      <w:pPr>
        <w:pStyle w:val="SingleTxtG"/>
        <w:ind w:left="2268" w:hanging="1134"/>
      </w:pPr>
      <w:r w:rsidRPr="005A160F">
        <w:t>6.23.7.3.2</w:t>
      </w:r>
      <w:r w:rsidRPr="005A160F">
        <w:tab/>
      </w:r>
      <w:r w:rsidRPr="005A160F">
        <w:rPr>
          <w:lang w:eastAsia="fr-FR"/>
        </w:rPr>
        <w:t xml:space="preserve">Le signal de freinage d’urgence est automatiquement </w:t>
      </w:r>
      <w:r w:rsidRPr="005A160F">
        <w:rPr>
          <w:strike/>
          <w:lang w:eastAsia="fr-FR"/>
        </w:rPr>
        <w:t>désactivé</w:t>
      </w:r>
      <w:r w:rsidR="00E01E19">
        <w:rPr>
          <w:strike/>
          <w:lang w:eastAsia="fr-FR"/>
        </w:rPr>
        <w:t xml:space="preserve"> </w:t>
      </w:r>
      <w:r w:rsidRPr="005A160F">
        <w:rPr>
          <w:b/>
          <w:lang w:eastAsia="fr-FR"/>
        </w:rPr>
        <w:t>éteint</w:t>
      </w:r>
      <w:r w:rsidRPr="005A160F">
        <w:rPr>
          <w:lang w:eastAsia="fr-FR"/>
        </w:rPr>
        <w:t xml:space="preserve"> si le signal logique de freinage d’urgence défini dans les Règlements ONU n</w:t>
      </w:r>
      <w:r w:rsidRPr="005A160F">
        <w:rPr>
          <w:vertAlign w:val="superscript"/>
          <w:lang w:eastAsia="fr-FR"/>
        </w:rPr>
        <w:t>os</w:t>
      </w:r>
      <w:r w:rsidRPr="005A160F">
        <w:rPr>
          <w:lang w:eastAsia="fr-FR"/>
        </w:rPr>
        <w:t> 13 et 13</w:t>
      </w:r>
      <w:r w:rsidRPr="005A160F">
        <w:rPr>
          <w:lang w:eastAsia="fr-FR"/>
        </w:rPr>
        <w:noBreakHyphen/>
        <w:t>H cesse ou si le signal de détresse est activé</w:t>
      </w:r>
      <w:r w:rsidRPr="005A160F">
        <w:t>. »</w:t>
      </w:r>
      <w:r w:rsidR="009E3C55">
        <w:t>.</w:t>
      </w:r>
    </w:p>
    <w:p w14:paraId="311CEAF5" w14:textId="77777777" w:rsidR="00382A50" w:rsidRPr="005A160F" w:rsidRDefault="00382A50" w:rsidP="00382A50">
      <w:pPr>
        <w:pStyle w:val="SingleTxtG"/>
        <w:keepNext/>
        <w:keepLines/>
      </w:pPr>
      <w:r w:rsidRPr="005A160F">
        <w:rPr>
          <w:i/>
        </w:rPr>
        <w:t>Paragraphe 6.24.9.1</w:t>
      </w:r>
      <w:r w:rsidRPr="005A160F">
        <w:t>, lire :</w:t>
      </w:r>
    </w:p>
    <w:p w14:paraId="3D6E7FA9" w14:textId="77777777" w:rsidR="00382A50" w:rsidRPr="005A160F" w:rsidRDefault="00382A50" w:rsidP="00382A50">
      <w:pPr>
        <w:pStyle w:val="SingleTxtG"/>
        <w:ind w:left="2268" w:hanging="1134"/>
      </w:pPr>
      <w:r w:rsidRPr="005A160F">
        <w:t>« 6.24.9.1</w:t>
      </w:r>
      <w:r w:rsidRPr="005A160F">
        <w:tab/>
      </w:r>
      <w:r w:rsidRPr="005A160F">
        <w:rPr>
          <w:lang w:eastAsia="fr-FR"/>
        </w:rPr>
        <w:t>Le feu de courtoisie extérieur ne peut être allumé que si le véhicule est à l’arrêt et que l’une au moins des conditions suivantes est remplie :</w:t>
      </w:r>
    </w:p>
    <w:p w14:paraId="53245B3F" w14:textId="77777777" w:rsidR="00382A50" w:rsidRPr="005A160F" w:rsidRDefault="00382A50" w:rsidP="00382A50">
      <w:pPr>
        <w:pStyle w:val="SingleTxtG"/>
        <w:ind w:left="2835" w:hanging="567"/>
      </w:pPr>
      <w:r w:rsidRPr="005A160F">
        <w:t>a)</w:t>
      </w:r>
      <w:r w:rsidRPr="005A160F">
        <w:rPr>
          <w:bCs/>
        </w:rPr>
        <w:tab/>
      </w:r>
      <w:r w:rsidRPr="005A160F">
        <w:rPr>
          <w:lang w:eastAsia="fr-FR"/>
        </w:rPr>
        <w:t xml:space="preserve">Le </w:t>
      </w:r>
      <w:r w:rsidRPr="005A160F">
        <w:rPr>
          <w:strike/>
          <w:lang w:eastAsia="fr-FR"/>
        </w:rPr>
        <w:t>moteur</w:t>
      </w:r>
      <w:r w:rsidR="00E01E19">
        <w:rPr>
          <w:strike/>
          <w:lang w:eastAsia="fr-FR"/>
        </w:rPr>
        <w:t xml:space="preserve"> </w:t>
      </w:r>
      <w:r w:rsidRPr="005A160F">
        <w:rPr>
          <w:b/>
          <w:lang w:eastAsia="fr-FR"/>
        </w:rPr>
        <w:t>système de propulsion</w:t>
      </w:r>
      <w:r w:rsidRPr="005A160F">
        <w:rPr>
          <w:lang w:eastAsia="fr-FR"/>
        </w:rPr>
        <w:t xml:space="preserve"> est arrêté </w:t>
      </w:r>
      <w:r w:rsidRPr="005A160F">
        <w:rPr>
          <w:bCs/>
        </w:rPr>
        <w:t>;</w:t>
      </w:r>
    </w:p>
    <w:p w14:paraId="34CD6C75" w14:textId="77777777" w:rsidR="00382A50" w:rsidRPr="005A160F" w:rsidRDefault="00382A50" w:rsidP="00382A50">
      <w:pPr>
        <w:pStyle w:val="SingleTxtG"/>
        <w:ind w:left="2835" w:hanging="567"/>
      </w:pPr>
      <w:r w:rsidRPr="005A160F">
        <w:t>b)</w:t>
      </w:r>
      <w:r w:rsidRPr="005A160F">
        <w:rPr>
          <w:bCs/>
        </w:rPr>
        <w:tab/>
      </w:r>
      <w:r w:rsidRPr="005A160F">
        <w:rPr>
          <w:lang w:eastAsia="fr-FR"/>
        </w:rPr>
        <w:t>La porte du conducteur ou l’une des portes des passagers est ouverte ; ou</w:t>
      </w:r>
    </w:p>
    <w:p w14:paraId="47C6A5E9" w14:textId="77777777" w:rsidR="00382A50" w:rsidRPr="005A160F" w:rsidRDefault="00382A50" w:rsidP="00382A50">
      <w:pPr>
        <w:pStyle w:val="SingleTxtG"/>
        <w:ind w:left="2835" w:hanging="567"/>
      </w:pPr>
      <w:r w:rsidRPr="005A160F">
        <w:t>c)</w:t>
      </w:r>
      <w:r w:rsidRPr="005A160F">
        <w:rPr>
          <w:bCs/>
        </w:rPr>
        <w:tab/>
      </w:r>
      <w:r w:rsidRPr="005A160F">
        <w:rPr>
          <w:lang w:eastAsia="fr-FR"/>
        </w:rPr>
        <w:t>Une porte du compartiment de chargement est ouverte.</w:t>
      </w:r>
    </w:p>
    <w:p w14:paraId="2AD7BA95" w14:textId="77777777" w:rsidR="00382A50" w:rsidRPr="005A160F" w:rsidRDefault="00382A50" w:rsidP="004679D9">
      <w:pPr>
        <w:pStyle w:val="SingleTxtG"/>
        <w:ind w:left="2835"/>
        <w:rPr>
          <w:lang w:eastAsia="fr-FR"/>
        </w:rPr>
      </w:pPr>
      <w:r w:rsidRPr="005A160F">
        <w:rPr>
          <w:bCs/>
        </w:rPr>
        <w:tab/>
      </w:r>
      <w:r w:rsidR="004679D9">
        <w:rPr>
          <w:bCs/>
        </w:rPr>
        <w:t>L</w:t>
      </w:r>
      <w:r w:rsidRPr="005A160F">
        <w:rPr>
          <w:lang w:eastAsia="fr-FR"/>
        </w:rPr>
        <w:t>es dispositions du paragraphe 5.10 doivent être respectées dans toutes les positions d’utilisation fixes. »</w:t>
      </w:r>
      <w:r w:rsidR="004679D9">
        <w:rPr>
          <w:lang w:eastAsia="fr-FR"/>
        </w:rPr>
        <w:t>.</w:t>
      </w:r>
    </w:p>
    <w:p w14:paraId="311D9EED" w14:textId="77777777" w:rsidR="00382A50" w:rsidRPr="005A160F" w:rsidRDefault="00382A50" w:rsidP="00382A50">
      <w:pPr>
        <w:pStyle w:val="SingleTxtG"/>
      </w:pPr>
      <w:r w:rsidRPr="005A160F">
        <w:rPr>
          <w:i/>
        </w:rPr>
        <w:t>Paragraphe 6.24.9.2</w:t>
      </w:r>
      <w:r w:rsidRPr="005A160F">
        <w:t>, modification sans objet en français.</w:t>
      </w:r>
    </w:p>
    <w:p w14:paraId="5866B7CC" w14:textId="77777777" w:rsidR="00382A50" w:rsidRPr="005A160F" w:rsidRDefault="00382A50" w:rsidP="00382A50">
      <w:pPr>
        <w:pStyle w:val="SingleTxtG"/>
        <w:keepNext/>
        <w:keepLines/>
      </w:pPr>
      <w:r w:rsidRPr="005A160F">
        <w:rPr>
          <w:i/>
        </w:rPr>
        <w:lastRenderedPageBreak/>
        <w:t>Paragraphes 6.25.7.3 à 6.25.7.6</w:t>
      </w:r>
      <w:r w:rsidRPr="005A160F">
        <w:t>, lire :</w:t>
      </w:r>
    </w:p>
    <w:p w14:paraId="77A5F4CF" w14:textId="77777777" w:rsidR="00382A50" w:rsidRPr="005A160F" w:rsidRDefault="00382A50" w:rsidP="00382A50">
      <w:pPr>
        <w:pStyle w:val="SingleTxtG"/>
        <w:ind w:left="2268" w:hanging="1134"/>
      </w:pPr>
      <w:r w:rsidRPr="005A160F">
        <w:t>« 6.25.7.3</w:t>
      </w:r>
      <w:r w:rsidRPr="005A160F">
        <w:tab/>
        <w:t xml:space="preserve">Le signal avertisseur de risque de choc arrière doit être </w:t>
      </w:r>
      <w:r w:rsidRPr="005A160F">
        <w:rPr>
          <w:strike/>
        </w:rPr>
        <w:t>activé</w:t>
      </w:r>
      <w:r w:rsidR="000B5A07">
        <w:rPr>
          <w:strike/>
        </w:rPr>
        <w:t xml:space="preserve"> </w:t>
      </w:r>
      <w:r w:rsidRPr="005A160F">
        <w:rPr>
          <w:b/>
        </w:rPr>
        <w:t>allumé</w:t>
      </w:r>
      <w:r w:rsidRPr="005A160F">
        <w:t xml:space="preserve"> et </w:t>
      </w:r>
      <w:r w:rsidRPr="005A160F">
        <w:rPr>
          <w:strike/>
        </w:rPr>
        <w:t>désactivé</w:t>
      </w:r>
      <w:r w:rsidR="000B5A07">
        <w:rPr>
          <w:strike/>
        </w:rPr>
        <w:t xml:space="preserve"> </w:t>
      </w:r>
      <w:r w:rsidRPr="005A160F">
        <w:rPr>
          <w:b/>
        </w:rPr>
        <w:t>éteint</w:t>
      </w:r>
      <w:r w:rsidRPr="005A160F">
        <w:t xml:space="preserve"> automatiquement.</w:t>
      </w:r>
    </w:p>
    <w:p w14:paraId="34AD9206" w14:textId="77777777" w:rsidR="00382A50" w:rsidRPr="005A160F" w:rsidRDefault="00382A50" w:rsidP="00382A50">
      <w:pPr>
        <w:pStyle w:val="SingleTxtG"/>
        <w:ind w:left="2268" w:hanging="1134"/>
      </w:pPr>
      <w:r w:rsidRPr="005A160F">
        <w:t>6.25.7.4</w:t>
      </w:r>
      <w:r w:rsidRPr="005A160F">
        <w:tab/>
      </w:r>
      <w:r w:rsidRPr="005A160F">
        <w:rPr>
          <w:lang w:eastAsia="fr-FR"/>
        </w:rPr>
        <w:t xml:space="preserve">Le signal avertisseur de risque de choc arrière ne doit pas être </w:t>
      </w:r>
      <w:r w:rsidRPr="005A160F">
        <w:rPr>
          <w:strike/>
          <w:lang w:eastAsia="fr-FR"/>
        </w:rPr>
        <w:t>activé</w:t>
      </w:r>
      <w:r w:rsidR="000B5A07">
        <w:rPr>
          <w:strike/>
          <w:lang w:eastAsia="fr-FR"/>
        </w:rPr>
        <w:t xml:space="preserve"> </w:t>
      </w:r>
      <w:r w:rsidRPr="005A160F">
        <w:rPr>
          <w:b/>
          <w:lang w:eastAsia="fr-FR"/>
        </w:rPr>
        <w:t>allumé</w:t>
      </w:r>
      <w:r w:rsidRPr="005A160F">
        <w:rPr>
          <w:lang w:eastAsia="fr-FR"/>
        </w:rPr>
        <w:t xml:space="preserve"> si les indicateurs de direction, le signal de détresse ou le signal de freinage d’urgence sont activés</w:t>
      </w:r>
      <w:r w:rsidRPr="005A160F">
        <w:t>.</w:t>
      </w:r>
    </w:p>
    <w:p w14:paraId="01C7CE85" w14:textId="77777777" w:rsidR="00382A50" w:rsidRPr="005A160F" w:rsidRDefault="00382A50" w:rsidP="00382A50">
      <w:pPr>
        <w:pStyle w:val="SingleTxtG"/>
        <w:ind w:left="2268" w:hanging="1134"/>
      </w:pPr>
      <w:r w:rsidRPr="005A160F">
        <w:t>6.25.7.5</w:t>
      </w:r>
      <w:r w:rsidRPr="005A160F">
        <w:tab/>
        <w:t xml:space="preserve">Le signal avertisseur de risque de choc arrière ne peut être </w:t>
      </w:r>
      <w:r w:rsidRPr="005A160F">
        <w:rPr>
          <w:strike/>
        </w:rPr>
        <w:t>activé</w:t>
      </w:r>
      <w:r w:rsidR="000B5A07">
        <w:rPr>
          <w:strike/>
        </w:rPr>
        <w:t xml:space="preserve"> </w:t>
      </w:r>
      <w:r w:rsidRPr="005A160F">
        <w:rPr>
          <w:b/>
        </w:rPr>
        <w:t>allumé</w:t>
      </w:r>
      <w:r w:rsidRPr="005A160F">
        <w:t xml:space="preserve"> que dans les conditions suivantes :</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8"/>
        <w:gridCol w:w="3119"/>
      </w:tblGrid>
      <w:tr w:rsidR="00382A50" w:rsidRPr="005A160F" w14:paraId="78E9F8DD" w14:textId="77777777" w:rsidTr="004679D9">
        <w:trPr>
          <w:tblHeader/>
        </w:trPr>
        <w:tc>
          <w:tcPr>
            <w:tcW w:w="3118" w:type="dxa"/>
            <w:shd w:val="clear" w:color="auto" w:fill="auto"/>
            <w:vAlign w:val="bottom"/>
          </w:tcPr>
          <w:p w14:paraId="694A6BBA" w14:textId="77777777" w:rsidR="00382A50" w:rsidRPr="005A160F" w:rsidRDefault="00382A50" w:rsidP="004679D9">
            <w:pPr>
              <w:spacing w:before="60" w:after="60" w:line="240" w:lineRule="auto"/>
              <w:ind w:left="57" w:right="113"/>
              <w:rPr>
                <w:i/>
                <w:snapToGrid w:val="0"/>
                <w:sz w:val="18"/>
                <w:szCs w:val="18"/>
                <w:lang w:eastAsia="ja-JP"/>
              </w:rPr>
            </w:pPr>
            <w:r w:rsidRPr="005A160F">
              <w:rPr>
                <w:i/>
                <w:snapToGrid w:val="0"/>
                <w:sz w:val="18"/>
                <w:szCs w:val="18"/>
                <w:lang w:eastAsia="ja-JP"/>
              </w:rPr>
              <w:t>Vr</w:t>
            </w:r>
          </w:p>
        </w:tc>
        <w:tc>
          <w:tcPr>
            <w:tcW w:w="3119" w:type="dxa"/>
            <w:shd w:val="clear" w:color="auto" w:fill="auto"/>
            <w:vAlign w:val="bottom"/>
          </w:tcPr>
          <w:p w14:paraId="6713AD3D" w14:textId="77777777" w:rsidR="00382A50" w:rsidRPr="005A160F" w:rsidRDefault="00382A50" w:rsidP="004679D9">
            <w:pPr>
              <w:spacing w:before="60" w:after="60" w:line="240" w:lineRule="auto"/>
              <w:ind w:left="57" w:right="113"/>
              <w:rPr>
                <w:i/>
                <w:snapToGrid w:val="0"/>
                <w:sz w:val="18"/>
                <w:szCs w:val="18"/>
                <w:lang w:eastAsia="ja-JP"/>
              </w:rPr>
            </w:pPr>
            <w:r w:rsidRPr="005A160F">
              <w:rPr>
                <w:i/>
                <w:strike/>
                <w:sz w:val="18"/>
                <w:szCs w:val="18"/>
              </w:rPr>
              <w:t>activation</w:t>
            </w:r>
            <w:r w:rsidR="000B5A07" w:rsidRPr="000B5A07">
              <w:rPr>
                <w:b/>
                <w:i/>
                <w:sz w:val="18"/>
                <w:szCs w:val="18"/>
              </w:rPr>
              <w:t>A</w:t>
            </w:r>
            <w:r w:rsidRPr="005A160F">
              <w:rPr>
                <w:b/>
                <w:i/>
                <w:sz w:val="18"/>
                <w:szCs w:val="18"/>
              </w:rPr>
              <w:t>llumage</w:t>
            </w:r>
          </w:p>
        </w:tc>
      </w:tr>
      <w:tr w:rsidR="00382A50" w:rsidRPr="005A160F" w14:paraId="6A79C9FD" w14:textId="77777777" w:rsidTr="004679D9">
        <w:tc>
          <w:tcPr>
            <w:tcW w:w="3118" w:type="dxa"/>
            <w:shd w:val="clear" w:color="auto" w:fill="auto"/>
          </w:tcPr>
          <w:p w14:paraId="42FD3237" w14:textId="77777777" w:rsidR="00382A50" w:rsidRPr="005A160F" w:rsidRDefault="00382A50" w:rsidP="004679D9">
            <w:pPr>
              <w:spacing w:before="60" w:after="60" w:line="240" w:lineRule="auto"/>
              <w:ind w:left="57" w:right="113"/>
              <w:rPr>
                <w:snapToGrid w:val="0"/>
                <w:sz w:val="18"/>
                <w:szCs w:val="18"/>
                <w:lang w:eastAsia="ja-JP"/>
              </w:rPr>
            </w:pPr>
            <w:r w:rsidRPr="005A160F">
              <w:rPr>
                <w:snapToGrid w:val="0"/>
                <w:sz w:val="18"/>
                <w:szCs w:val="18"/>
                <w:lang w:eastAsia="ja-JP"/>
              </w:rPr>
              <w:t xml:space="preserve">Vr &gt; 30 km/h </w:t>
            </w:r>
          </w:p>
        </w:tc>
        <w:tc>
          <w:tcPr>
            <w:tcW w:w="3119" w:type="dxa"/>
            <w:shd w:val="clear" w:color="auto" w:fill="auto"/>
          </w:tcPr>
          <w:p w14:paraId="067C529B" w14:textId="77777777" w:rsidR="00382A50" w:rsidRPr="005A160F" w:rsidRDefault="00382A50" w:rsidP="004679D9">
            <w:pPr>
              <w:spacing w:before="60" w:after="60" w:line="240" w:lineRule="auto"/>
              <w:ind w:left="57" w:right="113"/>
              <w:rPr>
                <w:snapToGrid w:val="0"/>
                <w:sz w:val="18"/>
                <w:szCs w:val="18"/>
                <w:lang w:eastAsia="ja-JP"/>
              </w:rPr>
            </w:pPr>
            <w:r w:rsidRPr="005A160F">
              <w:rPr>
                <w:snapToGrid w:val="0"/>
                <w:sz w:val="18"/>
                <w:szCs w:val="18"/>
                <w:lang w:eastAsia="ja-JP"/>
              </w:rPr>
              <w:t xml:space="preserve">TTC </w:t>
            </w:r>
            <w:r w:rsidR="000B5A07">
              <w:rPr>
                <w:snapToGrid w:val="0"/>
                <w:sz w:val="18"/>
                <w:szCs w:val="18"/>
                <w:lang w:eastAsia="ja-JP"/>
              </w:rPr>
              <w:t>≤</w:t>
            </w:r>
            <w:r w:rsidRPr="005A160F">
              <w:rPr>
                <w:snapToGrid w:val="0"/>
                <w:sz w:val="18"/>
                <w:szCs w:val="18"/>
                <w:lang w:eastAsia="ja-JP"/>
              </w:rPr>
              <w:t xml:space="preserve"> 1,4 </w:t>
            </w:r>
          </w:p>
        </w:tc>
      </w:tr>
      <w:tr w:rsidR="00382A50" w:rsidRPr="005A160F" w14:paraId="0A3DFBCD" w14:textId="77777777" w:rsidTr="004679D9">
        <w:tc>
          <w:tcPr>
            <w:tcW w:w="3118" w:type="dxa"/>
            <w:shd w:val="clear" w:color="auto" w:fill="auto"/>
          </w:tcPr>
          <w:p w14:paraId="5D46EC44" w14:textId="77777777" w:rsidR="00382A50" w:rsidRPr="005A160F" w:rsidRDefault="00382A50" w:rsidP="004679D9">
            <w:pPr>
              <w:spacing w:before="60" w:after="60" w:line="240" w:lineRule="auto"/>
              <w:ind w:left="57" w:right="113"/>
              <w:rPr>
                <w:snapToGrid w:val="0"/>
                <w:sz w:val="18"/>
                <w:szCs w:val="18"/>
                <w:lang w:eastAsia="ja-JP"/>
              </w:rPr>
            </w:pPr>
            <w:r w:rsidRPr="005A160F">
              <w:rPr>
                <w:snapToGrid w:val="0"/>
                <w:sz w:val="18"/>
                <w:szCs w:val="18"/>
                <w:lang w:eastAsia="ja-JP"/>
              </w:rPr>
              <w:t xml:space="preserve">Vr </w:t>
            </w:r>
            <w:r w:rsidR="000B5A07">
              <w:rPr>
                <w:snapToGrid w:val="0"/>
                <w:sz w:val="18"/>
                <w:szCs w:val="18"/>
                <w:lang w:eastAsia="ja-JP"/>
              </w:rPr>
              <w:t>≤</w:t>
            </w:r>
            <w:r w:rsidRPr="005A160F">
              <w:rPr>
                <w:snapToGrid w:val="0"/>
                <w:sz w:val="18"/>
                <w:szCs w:val="18"/>
                <w:lang w:eastAsia="ja-JP"/>
              </w:rPr>
              <w:t xml:space="preserve"> 30 km/h</w:t>
            </w:r>
          </w:p>
        </w:tc>
        <w:tc>
          <w:tcPr>
            <w:tcW w:w="3119" w:type="dxa"/>
            <w:shd w:val="clear" w:color="auto" w:fill="auto"/>
          </w:tcPr>
          <w:p w14:paraId="04E2C220" w14:textId="77777777" w:rsidR="00382A50" w:rsidRPr="005A160F" w:rsidRDefault="00382A50" w:rsidP="004679D9">
            <w:pPr>
              <w:spacing w:before="60" w:after="60" w:line="240" w:lineRule="auto"/>
              <w:ind w:left="57" w:right="113"/>
              <w:rPr>
                <w:snapToGrid w:val="0"/>
                <w:sz w:val="18"/>
                <w:szCs w:val="18"/>
                <w:lang w:eastAsia="ja-JP"/>
              </w:rPr>
            </w:pPr>
            <w:r w:rsidRPr="005A160F">
              <w:rPr>
                <w:snapToGrid w:val="0"/>
                <w:sz w:val="18"/>
                <w:szCs w:val="18"/>
                <w:lang w:eastAsia="ja-JP"/>
              </w:rPr>
              <w:t xml:space="preserve">TTC </w:t>
            </w:r>
            <w:r w:rsidR="000B5A07">
              <w:rPr>
                <w:snapToGrid w:val="0"/>
                <w:sz w:val="18"/>
                <w:szCs w:val="18"/>
                <w:lang w:eastAsia="ja-JP"/>
              </w:rPr>
              <w:t>≤</w:t>
            </w:r>
            <w:r w:rsidRPr="005A160F">
              <w:rPr>
                <w:rFonts w:eastAsia="HGMaruGothicMPRO"/>
                <w:snapToGrid w:val="0"/>
                <w:sz w:val="18"/>
                <w:szCs w:val="18"/>
                <w:lang w:eastAsia="ja-JP"/>
              </w:rPr>
              <w:t xml:space="preserve"> </w:t>
            </w:r>
            <w:r w:rsidRPr="005A160F">
              <w:rPr>
                <w:snapToGrid w:val="0"/>
                <w:sz w:val="18"/>
                <w:szCs w:val="18"/>
                <w:lang w:eastAsia="ja-JP"/>
              </w:rPr>
              <w:t>1,4 / 30 ×Vr</w:t>
            </w:r>
          </w:p>
        </w:tc>
      </w:tr>
    </w:tbl>
    <w:p w14:paraId="06F1A777" w14:textId="77777777" w:rsidR="00382A50" w:rsidRPr="005A160F" w:rsidRDefault="00382A50" w:rsidP="00A47AFB">
      <w:pPr>
        <w:pStyle w:val="SingleTxtG"/>
        <w:spacing w:before="240" w:after="100"/>
        <w:ind w:left="2268"/>
      </w:pPr>
      <w:r w:rsidRPr="005A160F">
        <w:t>“Vr (vitesse relative” : différence entre la vitesse du véhicule équipé d’un signal avertisseur de risque de choc arrière et la vitesse du véhicule qui le suit sur la même voie.</w:t>
      </w:r>
    </w:p>
    <w:p w14:paraId="7FB23859" w14:textId="77777777" w:rsidR="00382A50" w:rsidRPr="005A160F" w:rsidRDefault="00382A50" w:rsidP="00A47AFB">
      <w:pPr>
        <w:pStyle w:val="SingleTxtG"/>
        <w:spacing w:after="100"/>
        <w:ind w:left="2268"/>
      </w:pPr>
      <w:r w:rsidRPr="005A160F">
        <w:t>“TTC (temps restant avant la collision)” : valeur estimée du temps qui s’écoulera jusqu’à ce que le véhicule équipé du signal avertisseur de risque de choc arrière soit percuté par le véhicule qui le suit, dans l’hypothèse où la vitesse relative au moment de l’estimation reste constante.</w:t>
      </w:r>
    </w:p>
    <w:p w14:paraId="7328B068" w14:textId="77777777" w:rsidR="00382A50" w:rsidRPr="005A160F" w:rsidRDefault="00382A50" w:rsidP="00A47AFB">
      <w:pPr>
        <w:pStyle w:val="SingleTxtG"/>
        <w:spacing w:after="100"/>
        <w:ind w:left="2268" w:hanging="1134"/>
      </w:pPr>
      <w:r w:rsidRPr="005A160F">
        <w:t>6.25.7.6</w:t>
      </w:r>
      <w:r w:rsidRPr="005A160F">
        <w:tab/>
        <w:t xml:space="preserve">La durée </w:t>
      </w:r>
      <w:r w:rsidRPr="005A160F">
        <w:rPr>
          <w:strike/>
        </w:rPr>
        <w:t>de fonctionnement</w:t>
      </w:r>
      <w:r w:rsidR="00AF424C">
        <w:rPr>
          <w:strike/>
        </w:rPr>
        <w:t xml:space="preserve"> </w:t>
      </w:r>
      <w:r w:rsidRPr="005A160F">
        <w:rPr>
          <w:b/>
        </w:rPr>
        <w:t>d’allumage</w:t>
      </w:r>
      <w:r w:rsidRPr="005A160F">
        <w:t xml:space="preserve"> du signal avertisseur de risque de choc arrière ne doit pas dépasser 3 s. »</w:t>
      </w:r>
      <w:r w:rsidR="00E778D1">
        <w:t>.</w:t>
      </w:r>
    </w:p>
    <w:p w14:paraId="7B046C34" w14:textId="77777777" w:rsidR="00382A50" w:rsidRPr="005A160F" w:rsidRDefault="00382A50" w:rsidP="00A47AFB">
      <w:pPr>
        <w:pStyle w:val="SingleTxtG"/>
        <w:keepNext/>
        <w:keepLines/>
        <w:spacing w:after="100"/>
      </w:pPr>
      <w:r w:rsidRPr="005A160F">
        <w:rPr>
          <w:i/>
        </w:rPr>
        <w:t>Paragraphe 6.26.7</w:t>
      </w:r>
      <w:r w:rsidRPr="005A160F">
        <w:t>, lire :</w:t>
      </w:r>
    </w:p>
    <w:p w14:paraId="73B812C7" w14:textId="77777777" w:rsidR="00382A50" w:rsidRPr="005A160F" w:rsidRDefault="00382A50" w:rsidP="00A47AFB">
      <w:pPr>
        <w:pStyle w:val="SingleTxtG"/>
        <w:keepNext/>
        <w:spacing w:after="100"/>
        <w:jc w:val="left"/>
      </w:pPr>
      <w:r w:rsidRPr="005A160F">
        <w:t>« 6.26.7</w:t>
      </w:r>
      <w:r w:rsidRPr="005A160F">
        <w:tab/>
        <w:t>Branchements électriques</w:t>
      </w:r>
    </w:p>
    <w:p w14:paraId="77B5614A" w14:textId="77777777" w:rsidR="00382A50" w:rsidRPr="005A160F" w:rsidRDefault="00382A50" w:rsidP="00A47AFB">
      <w:pPr>
        <w:pStyle w:val="SingleTxtG"/>
        <w:spacing w:after="100"/>
        <w:ind w:left="2268"/>
        <w:rPr>
          <w:bCs/>
        </w:rPr>
      </w:pPr>
      <w:r w:rsidRPr="005A160F">
        <w:rPr>
          <w:bCs/>
        </w:rPr>
        <w:tab/>
      </w:r>
      <w:r w:rsidRPr="005A160F">
        <w:t xml:space="preserve">Les feux de manœuvre doivent seulement pouvoir être allumés </w:t>
      </w:r>
      <w:r w:rsidRPr="005A160F">
        <w:rPr>
          <w:bCs/>
        </w:rPr>
        <w:t>simultanément</w:t>
      </w:r>
      <w:r w:rsidRPr="005A160F">
        <w:t xml:space="preserve"> avec les feux de route ou les feux de croisement</w:t>
      </w:r>
      <w:r w:rsidRPr="005A160F">
        <w:rPr>
          <w:bCs/>
        </w:rPr>
        <w:t>.</w:t>
      </w:r>
    </w:p>
    <w:p w14:paraId="04623D9C" w14:textId="77777777" w:rsidR="00382A50" w:rsidRPr="005A160F" w:rsidRDefault="00382A50" w:rsidP="00A47AFB">
      <w:pPr>
        <w:pStyle w:val="SingleTxtG"/>
        <w:spacing w:after="100"/>
        <w:ind w:left="2268"/>
        <w:rPr>
          <w:bCs/>
        </w:rPr>
      </w:pPr>
      <w:r w:rsidRPr="005A160F">
        <w:rPr>
          <w:bCs/>
        </w:rPr>
        <w:tab/>
      </w:r>
      <w:r w:rsidRPr="005A160F">
        <w:t xml:space="preserve">Les </w:t>
      </w:r>
      <w:r w:rsidRPr="005A160F">
        <w:rPr>
          <w:bCs/>
        </w:rPr>
        <w:t>feux</w:t>
      </w:r>
      <w:r w:rsidRPr="005A160F">
        <w:t xml:space="preserve"> de manœuvre doivent seulement pouvoir s’allumer automatiquement pour des manœuvres lentes jusqu’à une vitesse de 10 km/h si l’une des conditions suivantes est remplie :</w:t>
      </w:r>
    </w:p>
    <w:p w14:paraId="47E24889" w14:textId="77777777" w:rsidR="00382A50" w:rsidRPr="005A160F" w:rsidRDefault="00382A50" w:rsidP="00A47AFB">
      <w:pPr>
        <w:pStyle w:val="SingleTxtG"/>
        <w:spacing w:after="100"/>
        <w:ind w:left="2835" w:hanging="567"/>
        <w:rPr>
          <w:bCs/>
        </w:rPr>
      </w:pPr>
      <w:r w:rsidRPr="005A160F">
        <w:rPr>
          <w:bCs/>
        </w:rPr>
        <w:t>a)</w:t>
      </w:r>
      <w:r w:rsidRPr="005A160F">
        <w:rPr>
          <w:bCs/>
        </w:rPr>
        <w:tab/>
      </w:r>
      <w:r w:rsidRPr="005A160F">
        <w:t>Avant que le véhicule soit mis en mouvement pour la première fois après chaque activation manuelle du système de propulsion ; ou</w:t>
      </w:r>
    </w:p>
    <w:p w14:paraId="4F0598D2" w14:textId="77777777" w:rsidR="00382A50" w:rsidRPr="005A160F" w:rsidRDefault="00382A50" w:rsidP="00A47AFB">
      <w:pPr>
        <w:pStyle w:val="SingleTxtG"/>
        <w:spacing w:after="100"/>
        <w:ind w:left="2835" w:hanging="567"/>
        <w:rPr>
          <w:bCs/>
        </w:rPr>
      </w:pPr>
      <w:r w:rsidRPr="005A160F">
        <w:rPr>
          <w:bCs/>
        </w:rPr>
        <w:t>b)</w:t>
      </w:r>
      <w:r w:rsidRPr="005A160F">
        <w:rPr>
          <w:bCs/>
        </w:rPr>
        <w:tab/>
      </w:r>
      <w:r w:rsidRPr="005A160F">
        <w:t xml:space="preserve">Si la marche arrière est engagée ; ou </w:t>
      </w:r>
    </w:p>
    <w:p w14:paraId="24C47D18" w14:textId="77777777" w:rsidR="00382A50" w:rsidRPr="005A160F" w:rsidRDefault="00382A50" w:rsidP="00A47AFB">
      <w:pPr>
        <w:pStyle w:val="SingleTxtG"/>
        <w:spacing w:after="100"/>
        <w:ind w:left="2835" w:hanging="567"/>
        <w:rPr>
          <w:bCs/>
        </w:rPr>
      </w:pPr>
      <w:r w:rsidRPr="005A160F">
        <w:rPr>
          <w:bCs/>
        </w:rPr>
        <w:t>c)</w:t>
      </w:r>
      <w:r w:rsidRPr="005A160F">
        <w:rPr>
          <w:bCs/>
        </w:rPr>
        <w:tab/>
      </w:r>
      <w:r w:rsidRPr="005A160F">
        <w:t xml:space="preserve">Si un système vidéo d’aide aux manœuvres de stationnement est </w:t>
      </w:r>
      <w:r w:rsidRPr="005A160F">
        <w:rPr>
          <w:strike/>
        </w:rPr>
        <w:t>activé</w:t>
      </w:r>
      <w:r w:rsidR="00AF424C">
        <w:rPr>
          <w:strike/>
        </w:rPr>
        <w:t xml:space="preserve"> </w:t>
      </w:r>
      <w:r w:rsidRPr="005A160F">
        <w:rPr>
          <w:b/>
        </w:rPr>
        <w:t>en fonctionnement</w:t>
      </w:r>
      <w:r w:rsidRPr="005A160F">
        <w:t>.</w:t>
      </w:r>
    </w:p>
    <w:p w14:paraId="20FFBC2A" w14:textId="77777777" w:rsidR="00382A50" w:rsidRPr="005A160F" w:rsidRDefault="00382A50" w:rsidP="00A47AFB">
      <w:pPr>
        <w:pStyle w:val="SingleTxtG"/>
        <w:spacing w:after="100"/>
        <w:ind w:left="2268"/>
        <w:rPr>
          <w:bCs/>
          <w:color w:val="000000"/>
        </w:rPr>
      </w:pPr>
      <w:r w:rsidRPr="005A160F">
        <w:t xml:space="preserve">Les feux de manœuvre doivent s’éteindre automatiquement lorsque la vitesse du véhicule en marche avant dépasse </w:t>
      </w:r>
      <w:r w:rsidRPr="005A160F">
        <w:rPr>
          <w:strike/>
        </w:rPr>
        <w:t>10</w:t>
      </w:r>
      <w:r w:rsidR="00094D0C">
        <w:rPr>
          <w:strike/>
        </w:rPr>
        <w:t xml:space="preserve"> </w:t>
      </w:r>
      <w:r w:rsidRPr="005A160F">
        <w:rPr>
          <w:b/>
        </w:rPr>
        <w:t>15</w:t>
      </w:r>
      <w:r w:rsidR="00094D0C">
        <w:t> </w:t>
      </w:r>
      <w:r w:rsidRPr="005A160F">
        <w:t>km/h ; dans ce cas, ils doivent rester éteints jusqu’à ce que les conditions ci-dessus pour l’allumage soient remplies à nouveau</w:t>
      </w:r>
      <w:r w:rsidRPr="005A160F">
        <w:rPr>
          <w:bCs/>
          <w:color w:val="000000"/>
        </w:rPr>
        <w:t>. »</w:t>
      </w:r>
      <w:r w:rsidR="00E778D1">
        <w:rPr>
          <w:bCs/>
          <w:color w:val="000000"/>
        </w:rPr>
        <w:t>.</w:t>
      </w:r>
    </w:p>
    <w:p w14:paraId="0DE264D0" w14:textId="77777777" w:rsidR="00382A50" w:rsidRPr="005A160F" w:rsidRDefault="00382A50" w:rsidP="00A47AFB">
      <w:pPr>
        <w:pStyle w:val="SingleTxtG"/>
        <w:keepNext/>
        <w:keepLines/>
        <w:spacing w:after="100"/>
      </w:pPr>
      <w:r w:rsidRPr="005A160F">
        <w:rPr>
          <w:i/>
        </w:rPr>
        <w:t>Paragraphe 12, ajouter à la fin un nouveau paragraphe 12.6 et ses sous-paragraphes</w:t>
      </w:r>
      <w:r w:rsidRPr="005A160F">
        <w:t>, comme suit :</w:t>
      </w:r>
    </w:p>
    <w:p w14:paraId="414232F7" w14:textId="77777777" w:rsidR="00382A50" w:rsidRPr="005A160F" w:rsidRDefault="00382A50" w:rsidP="00A47AFB">
      <w:pPr>
        <w:pStyle w:val="SingleTxtG"/>
        <w:keepNext/>
        <w:keepLines/>
        <w:spacing w:after="100"/>
        <w:ind w:left="2268" w:hanging="1134"/>
        <w:rPr>
          <w:b/>
        </w:rPr>
      </w:pPr>
      <w:r w:rsidRPr="005A160F">
        <w:t>« </w:t>
      </w:r>
      <w:r w:rsidRPr="005A160F">
        <w:rPr>
          <w:b/>
        </w:rPr>
        <w:t>12.6</w:t>
      </w:r>
      <w:r w:rsidRPr="005A160F">
        <w:rPr>
          <w:b/>
        </w:rPr>
        <w:tab/>
        <w:t>Dispositions transitoires applicables à la série 07 d’amendements.</w:t>
      </w:r>
    </w:p>
    <w:p w14:paraId="23A9F870" w14:textId="77777777" w:rsidR="00382A50" w:rsidRPr="005A160F" w:rsidRDefault="00382A50" w:rsidP="00A47AFB">
      <w:pPr>
        <w:pStyle w:val="SingleTxtG"/>
        <w:keepLines/>
        <w:spacing w:after="100"/>
        <w:ind w:left="2268" w:hanging="1134"/>
        <w:rPr>
          <w:b/>
        </w:rPr>
      </w:pPr>
      <w:r w:rsidRPr="005A160F">
        <w:rPr>
          <w:b/>
        </w:rPr>
        <w:t>12.6.1</w:t>
      </w:r>
      <w:r w:rsidRPr="005A160F">
        <w:rPr>
          <w:b/>
        </w:rPr>
        <w:tab/>
        <w:t xml:space="preserve">À compter de la date officielle d’entrée en vigueur de la série 07 d’amendements, aucune Partie contractante appliquant le présent Règlement ONU ne devra refuser d’accorder une homologation de type ONU en vertu du présent Règlement </w:t>
      </w:r>
      <w:r w:rsidR="00094D0C">
        <w:rPr>
          <w:b/>
        </w:rPr>
        <w:t xml:space="preserve">ONU </w:t>
      </w:r>
      <w:r w:rsidRPr="005A160F">
        <w:rPr>
          <w:b/>
        </w:rPr>
        <w:t>tel que modifié par la série 07 d’amendements, ou de l’accepter.</w:t>
      </w:r>
    </w:p>
    <w:p w14:paraId="4AAC97D6" w14:textId="77777777" w:rsidR="00382A50" w:rsidRPr="005A160F" w:rsidRDefault="00382A50" w:rsidP="00A47AFB">
      <w:pPr>
        <w:pStyle w:val="SingleTxtG"/>
        <w:spacing w:after="100"/>
        <w:ind w:left="2268" w:hanging="1134"/>
        <w:rPr>
          <w:b/>
        </w:rPr>
      </w:pPr>
      <w:r w:rsidRPr="005A160F">
        <w:rPr>
          <w:b/>
        </w:rPr>
        <w:t>12.6.2</w:t>
      </w:r>
      <w:r w:rsidRPr="005A160F">
        <w:rPr>
          <w:b/>
        </w:rPr>
        <w:tab/>
        <w:t>À compter du 1</w:t>
      </w:r>
      <w:r w:rsidRPr="005A160F">
        <w:rPr>
          <w:b/>
          <w:vertAlign w:val="superscript"/>
        </w:rPr>
        <w:t>er</w:t>
      </w:r>
      <w:r w:rsidRPr="005A160F">
        <w:rPr>
          <w:b/>
        </w:rPr>
        <w:t> septembre [2021], les Parties contractantes appliquant le présent Règlement ONU ne seront pas tenues d’accepter les homologations de type ONU délivrées conformément à la précédente série d’amendements, accordées pour la première fois après le 1</w:t>
      </w:r>
      <w:r w:rsidRPr="005A160F">
        <w:rPr>
          <w:b/>
          <w:vertAlign w:val="superscript"/>
        </w:rPr>
        <w:t>er</w:t>
      </w:r>
      <w:r w:rsidRPr="005A160F">
        <w:rPr>
          <w:b/>
        </w:rPr>
        <w:t> septembre [2021].</w:t>
      </w:r>
    </w:p>
    <w:p w14:paraId="5A49BA97" w14:textId="77777777" w:rsidR="00382A50" w:rsidRPr="005A160F" w:rsidRDefault="00382A50" w:rsidP="00A47AFB">
      <w:pPr>
        <w:pStyle w:val="SingleTxtG"/>
        <w:ind w:left="2268" w:hanging="1134"/>
        <w:rPr>
          <w:rFonts w:eastAsia="MS Mincho"/>
          <w:b/>
        </w:rPr>
      </w:pPr>
      <w:r w:rsidRPr="005A160F">
        <w:rPr>
          <w:b/>
        </w:rPr>
        <w:lastRenderedPageBreak/>
        <w:t>12.6.3</w:t>
      </w:r>
      <w:r w:rsidRPr="005A160F">
        <w:rPr>
          <w:b/>
        </w:rPr>
        <w:tab/>
        <w:t>Nonobstant les dispositions transitoires énoncées ci-dessus, les Parties contractantes qui commenceront à appliquer le présent Règlement ONU après la date d’entrée en vigueur de la série d’amendements la plus récente ne seront pas tenues de reconnaître les homologations de type ONU délivrées au titre de l’une quelconque des précédentes séries d’amendements audit Règlement</w:t>
      </w:r>
      <w:r w:rsidR="00094D0C">
        <w:rPr>
          <w:b/>
        </w:rPr>
        <w:t xml:space="preserve"> ONU</w:t>
      </w:r>
      <w:r w:rsidRPr="005A160F">
        <w:rPr>
          <w:b/>
        </w:rPr>
        <w:t>.</w:t>
      </w:r>
    </w:p>
    <w:p w14:paraId="5988287E" w14:textId="77777777" w:rsidR="00382A50" w:rsidRPr="005A160F" w:rsidRDefault="00382A50" w:rsidP="00A47AFB">
      <w:pPr>
        <w:pStyle w:val="SingleTxtG"/>
        <w:ind w:left="2268" w:hanging="1134"/>
        <w:rPr>
          <w:rFonts w:eastAsia="MS Mincho"/>
          <w:b/>
          <w:iCs/>
        </w:rPr>
      </w:pPr>
      <w:r w:rsidRPr="005A160F">
        <w:rPr>
          <w:rFonts w:eastAsia="MS Mincho"/>
          <w:b/>
          <w:iCs/>
        </w:rPr>
        <w:t>12.6.4</w:t>
      </w:r>
      <w:r w:rsidRPr="005A160F">
        <w:rPr>
          <w:rFonts w:eastAsia="MS Mincho"/>
          <w:b/>
          <w:iCs/>
        </w:rPr>
        <w:tab/>
      </w:r>
      <w:r w:rsidRPr="005A160F">
        <w:rPr>
          <w:b/>
        </w:rPr>
        <w:t>Les Parties contractantes appliquant le présent Règlement ONU continueront d’accepter les homologations de type ONU accordées au titre de la précédente série d’amendements audit Règlement</w:t>
      </w:r>
      <w:r w:rsidR="00094D0C">
        <w:rPr>
          <w:b/>
        </w:rPr>
        <w:t xml:space="preserve"> ONU</w:t>
      </w:r>
      <w:r w:rsidRPr="005A160F">
        <w:rPr>
          <w:b/>
        </w:rPr>
        <w:t xml:space="preserve"> pour les types de véhicules qui ne sont pas concernés par les modifications apportées par la série 07 d’amendements.</w:t>
      </w:r>
    </w:p>
    <w:p w14:paraId="57864A5B" w14:textId="77777777" w:rsidR="00382A50" w:rsidRPr="005A160F" w:rsidRDefault="00382A50" w:rsidP="00A47AFB">
      <w:pPr>
        <w:pStyle w:val="SingleTxtG"/>
        <w:ind w:left="2268" w:hanging="1134"/>
      </w:pPr>
      <w:r w:rsidRPr="005A160F">
        <w:rPr>
          <w:b/>
        </w:rPr>
        <w:t>12.6.5</w:t>
      </w:r>
      <w:r w:rsidRPr="005A160F">
        <w:rPr>
          <w:b/>
        </w:rPr>
        <w:tab/>
        <w:t>Les Parties contractantes appliquant le présent Règlement ONU ne pourront refuser de délivrer des homologations de type ONU au titre de l’une quelconque des précédentes séries d’amendements audit Règlement</w:t>
      </w:r>
      <w:r w:rsidR="00D473A8">
        <w:rPr>
          <w:b/>
        </w:rPr>
        <w:t xml:space="preserve"> ONU</w:t>
      </w:r>
      <w:r w:rsidRPr="005A160F">
        <w:rPr>
          <w:b/>
        </w:rPr>
        <w:t>, ou d’accorder des extensions pour les homologations en question.</w:t>
      </w:r>
      <w:r w:rsidRPr="005A160F">
        <w:t> »</w:t>
      </w:r>
      <w:r w:rsidR="00D473A8">
        <w:t>.</w:t>
      </w:r>
    </w:p>
    <w:p w14:paraId="55DF6411" w14:textId="77777777" w:rsidR="00382A50" w:rsidRPr="005A160F" w:rsidRDefault="00382A50" w:rsidP="00382A50">
      <w:pPr>
        <w:pStyle w:val="SingleTxtG"/>
        <w:keepNext/>
        <w:keepLines/>
      </w:pPr>
      <w:r w:rsidRPr="005A160F">
        <w:rPr>
          <w:i/>
        </w:rPr>
        <w:t>Annexe 2</w:t>
      </w:r>
      <w:r w:rsidRPr="005A160F">
        <w:t>, lire :</w:t>
      </w:r>
    </w:p>
    <w:p w14:paraId="760EC64D" w14:textId="77777777" w:rsidR="00382A50" w:rsidRPr="005A160F" w:rsidRDefault="00382A50" w:rsidP="00382A50">
      <w:pPr>
        <w:pStyle w:val="HChG"/>
      </w:pPr>
      <w:r w:rsidRPr="005A160F">
        <w:tab/>
      </w:r>
      <w:r w:rsidRPr="005A160F">
        <w:tab/>
      </w:r>
      <w:r w:rsidRPr="005A160F">
        <w:rPr>
          <w:b w:val="0"/>
        </w:rPr>
        <w:t>« </w:t>
      </w:r>
      <w:r w:rsidRPr="005A160F">
        <w:t>E</w:t>
      </w:r>
      <w:r w:rsidRPr="005A160F">
        <w:rPr>
          <w:lang w:eastAsia="fr-FR"/>
        </w:rPr>
        <w:t>xemples de marques d’homologation</w:t>
      </w:r>
    </w:p>
    <w:p w14:paraId="2FDA67EB" w14:textId="77777777" w:rsidR="00382A50" w:rsidRPr="005A160F" w:rsidRDefault="00382A50" w:rsidP="00382A50">
      <w:pPr>
        <w:pStyle w:val="SingleTxtG"/>
      </w:pPr>
      <w:bookmarkStart w:id="3" w:name="_Toc337795885"/>
      <w:r w:rsidRPr="005A160F">
        <w:t>Modèle A</w:t>
      </w:r>
      <w:bookmarkEnd w:id="3"/>
      <w:r w:rsidRPr="005A160F">
        <w:t xml:space="preserve"> </w:t>
      </w:r>
      <w:bookmarkStart w:id="4" w:name="_Toc337795886"/>
      <w:r w:rsidRPr="005A160F">
        <w:br/>
        <w:t>(</w:t>
      </w:r>
      <w:r w:rsidRPr="005A160F">
        <w:rPr>
          <w:lang w:eastAsia="fr-FR"/>
        </w:rPr>
        <w:t>Voir par. 4.4 du présent Règlement</w:t>
      </w:r>
      <w:r w:rsidRPr="005A160F">
        <w:t>)</w:t>
      </w:r>
      <w:bookmarkEnd w:id="4"/>
    </w:p>
    <w:p w14:paraId="68D1643B" w14:textId="77777777" w:rsidR="00382A50" w:rsidRPr="005A160F" w:rsidRDefault="00382A50" w:rsidP="00382A50">
      <w:pPr>
        <w:pStyle w:val="SingleTxtG"/>
        <w:jc w:val="right"/>
      </w:pPr>
      <w:r w:rsidRPr="005A160F">
        <w:rPr>
          <w:noProof/>
          <w:lang w:eastAsia="fr-CH"/>
        </w:rPr>
        <mc:AlternateContent>
          <mc:Choice Requires="wps">
            <w:drawing>
              <wp:anchor distT="0" distB="0" distL="114300" distR="114300" simplePos="0" relativeHeight="251656192" behindDoc="0" locked="0" layoutInCell="1" allowOverlap="1" wp14:anchorId="53A7333A" wp14:editId="50650CD0">
                <wp:simplePos x="0" y="0"/>
                <wp:positionH relativeFrom="column">
                  <wp:posOffset>2697871</wp:posOffset>
                </wp:positionH>
                <wp:positionV relativeFrom="paragraph">
                  <wp:posOffset>373380</wp:posOffset>
                </wp:positionV>
                <wp:extent cx="1943100" cy="34290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6CF69" w14:textId="77777777" w:rsidR="000C6472" w:rsidRPr="00A1709C" w:rsidRDefault="000C6472" w:rsidP="00382A50">
                            <w:pPr>
                              <w:rPr>
                                <w:rFonts w:ascii="Arial" w:hAnsi="Arial" w:cs="Arial"/>
                                <w:sz w:val="40"/>
                                <w:szCs w:val="40"/>
                              </w:rPr>
                            </w:pPr>
                            <w:r w:rsidRPr="00A1709C">
                              <w:rPr>
                                <w:rFonts w:ascii="Arial" w:hAnsi="Arial" w:cs="Arial"/>
                                <w:sz w:val="40"/>
                                <w:szCs w:val="40"/>
                              </w:rPr>
                              <w:t>48 R</w:t>
                            </w:r>
                            <w:r w:rsidRPr="00A1709C">
                              <w:rPr>
                                <w:rFonts w:ascii="Arial" w:hAnsi="Arial" w:cs="Arial"/>
                                <w:b/>
                                <w:sz w:val="40"/>
                                <w:szCs w:val="40"/>
                              </w:rPr>
                              <w:t>07</w:t>
                            </w:r>
                            <w:r w:rsidRPr="00A1709C">
                              <w:rPr>
                                <w:rFonts w:ascii="Arial" w:hAnsi="Arial" w:cs="Arial"/>
                                <w:sz w:val="40"/>
                                <w:szCs w:val="40"/>
                              </w:rPr>
                              <w:t xml:space="preserve"> 02 2439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7333A" id="_x0000_t202" coordsize="21600,21600" o:spt="202" path="m,l,21600r21600,l21600,xe">
                <v:stroke joinstyle="miter"/>
                <v:path gradientshapeok="t" o:connecttype="rect"/>
              </v:shapetype>
              <v:shape id="Zone de texte 5" o:spid="_x0000_s1026" type="#_x0000_t202" style="position:absolute;left:0;text-align:left;margin-left:212.45pt;margin-top:29.4pt;width:153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9KfQIAAAQFAAAOAAAAZHJzL2Uyb0RvYy54bWysVFtv2yAUfp+0/4B4T22nThtbcapelmlS&#10;d5G6veyNAI7RMDAgsdtp/30HSNJ2F2ma5gd8gMPHOef7DouLsZdox60TWjW4OMkx4opqJtSmwZ8+&#10;riZzjJwnihGpFW/wPXf4YvnyxWIwNZ/qTkvGLQIQ5erBNLjz3tRZ5mjHe+JOtOEKNltte+JhajcZ&#10;s2QA9F5m0zw/ywZtmbGacudg9SZt4mXEb1tO/fu2ddwj2WCIzcfRxnEdxmy5IPXGEtMJug+D/EMU&#10;PREKLj1C3RBP0NaKX6B6Qa12uvUnVPeZbltBecwBsinyn7K564jhMRcojjPHMrn/B0vf7T5YJFiD&#10;Zxgp0gNFn4EoxDjyfPQczUKJBuNq8Lwz4OvHKz0C1TFdZ241/eKQ0tcdURt+aa0eOk4YhFiEk9mT&#10;ownHBZD18FYzuItsvY5AY2v7UD+oCAJ0oOr+SA/EgWi4sipPixy2KOydltMK7HAFqQ+njXX+Ndc9&#10;CkaDLdAf0cnu1vnkenAJlzktBVsJKePEbtbX0qIdAams4rdHf+YmVXBWOhxLiGkFgoQ7wl4IN1L/&#10;rSqmZX41rSars/n5pFyVs0l1ns8neVFdVWd5WZU3q+8hwKKsO8EYV7cCap+6ARb/juZ9QyQBRSGi&#10;ocHVbDpLFP0xyTx+v0uyFx66Uoq+wfOjE6kDsa8Ug7RJ7YmQyc6ehx8JgRoc/rEqUQaB+aQBP65H&#10;QAnaWGt2D4KwGvgCauEpAaPT9gGjAdqywe7rlliOkXyjQFShhw+GPRjrg0EUhaMN9hgl89qnXt8a&#10;KzYdICfZKn0JwmtF1MRjFHu5QqvF4PfPQujlp/Po9fh4LX8AAAD//wMAUEsDBBQABgAIAAAAIQAJ&#10;BSOy3wAAAAoBAAAPAAAAZHJzL2Rvd25yZXYueG1sTI/BTsMwDIbvSLxDZCQuiKUrY5TSdIINbnDY&#10;mHbOGtNWNE6VpGv39pgTHG1/+v39xWqynTihD60jBfNZAgKpcqalWsH+8+02AxGiJqM7R6jgjAFW&#10;5eVFoXPjRtriaRdrwSEUcq2gibHPpQxVg1aHmeuR+PblvNWRR19L4/XI4baTaZIspdUt8YdG97hu&#10;sPreDVbBcuOHcUvrm83+9V1/9HV6eDkflLq+mp6fQESc4h8Mv/qsDiU7Hd1AJohOwSJdPDKq4D7j&#10;Cgw83CW8ODI5TzOQZSH/Vyh/AAAA//8DAFBLAQItABQABgAIAAAAIQC2gziS/gAAAOEBAAATAAAA&#10;AAAAAAAAAAAAAAAAAABbQ29udGVudF9UeXBlc10ueG1sUEsBAi0AFAAGAAgAAAAhADj9If/WAAAA&#10;lAEAAAsAAAAAAAAAAAAAAAAALwEAAF9yZWxzLy5yZWxzUEsBAi0AFAAGAAgAAAAhANghr0p9AgAA&#10;BAUAAA4AAAAAAAAAAAAAAAAALgIAAGRycy9lMm9Eb2MueG1sUEsBAi0AFAAGAAgAAAAhAAkFI7Lf&#10;AAAACgEAAA8AAAAAAAAAAAAAAAAA1wQAAGRycy9kb3ducmV2LnhtbFBLBQYAAAAABAAEAPMAAADj&#10;BQAAAAA=&#10;" stroked="f">
                <v:textbox inset="0,0,0,0">
                  <w:txbxContent>
                    <w:p w14:paraId="65E6CF69" w14:textId="77777777" w:rsidR="000C6472" w:rsidRPr="00A1709C" w:rsidRDefault="000C6472" w:rsidP="00382A50">
                      <w:pPr>
                        <w:rPr>
                          <w:rFonts w:ascii="Arial" w:hAnsi="Arial" w:cs="Arial"/>
                          <w:sz w:val="40"/>
                          <w:szCs w:val="40"/>
                        </w:rPr>
                      </w:pPr>
                      <w:r w:rsidRPr="00A1709C">
                        <w:rPr>
                          <w:rFonts w:ascii="Arial" w:hAnsi="Arial" w:cs="Arial"/>
                          <w:sz w:val="40"/>
                          <w:szCs w:val="40"/>
                        </w:rPr>
                        <w:t>48 R</w:t>
                      </w:r>
                      <w:r w:rsidRPr="00A1709C">
                        <w:rPr>
                          <w:rFonts w:ascii="Arial" w:hAnsi="Arial" w:cs="Arial"/>
                          <w:b/>
                          <w:sz w:val="40"/>
                          <w:szCs w:val="40"/>
                        </w:rPr>
                        <w:t>07</w:t>
                      </w:r>
                      <w:r w:rsidRPr="00A1709C">
                        <w:rPr>
                          <w:rFonts w:ascii="Arial" w:hAnsi="Arial" w:cs="Arial"/>
                          <w:sz w:val="40"/>
                          <w:szCs w:val="40"/>
                        </w:rPr>
                        <w:t xml:space="preserve"> 02 2439</w:t>
                      </w:r>
                    </w:p>
                  </w:txbxContent>
                </v:textbox>
              </v:shape>
            </w:pict>
          </mc:Fallback>
        </mc:AlternateContent>
      </w:r>
      <w:r w:rsidR="00A1709C" w:rsidRPr="005A160F">
        <w:object w:dxaOrig="8430" w:dyaOrig="1586" w14:anchorId="4FA972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78pt" o:ole="" o:bordertopcolor="this" o:borderleftcolor="this" o:borderbottomcolor="this" o:borderrightcolor="this">
            <v:imagedata r:id="rId8" o:title=""/>
          </v:shape>
          <o:OLEObject Type="Embed" ProgID="Word.Picture.8" ShapeID="_x0000_i1025" DrawAspect="Content" ObjectID="_1629003301" r:id="rId9"/>
        </w:object>
      </w:r>
      <w:bookmarkStart w:id="5" w:name="_MON_1462769809"/>
      <w:bookmarkStart w:id="6" w:name="_MON_1462769825"/>
      <w:bookmarkStart w:id="7" w:name="_MON_1462769851"/>
      <w:bookmarkStart w:id="8" w:name="_MON_1462768980"/>
      <w:bookmarkStart w:id="9" w:name="_MON_1462769033"/>
      <w:bookmarkEnd w:id="5"/>
      <w:bookmarkEnd w:id="6"/>
      <w:bookmarkEnd w:id="7"/>
      <w:bookmarkEnd w:id="8"/>
      <w:bookmarkEnd w:id="9"/>
      <w:r w:rsidRPr="005A160F">
        <w:t>a = 8 mm min.</w:t>
      </w:r>
    </w:p>
    <w:p w14:paraId="43FF1EAC" w14:textId="77777777" w:rsidR="00382A50" w:rsidRPr="005A160F" w:rsidRDefault="00382A50" w:rsidP="00BF78A5">
      <w:pPr>
        <w:pStyle w:val="SingleTxtG"/>
        <w:spacing w:before="120"/>
        <w:ind w:firstLine="567"/>
      </w:pPr>
      <w:r w:rsidRPr="005A160F">
        <w:rPr>
          <w:lang w:eastAsia="fr-FR"/>
        </w:rPr>
        <w:t>La marque d’homologation ci-dessus, apposée sur un véhicule, indique que le type de ce véhicule a été homologué aux Pays-Bas (E 4), en ce qui concerne l’installation de dispositifs d’éclairage et de signalisation lumineuse, en application du Règlement ONU n</w:t>
      </w:r>
      <w:r w:rsidRPr="005A160F">
        <w:rPr>
          <w:vertAlign w:val="superscript"/>
          <w:lang w:eastAsia="fr-FR"/>
        </w:rPr>
        <w:t>o</w:t>
      </w:r>
      <w:r w:rsidRPr="005A160F">
        <w:rPr>
          <w:lang w:eastAsia="fr-FR"/>
        </w:rPr>
        <w:t> 48 tel que modifié par la série </w:t>
      </w:r>
      <w:r w:rsidRPr="005A160F">
        <w:rPr>
          <w:b/>
          <w:lang w:eastAsia="fr-FR"/>
        </w:rPr>
        <w:t>07</w:t>
      </w:r>
      <w:r w:rsidRPr="005A160F">
        <w:rPr>
          <w:lang w:eastAsia="fr-FR"/>
        </w:rPr>
        <w:t xml:space="preserve"> d’amendements. Le numéro d’homologation indique que l’homologation a été accordée conformément aux prescriptions du Règlement ONU n</w:t>
      </w:r>
      <w:r w:rsidRPr="005A160F">
        <w:rPr>
          <w:vertAlign w:val="superscript"/>
          <w:lang w:eastAsia="fr-FR"/>
        </w:rPr>
        <w:t>o</w:t>
      </w:r>
      <w:r w:rsidRPr="005A160F">
        <w:rPr>
          <w:lang w:eastAsia="fr-FR"/>
        </w:rPr>
        <w:t> 48 tel que modifié par la série </w:t>
      </w:r>
      <w:r w:rsidRPr="005A160F">
        <w:rPr>
          <w:b/>
          <w:lang w:eastAsia="fr-FR"/>
        </w:rPr>
        <w:t>07</w:t>
      </w:r>
      <w:r w:rsidRPr="005A160F">
        <w:rPr>
          <w:lang w:eastAsia="fr-FR"/>
        </w:rPr>
        <w:t xml:space="preserve"> d’amendements.</w:t>
      </w:r>
    </w:p>
    <w:p w14:paraId="2D489443" w14:textId="77777777" w:rsidR="00382A50" w:rsidRPr="005A160F" w:rsidRDefault="00382A50" w:rsidP="00382A50">
      <w:pPr>
        <w:pStyle w:val="SingleTxtG"/>
      </w:pPr>
      <w:bookmarkStart w:id="10" w:name="_Toc337795887"/>
      <w:r w:rsidRPr="005A160F">
        <w:t>Modèle B</w:t>
      </w:r>
      <w:bookmarkEnd w:id="10"/>
      <w:r w:rsidRPr="005A160F">
        <w:t xml:space="preserve"> </w:t>
      </w:r>
      <w:bookmarkStart w:id="11" w:name="_Toc337795888"/>
      <w:r w:rsidRPr="005A160F">
        <w:br/>
        <w:t>(</w:t>
      </w:r>
      <w:r w:rsidRPr="005A160F">
        <w:rPr>
          <w:lang w:eastAsia="fr-FR"/>
        </w:rPr>
        <w:t>Voir par. 4.5 du présent Règlement</w:t>
      </w:r>
      <w:r w:rsidRPr="005A160F">
        <w:t>)</w:t>
      </w:r>
      <w:bookmarkEnd w:id="11"/>
    </w:p>
    <w:bookmarkStart w:id="12" w:name="_MON_1462769862"/>
    <w:bookmarkStart w:id="13" w:name="_MON_1462769874"/>
    <w:bookmarkStart w:id="14" w:name="_MON_1462769896"/>
    <w:bookmarkStart w:id="15" w:name="_MON_1435646713"/>
    <w:bookmarkStart w:id="16" w:name="_MON_1462769567"/>
    <w:bookmarkStart w:id="17" w:name="_MON_1462769695"/>
    <w:bookmarkStart w:id="18" w:name="_MON_1462769711"/>
    <w:bookmarkEnd w:id="12"/>
    <w:bookmarkEnd w:id="13"/>
    <w:bookmarkEnd w:id="14"/>
    <w:bookmarkEnd w:id="15"/>
    <w:bookmarkEnd w:id="16"/>
    <w:bookmarkEnd w:id="17"/>
    <w:bookmarkEnd w:id="18"/>
    <w:bookmarkStart w:id="19" w:name="_MON_1462769731"/>
    <w:bookmarkEnd w:id="19"/>
    <w:p w14:paraId="546C97C5" w14:textId="77777777" w:rsidR="00382A50" w:rsidRPr="005A160F" w:rsidRDefault="001312F7" w:rsidP="00382A50">
      <w:pPr>
        <w:pStyle w:val="SingleTxtG"/>
        <w:jc w:val="right"/>
      </w:pPr>
      <w:r w:rsidRPr="005A160F">
        <w:object w:dxaOrig="8505" w:dyaOrig="1590" w14:anchorId="328B8140">
          <v:shape id="_x0000_i1026" type="#_x0000_t75" style="width:384pt;height:78pt" o:ole="">
            <v:imagedata r:id="rId10" o:title=""/>
          </v:shape>
          <o:OLEObject Type="Embed" ProgID="Word.Picture.8" ShapeID="_x0000_i1026" DrawAspect="Content" ObjectID="_1629003302" r:id="rId11"/>
        </w:object>
      </w:r>
      <w:r w:rsidR="00382A50" w:rsidRPr="005A160F">
        <w:rPr>
          <w:noProof/>
          <w:lang w:eastAsia="fr-CH"/>
        </w:rPr>
        <mc:AlternateContent>
          <mc:Choice Requires="wps">
            <w:drawing>
              <wp:anchor distT="0" distB="0" distL="114300" distR="114300" simplePos="0" relativeHeight="251654144" behindDoc="0" locked="0" layoutInCell="1" allowOverlap="1" wp14:anchorId="2CEA4F5D" wp14:editId="33F377D4">
                <wp:simplePos x="0" y="0"/>
                <wp:positionH relativeFrom="column">
                  <wp:posOffset>-2513965</wp:posOffset>
                </wp:positionH>
                <wp:positionV relativeFrom="paragraph">
                  <wp:posOffset>16510</wp:posOffset>
                </wp:positionV>
                <wp:extent cx="1440180" cy="372110"/>
                <wp:effectExtent l="0" t="0" r="26670" b="2794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72110"/>
                        </a:xfrm>
                        <a:prstGeom prst="rect">
                          <a:avLst/>
                        </a:prstGeom>
                        <a:solidFill>
                          <a:srgbClr val="FFFFFF"/>
                        </a:solidFill>
                        <a:ln w="12700">
                          <a:solidFill>
                            <a:srgbClr val="000000"/>
                          </a:solidFill>
                          <a:miter lim="800000"/>
                          <a:headEnd/>
                          <a:tailEnd/>
                        </a:ln>
                      </wps:spPr>
                      <wps:txbx>
                        <w:txbxContent>
                          <w:p w14:paraId="0FC37A6F" w14:textId="77777777" w:rsidR="000C6472" w:rsidRPr="002218D4" w:rsidRDefault="000C6472" w:rsidP="00382A50">
                            <w:pPr>
                              <w:spacing w:line="300" w:lineRule="atLeast"/>
                              <w:rPr>
                                <w:rFonts w:ascii="Arial" w:hAnsi="Arial" w:cs="Arial"/>
                                <w:sz w:val="48"/>
                                <w:szCs w:val="48"/>
                              </w:rPr>
                            </w:pPr>
                            <w:r w:rsidRPr="002218D4">
                              <w:rPr>
                                <w:rFonts w:ascii="Arial" w:hAnsi="Arial" w:cs="Arial"/>
                                <w:sz w:val="48"/>
                                <w:szCs w:val="48"/>
                              </w:rPr>
                              <w:t>04 2439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A4F5D" id="Zone de texte 4" o:spid="_x0000_s1027" type="#_x0000_t202" style="position:absolute;left:0;text-align:left;margin-left:-197.95pt;margin-top:1.3pt;width:113.4pt;height:29.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6ZLgIAAF0EAAAOAAAAZHJzL2Uyb0RvYy54bWysVE2P0zAQvSPxHyzfaZJSaImarpYuRUjL&#10;h7Rw4eY4TmJhe4ztNun+esZOt1stcEHkYHk64zcz7810fTVqRQ7CeQmmosUsp0QYDo00XUW/fd29&#10;WFHiAzMNU2BERY/C06vN82frwZZiDj2oRjiCIMaXg61oH4Its8zzXmjmZ2CFQWcLTrOApuuyxrEB&#10;0bXK5nn+OhvANdYBF97jrzeTk24SftsKHj63rReBqIpibSGdLp11PLPNmpWdY7aX/FQG+4cqNJMG&#10;k56hblhgZO/kb1Bacgce2jDjoDNoW8lF6gG7KfIn3dz1zIrUC5Lj7Zkm//9g+afDF0dkU9EFJYZp&#10;lOg7CkUaQYIYgyCLSNFgfYmRdxZjw/gWRpQ6tevtLfAfnhjY9sx04to5GHrBGiyxiC+zi6cTjo8g&#10;9fARGszF9gES0Ng6HflDRgiio1THszxYB+Ex5WKRFyt0cfS9XM6LIumXsfLhtXU+vBegSbxU1KH8&#10;CZ0dbn2I1bDyISQm86Bks5NKJcN19VY5cmA4Krv0pQaehClDBixlvszziYG/YuTp+xOGlgGHXkld&#10;0dU5iJWRt3emSSMZmFTTHWtW5kRk5G5iMYz1mGRLLEeSa2iOyKyDacZxJ/HSg7unZMD5rqj/uWdO&#10;UKI+GFTnTWQTFyIZi1fLORru0lNfepjhCFXRQMl03YZpifbWya7HTNM8GLhGRVuZyH6s6lQ+znDS&#10;4LRvcUku7RT1+K+w+QUAAP//AwBQSwMEFAAGAAgAAAAhAGe8oTbjAAAACgEAAA8AAABkcnMvZG93&#10;bnJldi54bWxMj0FLw0AQhe+C/2EZwYukm0QMTcykiLaIl4K1IN62yTQJzc7G7CZN/73rSY/D+3jv&#10;m3w1605MNNjWMEK0CEEQl6ZquUbYf2yCJQjrFFeqM0wIF7KwKq6vcpVV5szvNO1cLXwJ20whNM71&#10;mZS2bEgruzA9sc+OZtDK+XOoZTWosy/XnYzDMJFatewXGtXTc0PlaTdqhO3lk79fx/A4vfXLr/1p&#10;u37Z3K0Rb2/mp0cQjmb3B8OvvleHwjsdzMiVFR1CcJ8+pJ5FiBMQHgiiJI1AHBCSKAZZ5PL/C8UP&#10;AAAA//8DAFBLAQItABQABgAIAAAAIQC2gziS/gAAAOEBAAATAAAAAAAAAAAAAAAAAAAAAABbQ29u&#10;dGVudF9UeXBlc10ueG1sUEsBAi0AFAAGAAgAAAAhADj9If/WAAAAlAEAAAsAAAAAAAAAAAAAAAAA&#10;LwEAAF9yZWxzLy5yZWxzUEsBAi0AFAAGAAgAAAAhAIOQvpkuAgAAXQQAAA4AAAAAAAAAAAAAAAAA&#10;LgIAAGRycy9lMm9Eb2MueG1sUEsBAi0AFAAGAAgAAAAhAGe8oTbjAAAACgEAAA8AAAAAAAAAAAAA&#10;AAAAiAQAAGRycy9kb3ducmV2LnhtbFBLBQYAAAAABAAEAPMAAACYBQAAAAA=&#10;" strokeweight="1pt">
                <v:textbox>
                  <w:txbxContent>
                    <w:p w14:paraId="0FC37A6F" w14:textId="77777777" w:rsidR="000C6472" w:rsidRPr="002218D4" w:rsidRDefault="000C6472" w:rsidP="00382A50">
                      <w:pPr>
                        <w:spacing w:line="300" w:lineRule="atLeast"/>
                        <w:rPr>
                          <w:rFonts w:ascii="Arial" w:hAnsi="Arial" w:cs="Arial"/>
                          <w:sz w:val="48"/>
                          <w:szCs w:val="48"/>
                        </w:rPr>
                      </w:pPr>
                      <w:r w:rsidRPr="002218D4">
                        <w:rPr>
                          <w:rFonts w:ascii="Arial" w:hAnsi="Arial" w:cs="Arial"/>
                          <w:sz w:val="48"/>
                          <w:szCs w:val="48"/>
                        </w:rPr>
                        <w:t>04 2439</w:t>
                      </w:r>
                    </w:p>
                  </w:txbxContent>
                </v:textbox>
              </v:shape>
            </w:pict>
          </mc:Fallback>
        </mc:AlternateContent>
      </w:r>
      <w:r w:rsidR="00382A50" w:rsidRPr="005A160F">
        <w:t>a = 8 mm min.</w:t>
      </w:r>
    </w:p>
    <w:p w14:paraId="65073AB4" w14:textId="77777777" w:rsidR="00382A50" w:rsidRPr="005A160F" w:rsidRDefault="00382A50" w:rsidP="00BF78A5">
      <w:pPr>
        <w:pStyle w:val="SingleTxtG"/>
        <w:spacing w:before="120"/>
        <w:ind w:firstLine="567"/>
        <w:rPr>
          <w:lang w:eastAsia="fr-FR"/>
        </w:rPr>
      </w:pPr>
      <w:r w:rsidRPr="005A160F">
        <w:rPr>
          <w:lang w:eastAsia="fr-FR"/>
        </w:rPr>
        <w:t>La marque d’homologation ci-dessus, apposée sur un véhicule, indique que le type de ce véhicule a été homologué aux Pays-Bas (E 4), en application du Règlement ONU n</w:t>
      </w:r>
      <w:r w:rsidRPr="005A160F">
        <w:rPr>
          <w:vertAlign w:val="superscript"/>
          <w:lang w:eastAsia="fr-FR"/>
        </w:rPr>
        <w:t>o</w:t>
      </w:r>
      <w:r w:rsidRPr="005A160F">
        <w:rPr>
          <w:lang w:eastAsia="fr-FR"/>
        </w:rPr>
        <w:t> 48 tel que modifié par la série </w:t>
      </w:r>
      <w:r w:rsidRPr="005A160F">
        <w:rPr>
          <w:b/>
          <w:lang w:eastAsia="fr-FR"/>
        </w:rPr>
        <w:t xml:space="preserve">07 </w:t>
      </w:r>
      <w:r w:rsidRPr="005A160F">
        <w:rPr>
          <w:lang w:eastAsia="fr-FR"/>
        </w:rPr>
        <w:t>d’amendements et du Règlement ONU n</w:t>
      </w:r>
      <w:r w:rsidRPr="005A160F">
        <w:rPr>
          <w:vertAlign w:val="superscript"/>
          <w:lang w:eastAsia="fr-FR"/>
        </w:rPr>
        <w:t>o</w:t>
      </w:r>
      <w:r w:rsidRPr="005A160F">
        <w:rPr>
          <w:lang w:eastAsia="fr-FR"/>
        </w:rPr>
        <w:t> 33</w:t>
      </w:r>
      <w:r w:rsidRPr="00BF78A5">
        <w:rPr>
          <w:sz w:val="18"/>
          <w:szCs w:val="18"/>
          <w:vertAlign w:val="superscript"/>
          <w:lang w:eastAsia="fr-FR"/>
        </w:rPr>
        <w:t>5</w:t>
      </w:r>
      <w:r w:rsidRPr="005A160F">
        <w:rPr>
          <w:lang w:eastAsia="fr-FR"/>
        </w:rPr>
        <w:t>. Le numéro d’homologation indique qu’aux dates auxquelles les homologations respectives ont été accordées, le Règlement ONU n</w:t>
      </w:r>
      <w:r w:rsidRPr="005A160F">
        <w:rPr>
          <w:vertAlign w:val="superscript"/>
          <w:lang w:eastAsia="fr-FR"/>
        </w:rPr>
        <w:t>o</w:t>
      </w:r>
      <w:r w:rsidRPr="005A160F">
        <w:rPr>
          <w:lang w:eastAsia="fr-FR"/>
        </w:rPr>
        <w:t> 48 avait déjà été modifié par la série </w:t>
      </w:r>
      <w:r w:rsidRPr="005A160F">
        <w:rPr>
          <w:b/>
          <w:lang w:eastAsia="fr-FR"/>
        </w:rPr>
        <w:t>07</w:t>
      </w:r>
      <w:r w:rsidRPr="005A160F">
        <w:rPr>
          <w:lang w:eastAsia="fr-FR"/>
        </w:rPr>
        <w:t xml:space="preserve"> d’amendements et que le Règlement ONU n</w:t>
      </w:r>
      <w:r w:rsidRPr="005A160F">
        <w:rPr>
          <w:vertAlign w:val="superscript"/>
          <w:lang w:eastAsia="fr-FR"/>
        </w:rPr>
        <w:t>o</w:t>
      </w:r>
      <w:r w:rsidRPr="005A160F">
        <w:rPr>
          <w:lang w:eastAsia="fr-FR"/>
        </w:rPr>
        <w:t> 33 était encore sous sa forme originale.</w:t>
      </w:r>
    </w:p>
    <w:p w14:paraId="6163F8EF" w14:textId="77777777" w:rsidR="00382A50" w:rsidRPr="005A160F" w:rsidRDefault="00382A50" w:rsidP="00382A50">
      <w:pPr>
        <w:pStyle w:val="SingleTxtG"/>
        <w:spacing w:after="0" w:line="240" w:lineRule="auto"/>
        <w:ind w:left="0"/>
        <w:rPr>
          <w:lang w:eastAsia="fr-FR"/>
        </w:rPr>
      </w:pPr>
      <w:r w:rsidRPr="005A160F">
        <w:rPr>
          <w:noProof/>
          <w:lang w:eastAsia="fr-CH"/>
        </w:rPr>
        <mc:AlternateContent>
          <mc:Choice Requires="wps">
            <w:drawing>
              <wp:anchor distT="0" distB="0" distL="114300" distR="114300" simplePos="0" relativeHeight="251660288" behindDoc="0" locked="0" layoutInCell="1" allowOverlap="1" wp14:anchorId="1E48E013" wp14:editId="6CC90D7E">
                <wp:simplePos x="0" y="0"/>
                <wp:positionH relativeFrom="column">
                  <wp:posOffset>470956</wp:posOffset>
                </wp:positionH>
                <wp:positionV relativeFrom="paragraph">
                  <wp:posOffset>88273</wp:posOffset>
                </wp:positionV>
                <wp:extent cx="1015377" cy="5609"/>
                <wp:effectExtent l="0" t="0" r="32385" b="33020"/>
                <wp:wrapNone/>
                <wp:docPr id="7" name="Connecteur droit 7"/>
                <wp:cNvGraphicFramePr/>
                <a:graphic xmlns:a="http://schemas.openxmlformats.org/drawingml/2006/main">
                  <a:graphicData uri="http://schemas.microsoft.com/office/word/2010/wordprocessingShape">
                    <wps:wsp>
                      <wps:cNvCnPr/>
                      <wps:spPr>
                        <a:xfrm flipV="1">
                          <a:off x="0" y="0"/>
                          <a:ext cx="1015377" cy="5609"/>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DD1CEB" id="Connecteur droit 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7.1pt,6.95pt" to="117.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LWVxwEAANIDAAAOAAAAZHJzL2Uyb0RvYy54bWysU02P0zAQvSPxHyzfaZJddQtR0z10BRcE&#10;FSzcvc64sfCXxt4m/feMnW5YAUIIcbFsz5s3857H29vJGnYCjNq7jjermjNw0vfaHTv+5f7tq9ec&#10;xSRcL4x30PEzRH67e/liO4YWrvzgTQ/IiMTFdgwdH1IKbVVFOYAVceUDOAoqj1YkOuKx6lGMxG5N&#10;dVXXN9XosQ/oJcRIt3dzkO8Kv1Ig00elIiRmOk69pbJiWR/yWu22oj2iCIOWlzbEP3RhhXZUdKG6&#10;E0mwR9S/UFkt0Uev0kp6W3mltISigdQ09U9qPg8iQNFC5sSw2BT/H638cDog033HN5w5YemJ9t45&#10;8g0ekfXodWKb7NIYYkvgvTvg5RTDAbPkSaFlyujwlQagmECy2FQ8Pi8ew5SYpMumbtbXGyomKba+&#10;qd9k8mpmyWwBY3oH3rK86bjRLjsgWnF6H9MMfYLka+PY2PHrZrMuPLnLua+yS2cDM+oTKFKZ6xe2&#10;Ml+wN8hOgiaj/9Zc2jCOkDlFaWOWpPrPSRdsToMyc3+buKBLRe/Skmi18/i7qml6alXNeHLvmda8&#10;ffD9ubxSCdDgFIMvQ54n8/m5pP/4irvvAAAA//8DAFBLAwQUAAYACAAAACEADbepZNwAAAAIAQAA&#10;DwAAAGRycy9kb3ducmV2LnhtbEyPwU7DMBBE70j8g7VI3KjTNCohxKkQUThxofABbrwkAXudxm6T&#10;/j3LCY47M5p9U+4WZ8UZpzB4UrBeJSCQWm8G6hR8vDd3OYgQNRltPaGCCwbYVddXpS6Mn+kNz/vY&#10;CS6hUGgFfYxjIWVoe3Q6rPyIxN6nn5yOfE6dNJOeudxZmSbJVjo9EH/o9YjPPbbf+5NT8Bq7um6O&#10;X1vbvByb+SJzW9tWqdub5ekRRMQl/oXhF5/RoWKmgz+RCcIquM9STrK+eQDBfrrJ1iAOLGQ5yKqU&#10;/wdUPwAAAP//AwBQSwECLQAUAAYACAAAACEAtoM4kv4AAADhAQAAEwAAAAAAAAAAAAAAAAAAAAAA&#10;W0NvbnRlbnRfVHlwZXNdLnhtbFBLAQItABQABgAIAAAAIQA4/SH/1gAAAJQBAAALAAAAAAAAAAAA&#10;AAAAAC8BAABfcmVscy8ucmVsc1BLAQItABQABgAIAAAAIQDh8LWVxwEAANIDAAAOAAAAAAAAAAAA&#10;AAAAAC4CAABkcnMvZTJvRG9jLnhtbFBLAQItABQABgAIAAAAIQANt6lk3AAAAAgBAAAPAAAAAAAA&#10;AAAAAAAAACEEAABkcnMvZG93bnJldi54bWxQSwUGAAAAAAQABADzAAAAKgUAAAAA&#10;" strokecolor="black [3040]" strokeweight=".25pt"/>
            </w:pict>
          </mc:Fallback>
        </mc:AlternateContent>
      </w:r>
    </w:p>
    <w:p w14:paraId="5351D818" w14:textId="77777777" w:rsidR="00382A50" w:rsidRPr="005A160F" w:rsidRDefault="00382A50" w:rsidP="00BF78A5">
      <w:pPr>
        <w:pStyle w:val="SingleTxtG"/>
        <w:keepLines/>
        <w:spacing w:line="220" w:lineRule="exact"/>
        <w:ind w:left="1304" w:hanging="170"/>
        <w:rPr>
          <w:sz w:val="18"/>
          <w:szCs w:val="18"/>
          <w:lang w:eastAsia="fr-FR"/>
        </w:rPr>
      </w:pPr>
      <w:r w:rsidRPr="005A160F">
        <w:rPr>
          <w:sz w:val="18"/>
          <w:szCs w:val="18"/>
          <w:vertAlign w:val="superscript"/>
          <w:lang w:eastAsia="fr-FR"/>
        </w:rPr>
        <w:t>5</w:t>
      </w:r>
      <w:r w:rsidRPr="005A160F">
        <w:rPr>
          <w:sz w:val="24"/>
          <w:szCs w:val="24"/>
          <w:lang w:eastAsia="fr-FR"/>
        </w:rPr>
        <w:tab/>
      </w:r>
      <w:r w:rsidRPr="005A160F">
        <w:rPr>
          <w:sz w:val="18"/>
          <w:szCs w:val="18"/>
          <w:lang w:eastAsia="fr-FR"/>
        </w:rPr>
        <w:t>Ce dernier numéro n’est donné qu’à titre d’exemple. »</w:t>
      </w:r>
      <w:r w:rsidR="00BF78A5">
        <w:rPr>
          <w:sz w:val="18"/>
          <w:szCs w:val="18"/>
          <w:lang w:eastAsia="fr-FR"/>
        </w:rPr>
        <w:t>.</w:t>
      </w:r>
    </w:p>
    <w:p w14:paraId="05DBE072" w14:textId="77777777" w:rsidR="00382A50" w:rsidRPr="005A160F" w:rsidRDefault="00382A50" w:rsidP="00BF78A5">
      <w:pPr>
        <w:pStyle w:val="SingleTxtG"/>
        <w:keepNext/>
        <w:rPr>
          <w:b/>
        </w:rPr>
      </w:pPr>
      <w:r w:rsidRPr="005A160F">
        <w:rPr>
          <w:i/>
        </w:rPr>
        <w:lastRenderedPageBreak/>
        <w:t>Annexe 6, paragraphe 5.4.3</w:t>
      </w:r>
      <w:r w:rsidRPr="005A160F">
        <w:t>, lire :</w:t>
      </w:r>
    </w:p>
    <w:p w14:paraId="5F3E3314" w14:textId="77777777" w:rsidR="00382A50" w:rsidRPr="005A160F" w:rsidRDefault="00382A50" w:rsidP="00382A50">
      <w:pPr>
        <w:pStyle w:val="SingleTxtG"/>
        <w:ind w:left="2268" w:hanging="1134"/>
      </w:pPr>
      <w:r w:rsidRPr="005A160F">
        <w:t>« 5.4.3</w:t>
      </w:r>
      <w:r w:rsidRPr="005A160F">
        <w:tab/>
      </w:r>
      <w:r w:rsidRPr="005A160F">
        <w:rPr>
          <w:lang w:eastAsia="fr-FR"/>
        </w:rPr>
        <w:t xml:space="preserve">Véhicules dont la suspension n’est pas classique et qui nécessitent la mise en marche du </w:t>
      </w:r>
      <w:r w:rsidRPr="005A160F">
        <w:rPr>
          <w:strike/>
          <w:lang w:eastAsia="fr-FR"/>
        </w:rPr>
        <w:t>moteur</w:t>
      </w:r>
      <w:r w:rsidR="00D473A8">
        <w:rPr>
          <w:strike/>
          <w:lang w:eastAsia="fr-FR"/>
        </w:rPr>
        <w:t xml:space="preserve"> </w:t>
      </w:r>
      <w:r w:rsidRPr="005A160F">
        <w:rPr>
          <w:b/>
        </w:rPr>
        <w:t>système de propulsion</w:t>
      </w:r>
      <w:r w:rsidRPr="005A160F">
        <w:t>. »</w:t>
      </w:r>
      <w:r w:rsidR="00BF78A5">
        <w:t>.</w:t>
      </w:r>
    </w:p>
    <w:p w14:paraId="703A72E9" w14:textId="77777777" w:rsidR="00382A50" w:rsidRPr="005A160F" w:rsidRDefault="00382A50" w:rsidP="00BF78A5">
      <w:pPr>
        <w:pStyle w:val="HChG"/>
      </w:pPr>
      <w:r w:rsidRPr="005A160F">
        <w:tab/>
        <w:t>II.</w:t>
      </w:r>
      <w:r w:rsidRPr="005A160F">
        <w:tab/>
        <w:t>Justification</w:t>
      </w:r>
      <w:bookmarkStart w:id="20" w:name="_GoBack"/>
      <w:bookmarkEnd w:id="20"/>
    </w:p>
    <w:p w14:paraId="0D573D06" w14:textId="77777777" w:rsidR="00F9573C" w:rsidRPr="005A160F" w:rsidRDefault="00382A50" w:rsidP="001312F7">
      <w:pPr>
        <w:pStyle w:val="SingleTxtG"/>
        <w:ind w:firstLine="567"/>
        <w:rPr>
          <w:lang w:eastAsia="it-IT"/>
        </w:rPr>
      </w:pPr>
      <w:r w:rsidRPr="005A160F">
        <w:rPr>
          <w:lang w:eastAsia="it-IT"/>
        </w:rPr>
        <w:t>Un document informel contenant des explications détaillées sur toutes les modifications apportées sera présenté en temps voulu.</w:t>
      </w:r>
    </w:p>
    <w:p w14:paraId="66CCC3B4" w14:textId="77777777" w:rsidR="00382A50" w:rsidRPr="005A160F" w:rsidRDefault="00382A50" w:rsidP="00382A50">
      <w:pPr>
        <w:pStyle w:val="SingleTxtG"/>
        <w:spacing w:before="240" w:after="0"/>
        <w:jc w:val="center"/>
        <w:rPr>
          <w:u w:val="single"/>
        </w:rPr>
      </w:pPr>
      <w:r w:rsidRPr="005A160F">
        <w:rPr>
          <w:u w:val="single"/>
        </w:rPr>
        <w:tab/>
      </w:r>
      <w:r w:rsidRPr="005A160F">
        <w:rPr>
          <w:u w:val="single"/>
        </w:rPr>
        <w:tab/>
      </w:r>
      <w:r w:rsidRPr="005A160F">
        <w:rPr>
          <w:u w:val="single"/>
        </w:rPr>
        <w:tab/>
      </w:r>
    </w:p>
    <w:sectPr w:rsidR="00382A50" w:rsidRPr="005A160F" w:rsidSect="00432D2D">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10482" w14:textId="77777777" w:rsidR="000C6472" w:rsidRDefault="000C6472" w:rsidP="00F95C08">
      <w:pPr>
        <w:spacing w:line="240" w:lineRule="auto"/>
      </w:pPr>
    </w:p>
  </w:endnote>
  <w:endnote w:type="continuationSeparator" w:id="0">
    <w:p w14:paraId="69A69EDA" w14:textId="77777777" w:rsidR="000C6472" w:rsidRPr="00AC3823" w:rsidRDefault="000C6472" w:rsidP="00AC3823">
      <w:pPr>
        <w:pStyle w:val="Pieddepage"/>
      </w:pPr>
    </w:p>
  </w:endnote>
  <w:endnote w:type="continuationNotice" w:id="1">
    <w:p w14:paraId="199612DA" w14:textId="77777777" w:rsidR="000C6472" w:rsidRDefault="000C647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GMaruGothicMPRO">
    <w:charset w:val="80"/>
    <w:family w:val="swiss"/>
    <w:pitch w:val="variable"/>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8FD75" w14:textId="77777777" w:rsidR="000C6472" w:rsidRPr="00432D2D" w:rsidRDefault="000C6472" w:rsidP="00432D2D">
    <w:pPr>
      <w:pStyle w:val="Pieddepage"/>
      <w:tabs>
        <w:tab w:val="right" w:pos="9638"/>
      </w:tabs>
    </w:pPr>
    <w:r w:rsidRPr="00432D2D">
      <w:rPr>
        <w:b/>
        <w:sz w:val="18"/>
      </w:rPr>
      <w:fldChar w:fldCharType="begin"/>
    </w:r>
    <w:r w:rsidRPr="00432D2D">
      <w:rPr>
        <w:b/>
        <w:sz w:val="18"/>
      </w:rPr>
      <w:instrText xml:space="preserve"> PAGE  \* MERGEFORMAT </w:instrText>
    </w:r>
    <w:r w:rsidRPr="00432D2D">
      <w:rPr>
        <w:b/>
        <w:sz w:val="18"/>
      </w:rPr>
      <w:fldChar w:fldCharType="separate"/>
    </w:r>
    <w:r w:rsidRPr="00432D2D">
      <w:rPr>
        <w:b/>
        <w:noProof/>
        <w:sz w:val="18"/>
      </w:rPr>
      <w:t>2</w:t>
    </w:r>
    <w:r w:rsidRPr="00432D2D">
      <w:rPr>
        <w:b/>
        <w:sz w:val="18"/>
      </w:rPr>
      <w:fldChar w:fldCharType="end"/>
    </w:r>
    <w:r>
      <w:rPr>
        <w:b/>
        <w:sz w:val="18"/>
      </w:rPr>
      <w:tab/>
    </w:r>
    <w:r>
      <w:t>GE.19-13571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4FC6E" w14:textId="77777777" w:rsidR="000C6472" w:rsidRPr="00432D2D" w:rsidRDefault="000C6472" w:rsidP="00432D2D">
    <w:pPr>
      <w:pStyle w:val="Pieddepage"/>
      <w:tabs>
        <w:tab w:val="right" w:pos="9638"/>
      </w:tabs>
      <w:rPr>
        <w:b/>
        <w:sz w:val="18"/>
      </w:rPr>
    </w:pPr>
    <w:r>
      <w:t>GE.19-13571</w:t>
    </w:r>
    <w:r>
      <w:tab/>
    </w:r>
    <w:r w:rsidRPr="00432D2D">
      <w:rPr>
        <w:b/>
        <w:sz w:val="18"/>
      </w:rPr>
      <w:fldChar w:fldCharType="begin"/>
    </w:r>
    <w:r w:rsidRPr="00432D2D">
      <w:rPr>
        <w:b/>
        <w:sz w:val="18"/>
      </w:rPr>
      <w:instrText xml:space="preserve"> PAGE  \* MERGEFORMAT </w:instrText>
    </w:r>
    <w:r w:rsidRPr="00432D2D">
      <w:rPr>
        <w:b/>
        <w:sz w:val="18"/>
      </w:rPr>
      <w:fldChar w:fldCharType="separate"/>
    </w:r>
    <w:r w:rsidRPr="00432D2D">
      <w:rPr>
        <w:b/>
        <w:noProof/>
        <w:sz w:val="18"/>
      </w:rPr>
      <w:t>3</w:t>
    </w:r>
    <w:r w:rsidRPr="00432D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F4946" w14:textId="77777777" w:rsidR="000C6472" w:rsidRPr="00432D2D" w:rsidRDefault="000C6472" w:rsidP="00432D2D">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3A4C784D" wp14:editId="22AFEB2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19-13571  (F)    300819    0</w:t>
    </w:r>
    <w:r w:rsidR="00CB23C1">
      <w:rPr>
        <w:sz w:val="20"/>
      </w:rPr>
      <w:t>3</w:t>
    </w:r>
    <w:r>
      <w:rPr>
        <w:sz w:val="20"/>
      </w:rPr>
      <w:t>0919</w:t>
    </w:r>
    <w:r>
      <w:rPr>
        <w:sz w:val="20"/>
      </w:rPr>
      <w:br/>
    </w:r>
    <w:r w:rsidRPr="00432D2D">
      <w:rPr>
        <w:rFonts w:ascii="C39T30Lfz" w:hAnsi="C39T30Lfz"/>
        <w:sz w:val="56"/>
      </w:rPr>
      <w:t></w:t>
    </w:r>
    <w:r w:rsidRPr="00432D2D">
      <w:rPr>
        <w:rFonts w:ascii="C39T30Lfz" w:hAnsi="C39T30Lfz"/>
        <w:sz w:val="56"/>
      </w:rPr>
      <w:t></w:t>
    </w:r>
    <w:r w:rsidRPr="00432D2D">
      <w:rPr>
        <w:rFonts w:ascii="C39T30Lfz" w:hAnsi="C39T30Lfz"/>
        <w:sz w:val="56"/>
      </w:rPr>
      <w:t></w:t>
    </w:r>
    <w:r w:rsidRPr="00432D2D">
      <w:rPr>
        <w:rFonts w:ascii="C39T30Lfz" w:hAnsi="C39T30Lfz"/>
        <w:sz w:val="56"/>
      </w:rPr>
      <w:t></w:t>
    </w:r>
    <w:r w:rsidRPr="00432D2D">
      <w:rPr>
        <w:rFonts w:ascii="C39T30Lfz" w:hAnsi="C39T30Lfz"/>
        <w:sz w:val="56"/>
      </w:rPr>
      <w:t></w:t>
    </w:r>
    <w:r w:rsidRPr="00432D2D">
      <w:rPr>
        <w:rFonts w:ascii="C39T30Lfz" w:hAnsi="C39T30Lfz"/>
        <w:sz w:val="56"/>
      </w:rPr>
      <w:t></w:t>
    </w:r>
    <w:r w:rsidRPr="00432D2D">
      <w:rPr>
        <w:rFonts w:ascii="C39T30Lfz" w:hAnsi="C39T30Lfz"/>
        <w:sz w:val="56"/>
      </w:rPr>
      <w:t></w:t>
    </w:r>
    <w:r w:rsidRPr="00432D2D">
      <w:rPr>
        <w:rFonts w:ascii="C39T30Lfz" w:hAnsi="C39T30Lfz"/>
        <w:sz w:val="56"/>
      </w:rPr>
      <w:t></w:t>
    </w:r>
    <w:r w:rsidRPr="00432D2D">
      <w:rPr>
        <w:rFonts w:ascii="C39T30Lfz" w:hAnsi="C39T30Lfz"/>
        <w:sz w:val="56"/>
      </w:rPr>
      <w:t></w:t>
    </w:r>
    <w:r>
      <w:rPr>
        <w:noProof/>
        <w:sz w:val="20"/>
      </w:rPr>
      <w:drawing>
        <wp:anchor distT="0" distB="0" distL="114300" distR="114300" simplePos="0" relativeHeight="251658240" behindDoc="0" locked="0" layoutInCell="1" allowOverlap="1" wp14:anchorId="51DE08F2" wp14:editId="4E09FF75">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9/2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9/2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B1B32" w14:textId="77777777" w:rsidR="000C6472" w:rsidRPr="00AC3823" w:rsidRDefault="000C6472" w:rsidP="00AC3823">
      <w:pPr>
        <w:pStyle w:val="Pieddepage"/>
        <w:tabs>
          <w:tab w:val="right" w:pos="2155"/>
        </w:tabs>
        <w:spacing w:after="80" w:line="240" w:lineRule="atLeast"/>
        <w:ind w:left="680"/>
        <w:rPr>
          <w:u w:val="single"/>
        </w:rPr>
      </w:pPr>
      <w:r>
        <w:rPr>
          <w:u w:val="single"/>
        </w:rPr>
        <w:tab/>
      </w:r>
    </w:p>
  </w:footnote>
  <w:footnote w:type="continuationSeparator" w:id="0">
    <w:p w14:paraId="5AB9F558" w14:textId="77777777" w:rsidR="000C6472" w:rsidRPr="00AC3823" w:rsidRDefault="000C6472" w:rsidP="00AC3823">
      <w:pPr>
        <w:pStyle w:val="Pieddepage"/>
        <w:tabs>
          <w:tab w:val="right" w:pos="2155"/>
        </w:tabs>
        <w:spacing w:after="80" w:line="240" w:lineRule="atLeast"/>
        <w:ind w:left="680"/>
        <w:rPr>
          <w:u w:val="single"/>
        </w:rPr>
      </w:pPr>
      <w:r>
        <w:rPr>
          <w:u w:val="single"/>
        </w:rPr>
        <w:tab/>
      </w:r>
    </w:p>
  </w:footnote>
  <w:footnote w:type="continuationNotice" w:id="1">
    <w:p w14:paraId="224823DB" w14:textId="77777777" w:rsidR="000C6472" w:rsidRPr="00AC3823" w:rsidRDefault="000C6472">
      <w:pPr>
        <w:spacing w:line="240" w:lineRule="auto"/>
        <w:rPr>
          <w:sz w:val="2"/>
          <w:szCs w:val="2"/>
        </w:rPr>
      </w:pPr>
    </w:p>
  </w:footnote>
  <w:footnote w:id="2">
    <w:p w14:paraId="709A19A5" w14:textId="77777777" w:rsidR="000C6472" w:rsidRPr="00A44B1B" w:rsidRDefault="000C6472" w:rsidP="00382A50">
      <w:pPr>
        <w:pStyle w:val="Notedebasdepage"/>
      </w:pPr>
      <w:r w:rsidRPr="00A90EA8">
        <w:tab/>
      </w:r>
      <w:r w:rsidRPr="002736B6">
        <w:rPr>
          <w:rStyle w:val="Appelnotedebasdep"/>
          <w:sz w:val="20"/>
          <w:vertAlign w:val="baseline"/>
        </w:rPr>
        <w:t>*</w:t>
      </w:r>
      <w:r w:rsidRPr="00A44B1B">
        <w:rPr>
          <w:sz w:val="20"/>
        </w:rPr>
        <w:tab/>
      </w:r>
      <w:r w:rsidRPr="00A44B1B">
        <w:t>Conformément au programme de travail du Comité des transports intérieurs pour la période 2018</w:t>
      </w:r>
      <w:r>
        <w:noBreakHyphen/>
      </w:r>
      <w:r w:rsidRPr="00A44B1B">
        <w:t>2019 (ECE/TRANS/274, par.</w:t>
      </w:r>
      <w:r>
        <w:t> </w:t>
      </w:r>
      <w:r w:rsidRPr="00A44B1B">
        <w:t>123</w:t>
      </w:r>
      <w:r>
        <w:t>,</w:t>
      </w:r>
      <w:r w:rsidRPr="00A44B1B">
        <w:t xml:space="preserve"> </w:t>
      </w:r>
      <w:r>
        <w:t>et</w:t>
      </w:r>
      <w:r w:rsidRPr="00A44B1B">
        <w:t xml:space="preserve"> ECE/TRANS/2018/21/Add.1, </w:t>
      </w:r>
      <w:r>
        <w:t>module</w:t>
      </w:r>
      <w:r w:rsidRPr="00A44B1B">
        <w:t xml:space="preserv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15128" w14:textId="30B6C4A1" w:rsidR="000C6472" w:rsidRPr="00432D2D" w:rsidRDefault="009D7670">
    <w:pPr>
      <w:pStyle w:val="En-tte"/>
    </w:pPr>
    <w:r>
      <w:fldChar w:fldCharType="begin"/>
    </w:r>
    <w:r>
      <w:instrText xml:space="preserve"> TITLE  \* MERGEFORMAT </w:instrText>
    </w:r>
    <w:r>
      <w:fldChar w:fldCharType="separate"/>
    </w:r>
    <w:r w:rsidR="00546840">
      <w:t>ECE/TRANS/WP.29/GRE/2019/29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17E7A" w14:textId="5DC70A79" w:rsidR="000C6472" w:rsidRPr="00432D2D" w:rsidRDefault="009D7670" w:rsidP="00432D2D">
    <w:pPr>
      <w:pStyle w:val="En-tte"/>
      <w:jc w:val="right"/>
    </w:pPr>
    <w:r>
      <w:fldChar w:fldCharType="begin"/>
    </w:r>
    <w:r>
      <w:instrText xml:space="preserve"> TITLE  \* MERGEFORMAT </w:instrText>
    </w:r>
    <w:r>
      <w:fldChar w:fldCharType="separate"/>
    </w:r>
    <w:r w:rsidR="00546840">
      <w:t>ECE/TRANS/WP.29/GRE/2019/29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3CB061AB"/>
    <w:multiLevelType w:val="singleLevel"/>
    <w:tmpl w:val="D0922C44"/>
    <w:lvl w:ilvl="0">
      <w:start w:val="1"/>
      <w:numFmt w:val="decimal"/>
      <w:lvlText w:val="%1."/>
      <w:lvlJc w:val="left"/>
      <w:pPr>
        <w:tabs>
          <w:tab w:val="num" w:pos="360"/>
        </w:tabs>
        <w:ind w:left="-1" w:firstLine="1"/>
      </w:pPr>
      <w:rPr>
        <w:rFonts w:hint="default"/>
      </w:rPr>
    </w:lvl>
  </w:abstractNum>
  <w:abstractNum w:abstractNumId="13" w15:restartNumberingAfterBreak="0">
    <w:nsid w:val="56EC696E"/>
    <w:multiLevelType w:val="hybridMultilevel"/>
    <w:tmpl w:val="C026F1D4"/>
    <w:lvl w:ilvl="0" w:tplc="17B002B6">
      <w:start w:val="1"/>
      <w:numFmt w:val="lowerLetter"/>
      <w:lvlText w:val="(%1)"/>
      <w:lvlJc w:val="left"/>
      <w:pPr>
        <w:ind w:left="2487" w:hanging="360"/>
      </w:pPr>
      <w:rPr>
        <w:rFonts w:hint="default"/>
        <w:lang w:val="fr-CH"/>
      </w:rPr>
    </w:lvl>
    <w:lvl w:ilvl="1" w:tplc="040C0019" w:tentative="1">
      <w:start w:val="1"/>
      <w:numFmt w:val="lowerLetter"/>
      <w:lvlText w:val="%2."/>
      <w:lvlJc w:val="left"/>
      <w:pPr>
        <w:ind w:left="2432" w:hanging="360"/>
      </w:pPr>
    </w:lvl>
    <w:lvl w:ilvl="2" w:tplc="040C001B" w:tentative="1">
      <w:start w:val="1"/>
      <w:numFmt w:val="lowerRoman"/>
      <w:lvlText w:val="%3."/>
      <w:lvlJc w:val="right"/>
      <w:pPr>
        <w:ind w:left="3152" w:hanging="180"/>
      </w:pPr>
    </w:lvl>
    <w:lvl w:ilvl="3" w:tplc="040C000F" w:tentative="1">
      <w:start w:val="1"/>
      <w:numFmt w:val="decimal"/>
      <w:lvlText w:val="%4."/>
      <w:lvlJc w:val="left"/>
      <w:pPr>
        <w:ind w:left="3872" w:hanging="360"/>
      </w:pPr>
    </w:lvl>
    <w:lvl w:ilvl="4" w:tplc="040C0019" w:tentative="1">
      <w:start w:val="1"/>
      <w:numFmt w:val="lowerLetter"/>
      <w:lvlText w:val="%5."/>
      <w:lvlJc w:val="left"/>
      <w:pPr>
        <w:ind w:left="4592" w:hanging="360"/>
      </w:pPr>
    </w:lvl>
    <w:lvl w:ilvl="5" w:tplc="040C001B" w:tentative="1">
      <w:start w:val="1"/>
      <w:numFmt w:val="lowerRoman"/>
      <w:lvlText w:val="%6."/>
      <w:lvlJc w:val="right"/>
      <w:pPr>
        <w:ind w:left="5312" w:hanging="180"/>
      </w:pPr>
    </w:lvl>
    <w:lvl w:ilvl="6" w:tplc="040C000F" w:tentative="1">
      <w:start w:val="1"/>
      <w:numFmt w:val="decimal"/>
      <w:lvlText w:val="%7."/>
      <w:lvlJc w:val="left"/>
      <w:pPr>
        <w:ind w:left="6032" w:hanging="360"/>
      </w:pPr>
    </w:lvl>
    <w:lvl w:ilvl="7" w:tplc="040C0019" w:tentative="1">
      <w:start w:val="1"/>
      <w:numFmt w:val="lowerLetter"/>
      <w:lvlText w:val="%8."/>
      <w:lvlJc w:val="left"/>
      <w:pPr>
        <w:ind w:left="6752" w:hanging="360"/>
      </w:pPr>
    </w:lvl>
    <w:lvl w:ilvl="8" w:tplc="040C001B" w:tentative="1">
      <w:start w:val="1"/>
      <w:numFmt w:val="lowerRoman"/>
      <w:lvlText w:val="%9."/>
      <w:lvlJc w:val="right"/>
      <w:pPr>
        <w:ind w:left="7472" w:hanging="180"/>
      </w:pPr>
    </w:lvl>
  </w:abstractNum>
  <w:abstractNum w:abstractNumId="1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1"/>
  </w:num>
  <w:num w:numId="16">
    <w:abstractNumId w:val="10"/>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26F50"/>
    <w:rsid w:val="00017F94"/>
    <w:rsid w:val="000225C0"/>
    <w:rsid w:val="00023842"/>
    <w:rsid w:val="000334F9"/>
    <w:rsid w:val="00034396"/>
    <w:rsid w:val="00035841"/>
    <w:rsid w:val="00045FEB"/>
    <w:rsid w:val="0007796D"/>
    <w:rsid w:val="00094D0C"/>
    <w:rsid w:val="000B5A07"/>
    <w:rsid w:val="000B7790"/>
    <w:rsid w:val="000C6472"/>
    <w:rsid w:val="000D578C"/>
    <w:rsid w:val="00111F2F"/>
    <w:rsid w:val="001312F7"/>
    <w:rsid w:val="0014365E"/>
    <w:rsid w:val="00143C66"/>
    <w:rsid w:val="00176178"/>
    <w:rsid w:val="001A09F7"/>
    <w:rsid w:val="001B5952"/>
    <w:rsid w:val="001F525A"/>
    <w:rsid w:val="0020232B"/>
    <w:rsid w:val="00223272"/>
    <w:rsid w:val="0024779E"/>
    <w:rsid w:val="00257168"/>
    <w:rsid w:val="002736B6"/>
    <w:rsid w:val="002744B8"/>
    <w:rsid w:val="002832AC"/>
    <w:rsid w:val="00292AC5"/>
    <w:rsid w:val="002A3615"/>
    <w:rsid w:val="002A4DFD"/>
    <w:rsid w:val="002D7C93"/>
    <w:rsid w:val="002F2DC4"/>
    <w:rsid w:val="00305801"/>
    <w:rsid w:val="00363C5D"/>
    <w:rsid w:val="00382A50"/>
    <w:rsid w:val="003916DE"/>
    <w:rsid w:val="00421996"/>
    <w:rsid w:val="00426F50"/>
    <w:rsid w:val="00432D2D"/>
    <w:rsid w:val="00441C3B"/>
    <w:rsid w:val="00446FE5"/>
    <w:rsid w:val="00452396"/>
    <w:rsid w:val="00453669"/>
    <w:rsid w:val="004679D9"/>
    <w:rsid w:val="004837D8"/>
    <w:rsid w:val="004A3244"/>
    <w:rsid w:val="004E2EED"/>
    <w:rsid w:val="004E468C"/>
    <w:rsid w:val="00546840"/>
    <w:rsid w:val="005505B7"/>
    <w:rsid w:val="00573BE5"/>
    <w:rsid w:val="00586ED3"/>
    <w:rsid w:val="00596AA9"/>
    <w:rsid w:val="005A160F"/>
    <w:rsid w:val="006750C9"/>
    <w:rsid w:val="006847ED"/>
    <w:rsid w:val="006866EE"/>
    <w:rsid w:val="006E23B1"/>
    <w:rsid w:val="006F159F"/>
    <w:rsid w:val="0071601D"/>
    <w:rsid w:val="007A62E6"/>
    <w:rsid w:val="007F20FA"/>
    <w:rsid w:val="0080595F"/>
    <w:rsid w:val="0080684C"/>
    <w:rsid w:val="00864416"/>
    <w:rsid w:val="00871C75"/>
    <w:rsid w:val="008776DC"/>
    <w:rsid w:val="009446C0"/>
    <w:rsid w:val="009705C8"/>
    <w:rsid w:val="009C1CF4"/>
    <w:rsid w:val="009E3C55"/>
    <w:rsid w:val="009F6B74"/>
    <w:rsid w:val="00A1709C"/>
    <w:rsid w:val="00A3029F"/>
    <w:rsid w:val="00A30353"/>
    <w:rsid w:val="00A31937"/>
    <w:rsid w:val="00A47AFB"/>
    <w:rsid w:val="00A74895"/>
    <w:rsid w:val="00A74AAC"/>
    <w:rsid w:val="00AC3823"/>
    <w:rsid w:val="00AE323C"/>
    <w:rsid w:val="00AF0CB5"/>
    <w:rsid w:val="00AF424C"/>
    <w:rsid w:val="00B00181"/>
    <w:rsid w:val="00B00B0D"/>
    <w:rsid w:val="00B45F2E"/>
    <w:rsid w:val="00B628C5"/>
    <w:rsid w:val="00B74592"/>
    <w:rsid w:val="00B765F7"/>
    <w:rsid w:val="00BA0CA9"/>
    <w:rsid w:val="00BD45FF"/>
    <w:rsid w:val="00BF78A5"/>
    <w:rsid w:val="00C02897"/>
    <w:rsid w:val="00C70381"/>
    <w:rsid w:val="00C97039"/>
    <w:rsid w:val="00CB23C1"/>
    <w:rsid w:val="00CE4938"/>
    <w:rsid w:val="00CF1D11"/>
    <w:rsid w:val="00D3439C"/>
    <w:rsid w:val="00D41453"/>
    <w:rsid w:val="00D473A8"/>
    <w:rsid w:val="00DA4E5E"/>
    <w:rsid w:val="00DB1831"/>
    <w:rsid w:val="00DD3BFD"/>
    <w:rsid w:val="00DF6678"/>
    <w:rsid w:val="00E01E19"/>
    <w:rsid w:val="00E0299A"/>
    <w:rsid w:val="00E207E2"/>
    <w:rsid w:val="00E778D1"/>
    <w:rsid w:val="00E85C74"/>
    <w:rsid w:val="00E86916"/>
    <w:rsid w:val="00EA3C27"/>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CC93F5"/>
  <w15:docId w15:val="{29B1CF48-2E20-44DE-B4B2-C3357468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382A50"/>
    <w:rPr>
      <w:rFonts w:ascii="Times New Roman" w:eastAsiaTheme="minorHAnsi" w:hAnsi="Times New Roman" w:cs="Times New Roman"/>
      <w:sz w:val="20"/>
      <w:szCs w:val="20"/>
      <w:lang w:eastAsia="en-US"/>
    </w:rPr>
  </w:style>
  <w:style w:type="character" w:customStyle="1" w:styleId="HChGChar">
    <w:name w:val="_ H _Ch_G Char"/>
    <w:link w:val="HChG"/>
    <w:rsid w:val="00382A50"/>
    <w:rPr>
      <w:rFonts w:ascii="Times New Roman" w:eastAsiaTheme="minorHAnsi" w:hAnsi="Times New Roman" w:cs="Times New Roman"/>
      <w:b/>
      <w:sz w:val="28"/>
      <w:szCs w:val="20"/>
      <w:lang w:eastAsia="en-US"/>
    </w:rPr>
  </w:style>
  <w:style w:type="character" w:styleId="Marquedecommentaire">
    <w:name w:val="annotation reference"/>
    <w:uiPriority w:val="99"/>
    <w:rsid w:val="00382A50"/>
    <w:rPr>
      <w:sz w:val="16"/>
      <w:szCs w:val="16"/>
    </w:rPr>
  </w:style>
  <w:style w:type="paragraph" w:styleId="Rvision">
    <w:name w:val="Revision"/>
    <w:hidden/>
    <w:uiPriority w:val="99"/>
    <w:semiHidden/>
    <w:rsid w:val="00382A50"/>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14</Pages>
  <Words>5401</Words>
  <Characters>29977</Characters>
  <Application>Microsoft Office Word</Application>
  <DocSecurity>0</DocSecurity>
  <Lines>624</Lines>
  <Paragraphs>318</Paragraphs>
  <ScaleCrop>false</ScaleCrop>
  <HeadingPairs>
    <vt:vector size="2" baseType="variant">
      <vt:variant>
        <vt:lpstr>Titre</vt:lpstr>
      </vt:variant>
      <vt:variant>
        <vt:i4>1</vt:i4>
      </vt:variant>
    </vt:vector>
  </HeadingPairs>
  <TitlesOfParts>
    <vt:vector size="1" baseType="lpstr">
      <vt:lpstr>ECE/TRANS/WP.29/GRE/2019/29</vt:lpstr>
    </vt:vector>
  </TitlesOfParts>
  <Company>DCM</Company>
  <LinksUpToDate>false</LinksUpToDate>
  <CharactersWithSpaces>35060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ECE/TRANS/WP.29/GRE/2019/29</dc:title>
  <dc:subject/>
  <dc:creator>Nathalie VITTOZ</dc:creator>
  <cp:keywords/>
  <cp:lastModifiedBy>Nathalie Vittoz</cp:lastModifiedBy>
  <cp:revision>3</cp:revision>
  <cp:lastPrinted>2019-09-03T06:07:00Z</cp:lastPrinted>
  <dcterms:created xsi:type="dcterms:W3CDTF">2019-09-03T06:07:00Z</dcterms:created>
  <dcterms:modified xsi:type="dcterms:W3CDTF">2019-09-03T06:08:00Z</dcterms:modified>
</cp:coreProperties>
</file>