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2DDA6E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60034B2" w14:textId="77777777" w:rsidR="00F35BAF" w:rsidRPr="00DB58B5" w:rsidRDefault="00F35BAF" w:rsidP="007B58C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0F26AB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F54826" w14:textId="77777777" w:rsidR="00F35BAF" w:rsidRPr="00DB58B5" w:rsidRDefault="007B58C5" w:rsidP="007B58C5">
            <w:pPr>
              <w:jc w:val="right"/>
            </w:pPr>
            <w:r w:rsidRPr="007B58C5">
              <w:rPr>
                <w:sz w:val="40"/>
              </w:rPr>
              <w:t>ECE</w:t>
            </w:r>
            <w:r>
              <w:t>/TRANS/WP.29/GRSP/2019/15</w:t>
            </w:r>
          </w:p>
        </w:tc>
      </w:tr>
      <w:tr w:rsidR="00F35BAF" w:rsidRPr="00DB58B5" w14:paraId="15ED69E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58E89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818B957" wp14:editId="778B0DE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E0190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2C6359" w14:textId="77777777" w:rsidR="00F35BAF" w:rsidRDefault="007B58C5" w:rsidP="00C97039">
            <w:pPr>
              <w:spacing w:before="240"/>
            </w:pPr>
            <w:r>
              <w:t>Distr. générale</w:t>
            </w:r>
          </w:p>
          <w:p w14:paraId="42EC56AD" w14:textId="77777777" w:rsidR="007B58C5" w:rsidRDefault="007B58C5" w:rsidP="007B58C5">
            <w:pPr>
              <w:spacing w:line="240" w:lineRule="exact"/>
            </w:pPr>
            <w:r>
              <w:t>25 septembre 2019</w:t>
            </w:r>
          </w:p>
          <w:p w14:paraId="7FC602BC" w14:textId="77777777" w:rsidR="007B58C5" w:rsidRDefault="007B58C5" w:rsidP="007B58C5">
            <w:pPr>
              <w:spacing w:line="240" w:lineRule="exact"/>
            </w:pPr>
            <w:r>
              <w:t>Français</w:t>
            </w:r>
          </w:p>
          <w:p w14:paraId="6A63E8F8" w14:textId="77777777" w:rsidR="007B58C5" w:rsidRPr="00DB58B5" w:rsidRDefault="007B58C5" w:rsidP="007B58C5">
            <w:pPr>
              <w:spacing w:line="240" w:lineRule="exact"/>
            </w:pPr>
            <w:r>
              <w:t>Original : anglais</w:t>
            </w:r>
          </w:p>
        </w:tc>
      </w:tr>
    </w:tbl>
    <w:p w14:paraId="5004ADC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65E1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E8B12C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85CC061" w14:textId="77777777" w:rsidR="007B58C5" w:rsidRDefault="007B58C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65E1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94CF96B" w14:textId="77777777" w:rsidR="007B58C5" w:rsidRDefault="007B58C5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59094FD7" w14:textId="77777777" w:rsidR="007B58C5" w:rsidRPr="00F97337" w:rsidRDefault="007B58C5" w:rsidP="007B58C5">
      <w:pPr>
        <w:spacing w:before="120"/>
        <w:rPr>
          <w:b/>
          <w:lang w:val="fr-FR"/>
        </w:rPr>
      </w:pPr>
      <w:r w:rsidRPr="00F97337">
        <w:rPr>
          <w:b/>
          <w:bCs/>
          <w:lang w:val="fr-FR"/>
        </w:rPr>
        <w:t>Soixante</w:t>
      </w:r>
      <w:r>
        <w:rPr>
          <w:b/>
          <w:bCs/>
          <w:lang w:val="fr-FR"/>
        </w:rPr>
        <w:t>-</w:t>
      </w:r>
      <w:r w:rsidRPr="00F97337">
        <w:rPr>
          <w:b/>
          <w:bCs/>
          <w:lang w:val="fr-FR"/>
        </w:rPr>
        <w:t>sixième session</w:t>
      </w:r>
    </w:p>
    <w:p w14:paraId="5548E05E" w14:textId="77777777" w:rsidR="007B58C5" w:rsidRPr="00F97337" w:rsidRDefault="007B58C5" w:rsidP="007B58C5">
      <w:pPr>
        <w:rPr>
          <w:lang w:val="fr-FR"/>
        </w:rPr>
      </w:pPr>
      <w:r w:rsidRPr="00F97337">
        <w:rPr>
          <w:lang w:val="fr-FR"/>
        </w:rPr>
        <w:t>Genève, 10-13</w:t>
      </w:r>
      <w:r>
        <w:rPr>
          <w:lang w:val="fr-FR"/>
        </w:rPr>
        <w:t> </w:t>
      </w:r>
      <w:r w:rsidRPr="00F97337">
        <w:rPr>
          <w:lang w:val="fr-FR"/>
        </w:rPr>
        <w:t>décembre 2019</w:t>
      </w:r>
    </w:p>
    <w:p w14:paraId="67D45A40" w14:textId="77777777" w:rsidR="007B58C5" w:rsidRPr="00F97337" w:rsidRDefault="007B58C5" w:rsidP="007B58C5">
      <w:pPr>
        <w:rPr>
          <w:lang w:val="fr-FR"/>
        </w:rPr>
      </w:pPr>
      <w:r w:rsidRPr="00F97337">
        <w:rPr>
          <w:lang w:val="fr-FR"/>
        </w:rPr>
        <w:t>Point 8 de l</w:t>
      </w:r>
      <w:r w:rsidR="00065E1E">
        <w:rPr>
          <w:lang w:val="fr-FR"/>
        </w:rPr>
        <w:t>’</w:t>
      </w:r>
      <w:r w:rsidRPr="00F97337">
        <w:rPr>
          <w:lang w:val="fr-FR"/>
        </w:rPr>
        <w:t>ordre du jour provisoire</w:t>
      </w:r>
    </w:p>
    <w:p w14:paraId="58973CDD" w14:textId="77777777" w:rsidR="007B58C5" w:rsidRPr="00F97337" w:rsidRDefault="007B58C5" w:rsidP="007B58C5">
      <w:pPr>
        <w:rPr>
          <w:lang w:val="fr-FR"/>
        </w:rPr>
      </w:pPr>
      <w:r w:rsidRPr="00F97337">
        <w:rPr>
          <w:b/>
          <w:bCs/>
          <w:lang w:val="fr-FR"/>
        </w:rPr>
        <w:t>Règlement ONU n</w:t>
      </w:r>
      <w:r w:rsidRPr="00F97337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F97337">
        <w:rPr>
          <w:b/>
          <w:bCs/>
          <w:lang w:val="fr-FR"/>
        </w:rPr>
        <w:t>16 (Ceintures de sécurité)</w:t>
      </w:r>
    </w:p>
    <w:p w14:paraId="3D06CE8A" w14:textId="77777777" w:rsidR="007B58C5" w:rsidRPr="00F97337" w:rsidRDefault="007B58C5" w:rsidP="007B58C5">
      <w:pPr>
        <w:pStyle w:val="HChG"/>
        <w:ind w:firstLine="0"/>
        <w:rPr>
          <w:lang w:val="fr-FR"/>
        </w:rPr>
      </w:pPr>
      <w:r w:rsidRPr="00F97337">
        <w:rPr>
          <w:bCs/>
          <w:lang w:val="fr-FR"/>
        </w:rPr>
        <w:t>Proposition de complément 6 à la série 07 d</w:t>
      </w:r>
      <w:r w:rsidR="00065E1E">
        <w:rPr>
          <w:bCs/>
          <w:lang w:val="fr-FR"/>
        </w:rPr>
        <w:t>’</w:t>
      </w:r>
      <w:r w:rsidRPr="00F97337">
        <w:rPr>
          <w:bCs/>
          <w:lang w:val="fr-FR"/>
        </w:rPr>
        <w:t>amendements et de complément 1 à la série 08 d</w:t>
      </w:r>
      <w:r w:rsidR="00065E1E">
        <w:rPr>
          <w:bCs/>
          <w:lang w:val="fr-FR"/>
        </w:rPr>
        <w:t>’</w:t>
      </w:r>
      <w:r w:rsidRPr="00F97337">
        <w:rPr>
          <w:bCs/>
          <w:lang w:val="fr-FR"/>
        </w:rPr>
        <w:t>amendements au Règlement ONU n</w:t>
      </w:r>
      <w:r w:rsidRPr="00F97337"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Pr="00F97337">
        <w:rPr>
          <w:bCs/>
          <w:lang w:val="fr-FR"/>
        </w:rPr>
        <w:t>16 (Ceintures de sécurité)</w:t>
      </w:r>
    </w:p>
    <w:p w14:paraId="492E5F52" w14:textId="77777777" w:rsidR="007B58C5" w:rsidRPr="00F97337" w:rsidRDefault="007B58C5" w:rsidP="007B58C5">
      <w:pPr>
        <w:pStyle w:val="H1G"/>
        <w:rPr>
          <w:lang w:val="fr-FR"/>
        </w:rPr>
      </w:pPr>
      <w:r w:rsidRPr="00F97337">
        <w:rPr>
          <w:lang w:val="fr-FR"/>
        </w:rPr>
        <w:tab/>
      </w:r>
      <w:r w:rsidRPr="00F97337">
        <w:rPr>
          <w:lang w:val="fr-FR"/>
        </w:rPr>
        <w:tab/>
        <w:t>Communication de l</w:t>
      </w:r>
      <w:r w:rsidR="00065E1E">
        <w:rPr>
          <w:lang w:val="fr-FR"/>
        </w:rPr>
        <w:t>’</w:t>
      </w:r>
      <w:r w:rsidRPr="00F97337">
        <w:rPr>
          <w:lang w:val="fr-FR"/>
        </w:rPr>
        <w:t>expert de l</w:t>
      </w:r>
      <w:r w:rsidR="00065E1E">
        <w:rPr>
          <w:lang w:val="fr-FR"/>
        </w:rPr>
        <w:t>’</w:t>
      </w:r>
      <w:r w:rsidRPr="00F97337">
        <w:rPr>
          <w:lang w:val="fr-FR"/>
        </w:rPr>
        <w:t>Organisation internationale des</w:t>
      </w:r>
      <w:r>
        <w:rPr>
          <w:lang w:val="fr-FR"/>
        </w:rPr>
        <w:t> </w:t>
      </w:r>
      <w:r w:rsidRPr="00F97337">
        <w:rPr>
          <w:lang w:val="fr-FR"/>
        </w:rPr>
        <w:t>constructeurs d</w:t>
      </w:r>
      <w:r w:rsidR="00065E1E">
        <w:rPr>
          <w:lang w:val="fr-FR"/>
        </w:rPr>
        <w:t>’</w:t>
      </w:r>
      <w:r w:rsidRPr="00F97337">
        <w:rPr>
          <w:lang w:val="fr-FR"/>
        </w:rPr>
        <w:t>automobiles</w:t>
      </w:r>
      <w:r w:rsidRPr="007B58C5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130BA8CE" w14:textId="77777777" w:rsidR="007B58C5" w:rsidRPr="00F97337" w:rsidRDefault="007B58C5" w:rsidP="007B58C5">
      <w:pPr>
        <w:ind w:left="1134" w:right="1134" w:firstLine="567"/>
        <w:jc w:val="both"/>
        <w:rPr>
          <w:lang w:val="fr-FR"/>
        </w:rPr>
      </w:pPr>
      <w:r w:rsidRPr="00F97337">
        <w:rPr>
          <w:lang w:val="fr-FR"/>
        </w:rPr>
        <w:t>Le texte reproduit ci-après a été établi par l</w:t>
      </w:r>
      <w:r w:rsidR="00065E1E">
        <w:rPr>
          <w:lang w:val="fr-FR"/>
        </w:rPr>
        <w:t>’</w:t>
      </w:r>
      <w:r w:rsidRPr="00F97337">
        <w:rPr>
          <w:lang w:val="fr-FR"/>
        </w:rPr>
        <w:t>expert de l</w:t>
      </w:r>
      <w:r w:rsidR="00065E1E">
        <w:rPr>
          <w:lang w:val="fr-FR"/>
        </w:rPr>
        <w:t>’</w:t>
      </w:r>
      <w:r w:rsidRPr="00F97337">
        <w:rPr>
          <w:lang w:val="fr-FR"/>
        </w:rPr>
        <w:t>Organisation internationale des constructeurs d</w:t>
      </w:r>
      <w:r w:rsidR="00065E1E">
        <w:rPr>
          <w:lang w:val="fr-FR"/>
        </w:rPr>
        <w:t>’</w:t>
      </w:r>
      <w:r w:rsidRPr="00F97337">
        <w:rPr>
          <w:lang w:val="fr-FR"/>
        </w:rPr>
        <w:t>automobiles (OICA). La proposition vise à introduire une méthode d</w:t>
      </w:r>
      <w:r w:rsidR="00065E1E">
        <w:rPr>
          <w:lang w:val="fr-FR"/>
        </w:rPr>
        <w:t>’</w:t>
      </w:r>
      <w:r w:rsidRPr="00F97337">
        <w:rPr>
          <w:lang w:val="fr-FR"/>
        </w:rPr>
        <w:t>essai facultative (au choix du constructeur) pour les coussins gonflables frontaux en combinaison avec des systèmes de retenue pour enfants orientés vers l</w:t>
      </w:r>
      <w:r w:rsidR="00065E1E">
        <w:rPr>
          <w:lang w:val="fr-FR"/>
        </w:rPr>
        <w:t>’</w:t>
      </w:r>
      <w:r w:rsidRPr="00F97337">
        <w:rPr>
          <w:lang w:val="fr-FR"/>
        </w:rPr>
        <w:t>arrière sur le siège arrière, afin de démontrer qu</w:t>
      </w:r>
      <w:r w:rsidR="00065E1E">
        <w:rPr>
          <w:lang w:val="fr-FR"/>
        </w:rPr>
        <w:t>’</w:t>
      </w:r>
      <w:r w:rsidRPr="00F97337">
        <w:rPr>
          <w:lang w:val="fr-FR"/>
        </w:rPr>
        <w:t>il n</w:t>
      </w:r>
      <w:r w:rsidR="00065E1E">
        <w:rPr>
          <w:lang w:val="fr-FR"/>
        </w:rPr>
        <w:t>’</w:t>
      </w:r>
      <w:r w:rsidRPr="00F97337">
        <w:rPr>
          <w:lang w:val="fr-FR"/>
        </w:rPr>
        <w:t>est pas nécessaire de désactiver le coussin gonflable. La proposition a pour objectif de promouvoir de nouvelles technologies pour les coussins gonflables. Elle est fondée sur le document GRSP-65-08, qui a été distribué au Groupe de travail de la sécurité passive (GRSP) à sa soixante-cinquième session. Les modifications qu</w:t>
      </w:r>
      <w:r w:rsidR="00065E1E">
        <w:rPr>
          <w:lang w:val="fr-FR"/>
        </w:rPr>
        <w:t>’</w:t>
      </w:r>
      <w:r w:rsidRPr="00F97337">
        <w:rPr>
          <w:lang w:val="fr-FR"/>
        </w:rPr>
        <w:t>il est proposé d</w:t>
      </w:r>
      <w:r w:rsidR="00065E1E">
        <w:rPr>
          <w:lang w:val="fr-FR"/>
        </w:rPr>
        <w:t>’</w:t>
      </w:r>
      <w:r w:rsidRPr="00F97337">
        <w:rPr>
          <w:lang w:val="fr-FR"/>
        </w:rPr>
        <w:t>apporter au texte actuel du Règlement figurent en caractères gras pour les ajouts et biffés pour les suppressions.</w:t>
      </w:r>
    </w:p>
    <w:p w14:paraId="41579C69" w14:textId="77777777" w:rsidR="007B58C5" w:rsidRPr="00F97337" w:rsidRDefault="007B58C5" w:rsidP="00394F26">
      <w:pPr>
        <w:pStyle w:val="SingleTxtG"/>
        <w:rPr>
          <w:lang w:val="fr-FR"/>
        </w:rPr>
      </w:pPr>
      <w:r w:rsidRPr="00F97337">
        <w:rPr>
          <w:lang w:val="fr-FR"/>
        </w:rPr>
        <w:br w:type="page"/>
      </w:r>
      <w:r w:rsidRPr="00394F26">
        <w:rPr>
          <w:i/>
          <w:lang w:val="fr-FR"/>
        </w:rPr>
        <w:lastRenderedPageBreak/>
        <w:t>Table des matières du Règlement</w:t>
      </w:r>
      <w:r w:rsidRPr="00F97337">
        <w:rPr>
          <w:lang w:val="fr-FR"/>
        </w:rPr>
        <w:t>, lire</w:t>
      </w:r>
      <w:r w:rsidR="00394F26">
        <w:rPr>
          <w:lang w:val="fr-FR"/>
        </w:rPr>
        <w:t> </w:t>
      </w:r>
      <w:r w:rsidRPr="00F97337">
        <w:rPr>
          <w:lang w:val="fr-FR"/>
        </w:rPr>
        <w:t>:</w:t>
      </w:r>
    </w:p>
    <w:p w14:paraId="59183D1D" w14:textId="77777777" w:rsidR="007B58C5" w:rsidRPr="00F97337" w:rsidRDefault="007B58C5" w:rsidP="007B58C5">
      <w:pPr>
        <w:spacing w:after="120"/>
        <w:rPr>
          <w:sz w:val="28"/>
          <w:lang w:val="fr-FR"/>
        </w:rPr>
      </w:pPr>
      <w:r w:rsidRPr="00F97337">
        <w:rPr>
          <w:lang w:val="fr-FR"/>
        </w:rPr>
        <w:t>«</w:t>
      </w:r>
      <w:r w:rsidR="006673AC">
        <w:rPr>
          <w:lang w:val="fr-FR"/>
        </w:rPr>
        <w:t> </w:t>
      </w:r>
      <w:r w:rsidRPr="00F97337">
        <w:rPr>
          <w:sz w:val="28"/>
          <w:szCs w:val="28"/>
          <w:lang w:val="fr-FR"/>
        </w:rPr>
        <w:t>Table des matières</w:t>
      </w:r>
    </w:p>
    <w:p w14:paraId="11ED5AA1" w14:textId="77777777" w:rsidR="007B58C5" w:rsidRPr="00F97337" w:rsidRDefault="007B58C5" w:rsidP="007B58C5">
      <w:pPr>
        <w:tabs>
          <w:tab w:val="right" w:pos="9638"/>
        </w:tabs>
        <w:spacing w:after="120"/>
        <w:ind w:left="283"/>
        <w:rPr>
          <w:sz w:val="18"/>
          <w:lang w:val="fr-FR"/>
        </w:rPr>
      </w:pPr>
      <w:r w:rsidRPr="00F97337">
        <w:rPr>
          <w:lang w:val="fr-FR"/>
        </w:rPr>
        <w:tab/>
      </w:r>
      <w:r w:rsidRPr="00F97337">
        <w:rPr>
          <w:i/>
          <w:iCs/>
          <w:sz w:val="18"/>
          <w:szCs w:val="18"/>
          <w:lang w:val="fr-FR"/>
        </w:rPr>
        <w:t>Page</w:t>
      </w:r>
    </w:p>
    <w:p w14:paraId="59BA84D7" w14:textId="77777777" w:rsidR="007B58C5" w:rsidRPr="00F97337" w:rsidRDefault="007B58C5" w:rsidP="007B58C5">
      <w:pPr>
        <w:pStyle w:val="SingleTxtG"/>
        <w:tabs>
          <w:tab w:val="left" w:pos="567"/>
          <w:tab w:val="left" w:pos="1134"/>
          <w:tab w:val="right" w:leader="dot" w:pos="8505"/>
          <w:tab w:val="right" w:pos="9639"/>
        </w:tabs>
        <w:ind w:left="0" w:right="238"/>
        <w:rPr>
          <w:lang w:val="fr-FR"/>
        </w:rPr>
      </w:pPr>
      <w:r w:rsidRPr="00F97337">
        <w:rPr>
          <w:lang w:val="fr-FR"/>
        </w:rPr>
        <w:t>Règlement</w:t>
      </w:r>
    </w:p>
    <w:p w14:paraId="63870857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1.</w:t>
      </w:r>
      <w:r w:rsidRPr="00F97337">
        <w:rPr>
          <w:lang w:val="fr-FR"/>
        </w:rPr>
        <w:tab/>
        <w:t>Domaine d</w:t>
      </w:r>
      <w:r w:rsidR="00065E1E">
        <w:rPr>
          <w:lang w:val="fr-FR"/>
        </w:rPr>
        <w:t>’</w:t>
      </w:r>
      <w:r w:rsidRPr="00F97337">
        <w:rPr>
          <w:lang w:val="fr-FR"/>
        </w:rPr>
        <w:t>application</w:t>
      </w:r>
      <w:r w:rsidRPr="00F97337">
        <w:rPr>
          <w:lang w:val="fr-FR"/>
        </w:rPr>
        <w:tab/>
      </w:r>
      <w:r w:rsidRPr="00F97337">
        <w:rPr>
          <w:lang w:val="fr-FR"/>
        </w:rPr>
        <w:tab/>
      </w:r>
      <w:r w:rsidR="00394F26">
        <w:rPr>
          <w:lang w:val="fr-FR"/>
        </w:rPr>
        <w:t>5</w:t>
      </w:r>
    </w:p>
    <w:p w14:paraId="4E57E272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2.</w:t>
      </w:r>
      <w:r w:rsidRPr="00F97337">
        <w:rPr>
          <w:lang w:val="fr-FR"/>
        </w:rPr>
        <w:tab/>
        <w:t>Définitions</w:t>
      </w:r>
      <w:r w:rsidRPr="00F97337">
        <w:rPr>
          <w:lang w:val="fr-FR"/>
        </w:rPr>
        <w:tab/>
      </w:r>
      <w:r w:rsidRPr="00F97337">
        <w:rPr>
          <w:lang w:val="fr-FR"/>
        </w:rPr>
        <w:tab/>
      </w:r>
      <w:r w:rsidR="00394F26">
        <w:rPr>
          <w:lang w:val="fr-FR"/>
        </w:rPr>
        <w:t>5</w:t>
      </w:r>
    </w:p>
    <w:p w14:paraId="1C971E63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3.</w:t>
      </w:r>
      <w:r w:rsidRPr="00F97337">
        <w:rPr>
          <w:lang w:val="fr-FR"/>
        </w:rPr>
        <w:tab/>
        <w:t>Demande d</w:t>
      </w:r>
      <w:r w:rsidR="00065E1E">
        <w:rPr>
          <w:lang w:val="fr-FR"/>
        </w:rPr>
        <w:t>’</w:t>
      </w:r>
      <w:r w:rsidRPr="00F97337">
        <w:rPr>
          <w:lang w:val="fr-FR"/>
        </w:rPr>
        <w:t>homologation</w:t>
      </w:r>
      <w:r w:rsidRPr="00F97337">
        <w:rPr>
          <w:lang w:val="fr-FR"/>
        </w:rPr>
        <w:tab/>
      </w:r>
      <w:r w:rsidRPr="00F97337">
        <w:rPr>
          <w:lang w:val="fr-FR"/>
        </w:rPr>
        <w:tab/>
      </w:r>
      <w:r w:rsidR="00394F26">
        <w:rPr>
          <w:lang w:val="fr-FR"/>
        </w:rPr>
        <w:t>12</w:t>
      </w:r>
    </w:p>
    <w:p w14:paraId="6C756FD0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4.</w:t>
      </w:r>
      <w:r w:rsidRPr="00F97337">
        <w:rPr>
          <w:lang w:val="fr-FR"/>
        </w:rPr>
        <w:tab/>
        <w:t>Inscription</w:t>
      </w:r>
      <w:r w:rsidRPr="00F97337">
        <w:rPr>
          <w:lang w:val="fr-FR"/>
        </w:rPr>
        <w:tab/>
      </w:r>
      <w:r w:rsidRPr="00F97337">
        <w:rPr>
          <w:lang w:val="fr-FR"/>
        </w:rPr>
        <w:tab/>
      </w:r>
      <w:r w:rsidR="00394F26">
        <w:rPr>
          <w:lang w:val="fr-FR"/>
        </w:rPr>
        <w:t>13</w:t>
      </w:r>
    </w:p>
    <w:p w14:paraId="704F7313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</w:r>
      <w:r w:rsidRPr="00F97337">
        <w:rPr>
          <w:rFonts w:eastAsia="HGSGothicM"/>
          <w:bCs/>
          <w:szCs w:val="22"/>
          <w:lang w:val="fr-FR"/>
        </w:rPr>
        <w:t>5.</w:t>
      </w:r>
      <w:r w:rsidRPr="00F97337">
        <w:rPr>
          <w:rFonts w:eastAsia="HGSGothicM"/>
          <w:bCs/>
          <w:szCs w:val="22"/>
          <w:lang w:val="fr-FR"/>
        </w:rPr>
        <w:tab/>
      </w:r>
      <w:r w:rsidRPr="00F97337">
        <w:rPr>
          <w:lang w:val="fr-FR"/>
        </w:rPr>
        <w:t>Homologation</w:t>
      </w:r>
      <w:r w:rsidRPr="00F97337">
        <w:rPr>
          <w:lang w:val="fr-FR"/>
        </w:rPr>
        <w:tab/>
      </w:r>
      <w:r w:rsidRPr="00F97337">
        <w:rPr>
          <w:lang w:val="fr-FR"/>
        </w:rPr>
        <w:tab/>
      </w:r>
      <w:r w:rsidR="00394F26">
        <w:rPr>
          <w:lang w:val="fr-FR"/>
        </w:rPr>
        <w:t>14</w:t>
      </w:r>
    </w:p>
    <w:p w14:paraId="32FE8B20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</w:r>
      <w:r w:rsidRPr="00F97337">
        <w:rPr>
          <w:rFonts w:eastAsia="HGSGothicM"/>
          <w:szCs w:val="22"/>
          <w:lang w:val="fr-FR"/>
        </w:rPr>
        <w:t>6.</w:t>
      </w:r>
      <w:r w:rsidRPr="00F97337">
        <w:rPr>
          <w:rFonts w:eastAsia="HGSGothicM"/>
          <w:szCs w:val="22"/>
          <w:lang w:val="fr-FR"/>
        </w:rPr>
        <w:tab/>
      </w:r>
      <w:r w:rsidRPr="00F97337">
        <w:rPr>
          <w:lang w:val="fr-FR"/>
        </w:rPr>
        <w:t>Spécifications</w:t>
      </w:r>
      <w:r w:rsidRPr="00F97337">
        <w:rPr>
          <w:lang w:val="fr-FR"/>
        </w:rPr>
        <w:tab/>
      </w:r>
      <w:r w:rsidRPr="00F97337">
        <w:rPr>
          <w:lang w:val="fr-FR"/>
        </w:rPr>
        <w:tab/>
      </w:r>
      <w:r w:rsidR="00394F26">
        <w:rPr>
          <w:lang w:val="fr-FR"/>
        </w:rPr>
        <w:t>16</w:t>
      </w:r>
    </w:p>
    <w:p w14:paraId="6A2C21C4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</w:r>
      <w:r w:rsidRPr="00F97337">
        <w:rPr>
          <w:rFonts w:eastAsia="HGSGothicM"/>
          <w:szCs w:val="22"/>
          <w:lang w:val="fr-FR"/>
        </w:rPr>
        <w:t>7.</w:t>
      </w:r>
      <w:r w:rsidRPr="00F97337">
        <w:rPr>
          <w:rFonts w:eastAsia="HGSGothicM"/>
          <w:szCs w:val="22"/>
          <w:lang w:val="fr-FR"/>
        </w:rPr>
        <w:tab/>
      </w:r>
      <w:r w:rsidRPr="00F97337">
        <w:rPr>
          <w:lang w:val="fr-FR"/>
        </w:rPr>
        <w:t>Essais</w:t>
      </w:r>
      <w:r w:rsidRPr="00F97337">
        <w:rPr>
          <w:lang w:val="fr-FR"/>
        </w:rPr>
        <w:tab/>
      </w:r>
      <w:r w:rsidRPr="00F97337">
        <w:rPr>
          <w:lang w:val="fr-FR"/>
        </w:rPr>
        <w:tab/>
      </w:r>
      <w:r w:rsidR="00394F26">
        <w:rPr>
          <w:lang w:val="fr-FR"/>
        </w:rPr>
        <w:t>24</w:t>
      </w:r>
    </w:p>
    <w:p w14:paraId="3A183F8F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8.</w:t>
      </w:r>
      <w:r w:rsidRPr="00F97337">
        <w:rPr>
          <w:lang w:val="fr-FR"/>
        </w:rPr>
        <w:tab/>
        <w:t>Prescriptions relatives à l</w:t>
      </w:r>
      <w:r w:rsidR="00065E1E">
        <w:rPr>
          <w:lang w:val="fr-FR"/>
        </w:rPr>
        <w:t>’</w:t>
      </w:r>
      <w:r w:rsidRPr="00F97337">
        <w:rPr>
          <w:lang w:val="fr-FR"/>
        </w:rPr>
        <w:t>installation dans le véhicule</w:t>
      </w:r>
      <w:r w:rsidRPr="00F97337">
        <w:rPr>
          <w:lang w:val="fr-FR"/>
        </w:rPr>
        <w:tab/>
      </w:r>
      <w:r w:rsidRPr="00F97337">
        <w:rPr>
          <w:lang w:val="fr-FR"/>
        </w:rPr>
        <w:tab/>
      </w:r>
      <w:r w:rsidR="00394F26">
        <w:rPr>
          <w:lang w:val="fr-FR"/>
        </w:rPr>
        <w:t>34</w:t>
      </w:r>
    </w:p>
    <w:p w14:paraId="4F4B253E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</w:r>
      <w:r w:rsidRPr="00F97337">
        <w:rPr>
          <w:rFonts w:eastAsia="HGSGothicM"/>
          <w:szCs w:val="22"/>
          <w:lang w:val="fr-FR"/>
        </w:rPr>
        <w:t>9.</w:t>
      </w:r>
      <w:r w:rsidRPr="00F97337">
        <w:rPr>
          <w:rFonts w:eastAsia="HGSGothicM"/>
          <w:szCs w:val="22"/>
          <w:lang w:val="fr-FR"/>
        </w:rPr>
        <w:tab/>
      </w:r>
      <w:r w:rsidRPr="00F97337">
        <w:rPr>
          <w:lang w:val="fr-FR"/>
        </w:rPr>
        <w:t>Conformité de la production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42</w:t>
      </w:r>
    </w:p>
    <w:p w14:paraId="10E0A2A1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rFonts w:eastAsia="HGSGothicM"/>
          <w:szCs w:val="22"/>
          <w:lang w:val="fr-FR"/>
        </w:rPr>
        <w:tab/>
        <w:t>10.</w:t>
      </w:r>
      <w:r w:rsidRPr="00F97337">
        <w:rPr>
          <w:rFonts w:eastAsia="HGSGothicM"/>
          <w:szCs w:val="22"/>
          <w:lang w:val="fr-FR"/>
        </w:rPr>
        <w:tab/>
      </w:r>
      <w:r w:rsidRPr="00F97337">
        <w:rPr>
          <w:lang w:val="fr-FR"/>
        </w:rPr>
        <w:t>Sanctions pour non-conformité de la production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42</w:t>
      </w:r>
    </w:p>
    <w:p w14:paraId="14CBAB92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rFonts w:eastAsia="HGSGothicM"/>
          <w:szCs w:val="22"/>
          <w:lang w:val="fr-FR"/>
        </w:rPr>
        <w:tab/>
      </w:r>
      <w:r w:rsidRPr="007B58C5">
        <w:t>11</w:t>
      </w:r>
      <w:r w:rsidRPr="00F97337">
        <w:rPr>
          <w:rFonts w:eastAsia="HGSGothicM"/>
          <w:szCs w:val="22"/>
          <w:lang w:val="fr-FR"/>
        </w:rPr>
        <w:t>.</w:t>
      </w:r>
      <w:r w:rsidRPr="00F97337">
        <w:rPr>
          <w:rFonts w:eastAsia="HGSGothicM"/>
          <w:szCs w:val="22"/>
          <w:lang w:val="fr-FR"/>
        </w:rPr>
        <w:tab/>
      </w:r>
      <w:r w:rsidRPr="00F97337">
        <w:rPr>
          <w:lang w:val="fr-FR"/>
        </w:rPr>
        <w:t>Modifications et extension de l</w:t>
      </w:r>
      <w:r w:rsidR="00065E1E">
        <w:rPr>
          <w:lang w:val="fr-FR"/>
        </w:rPr>
        <w:t>’</w:t>
      </w:r>
      <w:r w:rsidRPr="00F97337">
        <w:rPr>
          <w:lang w:val="fr-FR"/>
        </w:rPr>
        <w:t>homologation du type de véhicule ou du type de ceinture</w:t>
      </w:r>
      <w:r w:rsidRPr="00F97337">
        <w:rPr>
          <w:lang w:val="fr-FR"/>
        </w:rPr>
        <w:br/>
        <w:t>de sécurité ou de système de retenue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43</w:t>
      </w:r>
    </w:p>
    <w:p w14:paraId="6481B28A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rFonts w:eastAsia="HGSGothicM"/>
          <w:szCs w:val="22"/>
          <w:lang w:val="fr-FR"/>
        </w:rPr>
        <w:tab/>
        <w:t>12.</w:t>
      </w:r>
      <w:r w:rsidRPr="00F97337">
        <w:rPr>
          <w:rFonts w:eastAsia="HGSGothicM"/>
          <w:szCs w:val="22"/>
          <w:lang w:val="fr-FR"/>
        </w:rPr>
        <w:tab/>
      </w:r>
      <w:r w:rsidRPr="00F97337">
        <w:rPr>
          <w:lang w:val="fr-FR"/>
        </w:rPr>
        <w:t>Arrêt définitif de la production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43</w:t>
      </w:r>
    </w:p>
    <w:p w14:paraId="5EAB424E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</w:r>
      <w:r w:rsidRPr="00F97337">
        <w:rPr>
          <w:rFonts w:eastAsia="HGSGothicM"/>
          <w:szCs w:val="22"/>
          <w:lang w:val="fr-FR"/>
        </w:rPr>
        <w:t>13.</w:t>
      </w:r>
      <w:r w:rsidRPr="00F97337">
        <w:rPr>
          <w:rFonts w:eastAsia="HGSGothicM"/>
          <w:szCs w:val="22"/>
          <w:lang w:val="fr-FR"/>
        </w:rPr>
        <w:tab/>
      </w:r>
      <w:r w:rsidRPr="00F97337">
        <w:rPr>
          <w:lang w:val="fr-FR"/>
        </w:rPr>
        <w:t>Instructions de montage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43</w:t>
      </w:r>
    </w:p>
    <w:p w14:paraId="6B1B92EF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14.</w:t>
      </w:r>
      <w:r w:rsidRPr="00F97337">
        <w:rPr>
          <w:lang w:val="fr-FR"/>
        </w:rPr>
        <w:tab/>
        <w:t>Noms et adresses des services techniques chargés des essais d</w:t>
      </w:r>
      <w:r w:rsidR="00065E1E">
        <w:rPr>
          <w:lang w:val="fr-FR"/>
        </w:rPr>
        <w:t>’</w:t>
      </w:r>
      <w:r w:rsidRPr="00F97337">
        <w:rPr>
          <w:lang w:val="fr-FR"/>
        </w:rPr>
        <w:t>homologation et des autorités d</w:t>
      </w:r>
      <w:r w:rsidR="00065E1E">
        <w:rPr>
          <w:lang w:val="fr-FR"/>
        </w:rPr>
        <w:t>’</w:t>
      </w:r>
      <w:r w:rsidRPr="00F97337">
        <w:rPr>
          <w:lang w:val="fr-FR"/>
        </w:rPr>
        <w:t>homologation de type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43</w:t>
      </w:r>
    </w:p>
    <w:p w14:paraId="1BE0CA8B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15.</w:t>
      </w:r>
      <w:r w:rsidRPr="00F97337">
        <w:rPr>
          <w:lang w:val="fr-FR"/>
        </w:rPr>
        <w:tab/>
        <w:t>Dispositions transitoires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44</w:t>
      </w:r>
    </w:p>
    <w:p w14:paraId="19C709BE" w14:textId="77777777" w:rsidR="007B58C5" w:rsidRPr="00F97337" w:rsidRDefault="007B58C5" w:rsidP="007B58C5">
      <w:pPr>
        <w:spacing w:after="120"/>
        <w:rPr>
          <w:lang w:val="fr-FR"/>
        </w:rPr>
      </w:pPr>
      <w:r w:rsidRPr="00F97337">
        <w:rPr>
          <w:lang w:val="fr-FR"/>
        </w:rPr>
        <w:t>Annexes</w:t>
      </w:r>
    </w:p>
    <w:p w14:paraId="03CD904C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1A</w:t>
      </w:r>
      <w:r w:rsidRPr="00F97337">
        <w:rPr>
          <w:lang w:val="fr-FR"/>
        </w:rPr>
        <w:tab/>
        <w:t>Communication concernant la délivrance ou l</w:t>
      </w:r>
      <w:r w:rsidR="00065E1E">
        <w:rPr>
          <w:lang w:val="fr-FR"/>
        </w:rPr>
        <w:t>’</w:t>
      </w:r>
      <w:r w:rsidRPr="00F97337">
        <w:rPr>
          <w:lang w:val="fr-FR"/>
        </w:rPr>
        <w:t>extension ou le refus ou le retrait</w:t>
      </w:r>
      <w:r w:rsidRPr="00F97337">
        <w:rPr>
          <w:lang w:val="fr-FR"/>
        </w:rPr>
        <w:br/>
        <w:t>d</w:t>
      </w:r>
      <w:r w:rsidR="00065E1E">
        <w:rPr>
          <w:lang w:val="fr-FR"/>
        </w:rPr>
        <w:t>’</w:t>
      </w:r>
      <w:r w:rsidRPr="00F97337">
        <w:rPr>
          <w:lang w:val="fr-FR"/>
        </w:rPr>
        <w:t>une homologation ou l</w:t>
      </w:r>
      <w:r w:rsidR="00065E1E">
        <w:rPr>
          <w:lang w:val="fr-FR"/>
        </w:rPr>
        <w:t>’</w:t>
      </w:r>
      <w:r w:rsidRPr="00F97337">
        <w:rPr>
          <w:lang w:val="fr-FR"/>
        </w:rPr>
        <w:t>arrêt définitif de la production d</w:t>
      </w:r>
      <w:r w:rsidR="00065E1E">
        <w:rPr>
          <w:lang w:val="fr-FR"/>
        </w:rPr>
        <w:t>’</w:t>
      </w:r>
      <w:r w:rsidRPr="00F97337">
        <w:rPr>
          <w:lang w:val="fr-FR"/>
        </w:rPr>
        <w:t>un type de véhicule</w:t>
      </w:r>
      <w:r w:rsidRPr="00F97337">
        <w:rPr>
          <w:lang w:val="fr-FR"/>
        </w:rPr>
        <w:br/>
        <w:t>en ce qui concerne les ceintures de sécurité, en application du Règlement n</w:t>
      </w:r>
      <w:r w:rsidRPr="00F97337">
        <w:rPr>
          <w:vertAlign w:val="superscript"/>
          <w:lang w:val="fr-FR"/>
        </w:rPr>
        <w:t>o</w:t>
      </w:r>
      <w:r w:rsidRPr="00F97337">
        <w:rPr>
          <w:lang w:val="fr-FR"/>
        </w:rPr>
        <w:t> 16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48</w:t>
      </w:r>
    </w:p>
    <w:p w14:paraId="00257806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1B</w:t>
      </w:r>
      <w:r w:rsidRPr="00F97337">
        <w:rPr>
          <w:lang w:val="fr-FR"/>
        </w:rPr>
        <w:tab/>
        <w:t>Communication concernant la délivrance ou l</w:t>
      </w:r>
      <w:r w:rsidR="00065E1E">
        <w:rPr>
          <w:lang w:val="fr-FR"/>
        </w:rPr>
        <w:t>’</w:t>
      </w:r>
      <w:r w:rsidRPr="00F97337">
        <w:rPr>
          <w:lang w:val="fr-FR"/>
        </w:rPr>
        <w:t>extension ou le refus ou le retrait</w:t>
      </w:r>
      <w:r w:rsidRPr="00F97337">
        <w:rPr>
          <w:lang w:val="fr-FR"/>
        </w:rPr>
        <w:br/>
        <w:t>d</w:t>
      </w:r>
      <w:r w:rsidR="00065E1E">
        <w:rPr>
          <w:lang w:val="fr-FR"/>
        </w:rPr>
        <w:t>’</w:t>
      </w:r>
      <w:r w:rsidRPr="00F97337">
        <w:rPr>
          <w:lang w:val="fr-FR"/>
        </w:rPr>
        <w:t>une homologation ou l</w:t>
      </w:r>
      <w:r w:rsidR="00065E1E">
        <w:rPr>
          <w:lang w:val="fr-FR"/>
        </w:rPr>
        <w:t>’</w:t>
      </w:r>
      <w:r w:rsidRPr="00F97337">
        <w:rPr>
          <w:lang w:val="fr-FR"/>
        </w:rPr>
        <w:t>arrêt définitif de la production d</w:t>
      </w:r>
      <w:r w:rsidR="00065E1E">
        <w:rPr>
          <w:lang w:val="fr-FR"/>
        </w:rPr>
        <w:t>’</w:t>
      </w:r>
      <w:r w:rsidRPr="00F97337">
        <w:rPr>
          <w:lang w:val="fr-FR"/>
        </w:rPr>
        <w:t>un type de ceinture</w:t>
      </w:r>
      <w:r w:rsidRPr="00F97337">
        <w:rPr>
          <w:lang w:val="fr-FR"/>
        </w:rPr>
        <w:br/>
        <w:t>de sécurité ou de système de retenue pour les occupants adultes des véhicules</w:t>
      </w:r>
      <w:r w:rsidRPr="00F97337">
        <w:rPr>
          <w:lang w:val="fr-FR"/>
        </w:rPr>
        <w:br/>
        <w:t>à moteur, en application du Règlement n</w:t>
      </w:r>
      <w:r w:rsidRPr="00F97337">
        <w:rPr>
          <w:vertAlign w:val="superscript"/>
          <w:lang w:val="fr-FR"/>
        </w:rPr>
        <w:t>o</w:t>
      </w:r>
      <w:r w:rsidRPr="00F97337">
        <w:rPr>
          <w:lang w:val="fr-FR"/>
        </w:rPr>
        <w:t> 16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50</w:t>
      </w:r>
    </w:p>
    <w:p w14:paraId="387A2B70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2</w:t>
      </w:r>
      <w:r w:rsidRPr="00F97337">
        <w:rPr>
          <w:lang w:val="fr-FR"/>
        </w:rPr>
        <w:tab/>
        <w:t>Exemples de marques d</w:t>
      </w:r>
      <w:r w:rsidR="00065E1E">
        <w:rPr>
          <w:lang w:val="fr-FR"/>
        </w:rPr>
        <w:t>’</w:t>
      </w:r>
      <w:r w:rsidRPr="00F97337">
        <w:rPr>
          <w:lang w:val="fr-FR"/>
        </w:rPr>
        <w:t>homologation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52</w:t>
      </w:r>
    </w:p>
    <w:p w14:paraId="41E13670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3</w:t>
      </w:r>
      <w:r w:rsidRPr="00F97337">
        <w:rPr>
          <w:lang w:val="fr-FR"/>
        </w:rPr>
        <w:tab/>
        <w:t>Schéma d</w:t>
      </w:r>
      <w:r w:rsidR="00065E1E">
        <w:rPr>
          <w:lang w:val="fr-FR"/>
        </w:rPr>
        <w:t>’</w:t>
      </w:r>
      <w:r w:rsidRPr="00F97337">
        <w:rPr>
          <w:lang w:val="fr-FR"/>
        </w:rPr>
        <w:t>appareillage pour l</w:t>
      </w:r>
      <w:r w:rsidR="00065E1E">
        <w:rPr>
          <w:lang w:val="fr-FR"/>
        </w:rPr>
        <w:t>’</w:t>
      </w:r>
      <w:r w:rsidRPr="00F97337">
        <w:rPr>
          <w:lang w:val="fr-FR"/>
        </w:rPr>
        <w:t>essai d</w:t>
      </w:r>
      <w:r w:rsidR="00065E1E">
        <w:rPr>
          <w:lang w:val="fr-FR"/>
        </w:rPr>
        <w:t>’</w:t>
      </w:r>
      <w:r w:rsidRPr="00F97337">
        <w:rPr>
          <w:lang w:val="fr-FR"/>
        </w:rPr>
        <w:t>endurance du rétracteur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56</w:t>
      </w:r>
    </w:p>
    <w:p w14:paraId="77F24B3D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4</w:t>
      </w:r>
      <w:r w:rsidRPr="00F97337">
        <w:rPr>
          <w:lang w:val="fr-FR"/>
        </w:rPr>
        <w:tab/>
        <w:t>Schéma d</w:t>
      </w:r>
      <w:r w:rsidR="00065E1E">
        <w:rPr>
          <w:lang w:val="fr-FR"/>
        </w:rPr>
        <w:t>’</w:t>
      </w:r>
      <w:r w:rsidRPr="00F97337">
        <w:rPr>
          <w:lang w:val="fr-FR"/>
        </w:rPr>
        <w:t>appareillage pour l</w:t>
      </w:r>
      <w:r w:rsidR="00065E1E">
        <w:rPr>
          <w:lang w:val="fr-FR"/>
        </w:rPr>
        <w:t>’</w:t>
      </w:r>
      <w:r w:rsidRPr="00F97337">
        <w:rPr>
          <w:lang w:val="fr-FR"/>
        </w:rPr>
        <w:t>essai de verrouillage du rétracteur à verrouillage d</w:t>
      </w:r>
      <w:r w:rsidR="00065E1E">
        <w:rPr>
          <w:lang w:val="fr-FR"/>
        </w:rPr>
        <w:t>’</w:t>
      </w:r>
      <w:r w:rsidRPr="00F97337">
        <w:rPr>
          <w:lang w:val="fr-FR"/>
        </w:rPr>
        <w:t>urgence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57</w:t>
      </w:r>
    </w:p>
    <w:p w14:paraId="253D5A39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5</w:t>
      </w:r>
      <w:r w:rsidRPr="00F97337">
        <w:rPr>
          <w:lang w:val="fr-FR"/>
        </w:rPr>
        <w:tab/>
        <w:t>Schéma d</w:t>
      </w:r>
      <w:r w:rsidR="00065E1E">
        <w:rPr>
          <w:lang w:val="fr-FR"/>
        </w:rPr>
        <w:t>’</w:t>
      </w:r>
      <w:r w:rsidRPr="00F97337">
        <w:rPr>
          <w:lang w:val="fr-FR"/>
        </w:rPr>
        <w:t>appareillage pour l</w:t>
      </w:r>
      <w:r w:rsidR="00065E1E">
        <w:rPr>
          <w:lang w:val="fr-FR"/>
        </w:rPr>
        <w:t>’</w:t>
      </w:r>
      <w:r w:rsidRPr="00F97337">
        <w:rPr>
          <w:lang w:val="fr-FR"/>
        </w:rPr>
        <w:t>essai de résistance à la poussière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58</w:t>
      </w:r>
    </w:p>
    <w:p w14:paraId="3DBB084F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6</w:t>
      </w:r>
      <w:r w:rsidRPr="00F97337">
        <w:rPr>
          <w:lang w:val="fr-FR"/>
        </w:rPr>
        <w:tab/>
        <w:t>Description du chariot, du siège, des ancrages et du dispositif d</w:t>
      </w:r>
      <w:r w:rsidR="00065E1E">
        <w:rPr>
          <w:lang w:val="fr-FR"/>
        </w:rPr>
        <w:t>’</w:t>
      </w:r>
      <w:r w:rsidRPr="00F97337">
        <w:rPr>
          <w:lang w:val="fr-FR"/>
        </w:rPr>
        <w:t>arrêt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59</w:t>
      </w:r>
    </w:p>
    <w:p w14:paraId="4B3AA31A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7</w:t>
      </w:r>
      <w:r w:rsidRPr="00F97337">
        <w:rPr>
          <w:lang w:val="fr-FR"/>
        </w:rPr>
        <w:tab/>
        <w:t>Description du mannequin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64</w:t>
      </w:r>
    </w:p>
    <w:p w14:paraId="23900592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8</w:t>
      </w:r>
      <w:r w:rsidRPr="00F97337">
        <w:rPr>
          <w:lang w:val="fr-FR"/>
        </w:rPr>
        <w:tab/>
      </w:r>
      <w:r w:rsidRPr="00F97337">
        <w:rPr>
          <w:caps/>
          <w:lang w:val="fr-FR"/>
        </w:rPr>
        <w:t>D</w:t>
      </w:r>
      <w:r w:rsidRPr="00F97337">
        <w:rPr>
          <w:lang w:val="fr-FR"/>
        </w:rPr>
        <w:t>escription de la courbe de décélération ou d</w:t>
      </w:r>
      <w:r w:rsidR="00065E1E">
        <w:rPr>
          <w:lang w:val="fr-FR"/>
        </w:rPr>
        <w:t>’</w:t>
      </w:r>
      <w:r w:rsidRPr="00F97337">
        <w:rPr>
          <w:lang w:val="fr-FR"/>
        </w:rPr>
        <w:t>accélération du chariot en fonction du temps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73</w:t>
      </w:r>
    </w:p>
    <w:p w14:paraId="673285CF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9</w:t>
      </w:r>
      <w:r w:rsidRPr="00F97337">
        <w:rPr>
          <w:lang w:val="fr-FR"/>
        </w:rPr>
        <w:tab/>
        <w:t>Instructions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74</w:t>
      </w:r>
    </w:p>
    <w:p w14:paraId="184432E3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10</w:t>
      </w:r>
      <w:r w:rsidRPr="00F97337">
        <w:rPr>
          <w:lang w:val="fr-FR"/>
        </w:rPr>
        <w:tab/>
        <w:t>Essai de la boucle commune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76</w:t>
      </w:r>
    </w:p>
    <w:p w14:paraId="0B60FC65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11</w:t>
      </w:r>
      <w:r w:rsidRPr="00F97337">
        <w:rPr>
          <w:lang w:val="fr-FR"/>
        </w:rPr>
        <w:tab/>
        <w:t>Essais d</w:t>
      </w:r>
      <w:r w:rsidR="00065E1E">
        <w:rPr>
          <w:lang w:val="fr-FR"/>
        </w:rPr>
        <w:t>’</w:t>
      </w:r>
      <w:r w:rsidRPr="00F97337">
        <w:rPr>
          <w:lang w:val="fr-FR"/>
        </w:rPr>
        <w:t>abrasion et de microglissement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77</w:t>
      </w:r>
    </w:p>
    <w:p w14:paraId="22BF5E93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</w:r>
      <w:r w:rsidRPr="007B58C5">
        <w:t>12</w:t>
      </w:r>
      <w:r w:rsidRPr="00F97337">
        <w:rPr>
          <w:lang w:val="fr-FR"/>
        </w:rPr>
        <w:tab/>
        <w:t>Essai de corrosion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80</w:t>
      </w:r>
    </w:p>
    <w:p w14:paraId="229BE381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13</w:t>
      </w:r>
      <w:r w:rsidRPr="00F97337">
        <w:rPr>
          <w:lang w:val="fr-FR"/>
        </w:rPr>
        <w:tab/>
        <w:t>Ordre des essais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82</w:t>
      </w:r>
    </w:p>
    <w:p w14:paraId="517384E2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</w:r>
      <w:r w:rsidRPr="007B58C5">
        <w:t>14</w:t>
      </w:r>
      <w:r w:rsidRPr="00F97337">
        <w:rPr>
          <w:lang w:val="fr-FR"/>
        </w:rPr>
        <w:tab/>
        <w:t>Contrôle de conformité de la production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84</w:t>
      </w:r>
    </w:p>
    <w:p w14:paraId="57BDB4B5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15</w:t>
      </w:r>
      <w:r w:rsidRPr="00F97337">
        <w:rPr>
          <w:lang w:val="fr-FR"/>
        </w:rPr>
        <w:tab/>
        <w:t>Procédure de détermination du point H et de l</w:t>
      </w:r>
      <w:r w:rsidR="00065E1E">
        <w:rPr>
          <w:lang w:val="fr-FR"/>
        </w:rPr>
        <w:t>’</w:t>
      </w:r>
      <w:r w:rsidRPr="00F97337">
        <w:rPr>
          <w:lang w:val="fr-FR"/>
        </w:rPr>
        <w:t>angle réel</w:t>
      </w:r>
      <w:r w:rsidRPr="00F97337">
        <w:rPr>
          <w:lang w:val="fr-FR"/>
        </w:rPr>
        <w:br/>
        <w:t>de torse pour les places assises des véhicules automobiles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87</w:t>
      </w:r>
    </w:p>
    <w:p w14:paraId="23CA5F18" w14:textId="77777777" w:rsidR="007B58C5" w:rsidRPr="00F97337" w:rsidRDefault="007B58C5" w:rsidP="00065E1E">
      <w:pPr>
        <w:tabs>
          <w:tab w:val="left" w:pos="2410"/>
          <w:tab w:val="right" w:leader="dot" w:pos="8787"/>
          <w:tab w:val="right" w:pos="9638"/>
        </w:tabs>
        <w:spacing w:after="120"/>
        <w:ind w:left="1559" w:hanging="425"/>
        <w:rPr>
          <w:lang w:val="fr-FR"/>
        </w:rPr>
      </w:pPr>
      <w:r w:rsidRPr="00F97337">
        <w:rPr>
          <w:lang w:val="fr-FR"/>
        </w:rPr>
        <w:t>Appendice 1</w:t>
      </w:r>
      <w:r w:rsidR="00EB1DE9">
        <w:rPr>
          <w:lang w:val="fr-FR"/>
        </w:rPr>
        <w:t> </w:t>
      </w:r>
      <w:r w:rsidRPr="00F97337">
        <w:rPr>
          <w:lang w:val="fr-FR"/>
        </w:rPr>
        <w:t>:</w:t>
      </w:r>
      <w:r w:rsidR="00065E1E">
        <w:rPr>
          <w:lang w:val="fr-FR"/>
        </w:rPr>
        <w:tab/>
      </w:r>
      <w:r w:rsidRPr="00F97337">
        <w:rPr>
          <w:lang w:val="fr-FR"/>
        </w:rPr>
        <w:t>Description de la machine tridimensionnelle point H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87</w:t>
      </w:r>
    </w:p>
    <w:p w14:paraId="25AEDF4E" w14:textId="77777777" w:rsidR="007B58C5" w:rsidRPr="00F97337" w:rsidRDefault="007B58C5" w:rsidP="00065E1E">
      <w:pPr>
        <w:tabs>
          <w:tab w:val="left" w:pos="2410"/>
          <w:tab w:val="right" w:leader="dot" w:pos="8787"/>
          <w:tab w:val="right" w:pos="9638"/>
        </w:tabs>
        <w:spacing w:after="120"/>
        <w:ind w:left="2410" w:hanging="1276"/>
        <w:rPr>
          <w:lang w:val="fr-FR"/>
        </w:rPr>
      </w:pPr>
      <w:r w:rsidRPr="00F97337">
        <w:rPr>
          <w:lang w:val="fr-FR"/>
        </w:rPr>
        <w:t>Appendice 2</w:t>
      </w:r>
      <w:r w:rsidR="00EB1DE9">
        <w:rPr>
          <w:lang w:val="fr-FR"/>
        </w:rPr>
        <w:t> </w:t>
      </w:r>
      <w:r w:rsidRPr="00F97337">
        <w:rPr>
          <w:lang w:val="fr-FR"/>
        </w:rPr>
        <w:t>:</w:t>
      </w:r>
      <w:r>
        <w:rPr>
          <w:lang w:val="fr-FR"/>
        </w:rPr>
        <w:t xml:space="preserve"> </w:t>
      </w:r>
      <w:r w:rsidR="00065E1E">
        <w:rPr>
          <w:lang w:val="fr-FR"/>
        </w:rPr>
        <w:tab/>
      </w:r>
      <w:r w:rsidRPr="00F97337">
        <w:rPr>
          <w:lang w:val="fr-FR"/>
        </w:rPr>
        <w:t>Système de référence à trois dimensions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87</w:t>
      </w:r>
    </w:p>
    <w:p w14:paraId="40B98708" w14:textId="77777777" w:rsidR="007B58C5" w:rsidRPr="00F97337" w:rsidRDefault="007B58C5" w:rsidP="00065E1E">
      <w:pPr>
        <w:tabs>
          <w:tab w:val="left" w:pos="2410"/>
          <w:tab w:val="right" w:leader="dot" w:pos="8787"/>
          <w:tab w:val="right" w:pos="9638"/>
        </w:tabs>
        <w:spacing w:after="120"/>
        <w:ind w:left="2410" w:hanging="1276"/>
        <w:rPr>
          <w:lang w:val="fr-FR"/>
        </w:rPr>
      </w:pPr>
      <w:r w:rsidRPr="00F97337">
        <w:rPr>
          <w:lang w:val="fr-FR"/>
        </w:rPr>
        <w:t>Appendice 3</w:t>
      </w:r>
      <w:r w:rsidR="00EB1DE9">
        <w:rPr>
          <w:lang w:val="fr-FR"/>
        </w:rPr>
        <w:t> </w:t>
      </w:r>
      <w:r w:rsidRPr="00F97337">
        <w:rPr>
          <w:lang w:val="fr-FR"/>
        </w:rPr>
        <w:t>:</w:t>
      </w:r>
      <w:r>
        <w:rPr>
          <w:lang w:val="fr-FR"/>
        </w:rPr>
        <w:t xml:space="preserve"> </w:t>
      </w:r>
      <w:r w:rsidRPr="00F97337">
        <w:rPr>
          <w:lang w:val="fr-FR"/>
        </w:rPr>
        <w:tab/>
        <w:t>Paramètres de référence des places assises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87</w:t>
      </w:r>
    </w:p>
    <w:p w14:paraId="287E13A0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</w:r>
      <w:r w:rsidRPr="007B58C5">
        <w:t>16</w:t>
      </w:r>
      <w:r w:rsidRPr="00F97337">
        <w:rPr>
          <w:lang w:val="fr-FR"/>
        </w:rPr>
        <w:tab/>
      </w:r>
      <w:r w:rsidRPr="00F97337">
        <w:rPr>
          <w:spacing w:val="-2"/>
          <w:lang w:val="fr-FR"/>
        </w:rPr>
        <w:t>Mode d</w:t>
      </w:r>
      <w:r w:rsidR="00065E1E">
        <w:rPr>
          <w:spacing w:val="-2"/>
          <w:lang w:val="fr-FR"/>
        </w:rPr>
        <w:t>’</w:t>
      </w:r>
      <w:r w:rsidRPr="00F97337">
        <w:rPr>
          <w:spacing w:val="-2"/>
          <w:lang w:val="fr-FR"/>
        </w:rPr>
        <w:t>installation des ceintures de sécurité avec mention des types de ceinture et d</w:t>
      </w:r>
      <w:r w:rsidR="00065E1E">
        <w:rPr>
          <w:spacing w:val="-2"/>
          <w:lang w:val="fr-FR"/>
        </w:rPr>
        <w:t>’</w:t>
      </w:r>
      <w:r w:rsidRPr="00F97337">
        <w:rPr>
          <w:spacing w:val="-2"/>
          <w:lang w:val="fr-FR"/>
        </w:rPr>
        <w:t>enrouleur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88</w:t>
      </w:r>
    </w:p>
    <w:p w14:paraId="07C3B32D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17</w:t>
      </w:r>
      <w:r w:rsidRPr="00F97337">
        <w:rPr>
          <w:lang w:val="fr-FR"/>
        </w:rPr>
        <w:tab/>
        <w:t>Prescriptions en matière d</w:t>
      </w:r>
      <w:r w:rsidR="00065E1E">
        <w:rPr>
          <w:lang w:val="fr-FR"/>
        </w:rPr>
        <w:t>’</w:t>
      </w:r>
      <w:r w:rsidRPr="00F97337">
        <w:rPr>
          <w:lang w:val="fr-FR"/>
        </w:rPr>
        <w:t>installation sur les véhicules à moteur de ceintures de sécurité</w:t>
      </w:r>
      <w:r w:rsidRPr="00F97337">
        <w:rPr>
          <w:lang w:val="fr-FR"/>
        </w:rPr>
        <w:br/>
        <w:t>et de systèmes de retenue pour les occupants adultes des sièges faisant face vers l</w:t>
      </w:r>
      <w:r w:rsidR="00065E1E">
        <w:rPr>
          <w:lang w:val="fr-FR"/>
        </w:rPr>
        <w:t>’</w:t>
      </w:r>
      <w:r w:rsidRPr="00F97337">
        <w:rPr>
          <w:lang w:val="fr-FR"/>
        </w:rPr>
        <w:t>avant,</w:t>
      </w:r>
      <w:r w:rsidRPr="00F97337">
        <w:rPr>
          <w:lang w:val="fr-FR"/>
        </w:rPr>
        <w:br/>
        <w:t>ainsi que pour l</w:t>
      </w:r>
      <w:r w:rsidR="00065E1E">
        <w:rPr>
          <w:lang w:val="fr-FR"/>
        </w:rPr>
        <w:t>’</w:t>
      </w:r>
      <w:r w:rsidRPr="00F97337">
        <w:rPr>
          <w:lang w:val="fr-FR"/>
        </w:rPr>
        <w:t>installation de dispositifs de retenue pour enfants ISOFIX</w:t>
      </w:r>
      <w:r w:rsidRPr="00F97337">
        <w:rPr>
          <w:lang w:val="fr-FR"/>
        </w:rPr>
        <w:br/>
        <w:t>et de dispositifs de retenue pour enfants i-Size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90</w:t>
      </w:r>
    </w:p>
    <w:p w14:paraId="79BD74D9" w14:textId="77777777" w:rsidR="007B58C5" w:rsidRPr="00F97337" w:rsidRDefault="007B58C5" w:rsidP="00065E1E">
      <w:pPr>
        <w:tabs>
          <w:tab w:val="left" w:pos="2410"/>
          <w:tab w:val="right" w:leader="dot" w:pos="8787"/>
          <w:tab w:val="right" w:pos="9638"/>
        </w:tabs>
        <w:spacing w:after="120"/>
        <w:ind w:left="2410" w:hanging="1276"/>
        <w:rPr>
          <w:lang w:val="fr-FR"/>
        </w:rPr>
      </w:pPr>
      <w:r w:rsidRPr="00F97337">
        <w:rPr>
          <w:lang w:val="fr-FR"/>
        </w:rPr>
        <w:t>Appendice 1</w:t>
      </w:r>
      <w:r w:rsidR="00EB1DE9">
        <w:rPr>
          <w:lang w:val="fr-FR"/>
        </w:rPr>
        <w:t> </w:t>
      </w:r>
      <w:r w:rsidRPr="00F97337">
        <w:rPr>
          <w:lang w:val="fr-FR"/>
        </w:rPr>
        <w:t>:</w:t>
      </w:r>
      <w:r w:rsidRPr="00F97337">
        <w:rPr>
          <w:lang w:val="fr-FR"/>
        </w:rPr>
        <w:tab/>
        <w:t>Dispositions relatives à l</w:t>
      </w:r>
      <w:r w:rsidR="00065E1E">
        <w:rPr>
          <w:lang w:val="fr-FR"/>
        </w:rPr>
        <w:t>’</w:t>
      </w:r>
      <w:r w:rsidRPr="00F97337">
        <w:rPr>
          <w:lang w:val="fr-FR"/>
        </w:rPr>
        <w:t>installation de dispositifs de retenue pour enfants</w:t>
      </w:r>
      <w:r w:rsidRPr="00F97337">
        <w:rPr>
          <w:lang w:val="fr-FR"/>
        </w:rPr>
        <w:br/>
        <w:t xml:space="preserve">de la catégorie </w:t>
      </w:r>
      <w:r w:rsidR="00EB1DE9">
        <w:rPr>
          <w:lang w:val="fr-FR"/>
        </w:rPr>
        <w:t>“</w:t>
      </w:r>
      <w:r w:rsidRPr="00F97337">
        <w:rPr>
          <w:lang w:val="fr-FR"/>
        </w:rPr>
        <w:t>universelle</w:t>
      </w:r>
      <w:r w:rsidR="00EB1DE9">
        <w:rPr>
          <w:lang w:val="fr-FR"/>
        </w:rPr>
        <w:t>”</w:t>
      </w:r>
      <w:r w:rsidRPr="00F97337">
        <w:rPr>
          <w:lang w:val="fr-FR"/>
        </w:rPr>
        <w:t xml:space="preserve"> utilisant les ceintures de sécurité du véhicule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92</w:t>
      </w:r>
    </w:p>
    <w:p w14:paraId="7438AF2D" w14:textId="77777777" w:rsidR="007B58C5" w:rsidRPr="00F97337" w:rsidRDefault="007B58C5" w:rsidP="00065E1E">
      <w:pPr>
        <w:tabs>
          <w:tab w:val="left" w:pos="2410"/>
          <w:tab w:val="right" w:leader="dot" w:pos="8787"/>
          <w:tab w:val="right" w:pos="9638"/>
        </w:tabs>
        <w:spacing w:after="120"/>
        <w:ind w:left="2410" w:hanging="1276"/>
        <w:rPr>
          <w:lang w:val="fr-FR"/>
        </w:rPr>
      </w:pPr>
      <w:r w:rsidRPr="00F97337">
        <w:rPr>
          <w:lang w:val="fr-FR"/>
        </w:rPr>
        <w:t>Appendice 2</w:t>
      </w:r>
      <w:r w:rsidR="00EB1DE9">
        <w:rPr>
          <w:lang w:val="fr-FR"/>
        </w:rPr>
        <w:t> </w:t>
      </w:r>
      <w:r w:rsidRPr="00F97337">
        <w:rPr>
          <w:lang w:val="fr-FR"/>
        </w:rPr>
        <w:t>:</w:t>
      </w:r>
      <w:r w:rsidRPr="00F97337">
        <w:rPr>
          <w:lang w:val="fr-FR"/>
        </w:rPr>
        <w:tab/>
        <w:t>Prescriptions concernant l</w:t>
      </w:r>
      <w:r w:rsidR="00065E1E">
        <w:rPr>
          <w:lang w:val="fr-FR"/>
        </w:rPr>
        <w:t>’</w:t>
      </w:r>
      <w:r w:rsidRPr="00F97337">
        <w:rPr>
          <w:lang w:val="fr-FR"/>
        </w:rPr>
        <w:t>installation de dispositifs de retenue pour enfants</w:t>
      </w:r>
      <w:r w:rsidRPr="00F97337">
        <w:rPr>
          <w:lang w:val="fr-FR"/>
        </w:rPr>
        <w:br/>
        <w:t>ISOFIX de catégorie universelle et semi-universelle face à la route</w:t>
      </w:r>
      <w:r w:rsidRPr="00F97337">
        <w:rPr>
          <w:lang w:val="fr-FR"/>
        </w:rPr>
        <w:br/>
        <w:t>et dos à la route aux positions ISOFIX ou i-Size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96</w:t>
      </w:r>
    </w:p>
    <w:p w14:paraId="3DA54569" w14:textId="77777777" w:rsidR="007B58C5" w:rsidRPr="00F97337" w:rsidRDefault="007B58C5" w:rsidP="00065E1E">
      <w:pPr>
        <w:tabs>
          <w:tab w:val="left" w:pos="2410"/>
          <w:tab w:val="right" w:leader="dot" w:pos="8787"/>
          <w:tab w:val="right" w:pos="9638"/>
        </w:tabs>
        <w:spacing w:after="120"/>
        <w:ind w:left="2410" w:hanging="1276"/>
        <w:rPr>
          <w:lang w:val="fr-FR"/>
        </w:rPr>
      </w:pPr>
      <w:r w:rsidRPr="00F97337">
        <w:rPr>
          <w:lang w:val="fr-FR"/>
        </w:rPr>
        <w:t>Appendice 3</w:t>
      </w:r>
      <w:r w:rsidR="00EB1DE9">
        <w:rPr>
          <w:lang w:val="fr-FR"/>
        </w:rPr>
        <w:t> </w:t>
      </w:r>
      <w:r w:rsidRPr="00F97337">
        <w:rPr>
          <w:lang w:val="fr-FR"/>
        </w:rPr>
        <w:t>:</w:t>
      </w:r>
      <w:r w:rsidRPr="00F97337">
        <w:rPr>
          <w:lang w:val="fr-FR"/>
        </w:rPr>
        <w:tab/>
        <w:t>Tableau 1</w:t>
      </w:r>
      <w:r w:rsidRPr="00F97337">
        <w:rPr>
          <w:lang w:val="fr-FR"/>
        </w:rPr>
        <w:br/>
        <w:t>Tableau de compatibilité d</w:t>
      </w:r>
      <w:r w:rsidR="00065E1E">
        <w:rPr>
          <w:lang w:val="fr-FR"/>
        </w:rPr>
        <w:t>’</w:t>
      </w:r>
      <w:r w:rsidRPr="00F97337">
        <w:rPr>
          <w:lang w:val="fr-FR"/>
        </w:rPr>
        <w:t>installation des dispositifs de retenue pour enfants</w:t>
      </w:r>
      <w:r w:rsidRPr="00F97337">
        <w:rPr>
          <w:lang w:val="fr-FR"/>
        </w:rPr>
        <w:br/>
        <w:t>aux différentes places assises, devant figurer dans le manuel d</w:t>
      </w:r>
      <w:r w:rsidR="00065E1E">
        <w:rPr>
          <w:lang w:val="fr-FR"/>
        </w:rPr>
        <w:t>’</w:t>
      </w:r>
      <w:r w:rsidRPr="00F97337">
        <w:rPr>
          <w:lang w:val="fr-FR"/>
        </w:rPr>
        <w:t>entretien</w:t>
      </w:r>
      <w:r w:rsidRPr="00F97337">
        <w:rPr>
          <w:lang w:val="fr-FR"/>
        </w:rPr>
        <w:br/>
        <w:t>du véhicule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108</w:t>
      </w:r>
    </w:p>
    <w:p w14:paraId="0864B4ED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00"/>
        <w:ind w:left="2381"/>
        <w:rPr>
          <w:lang w:val="fr-FR"/>
        </w:rPr>
      </w:pPr>
      <w:r w:rsidRPr="00F97337">
        <w:rPr>
          <w:lang w:val="fr-FR"/>
        </w:rPr>
        <w:t>Tableau 2</w:t>
      </w:r>
      <w:r w:rsidRPr="00F97337">
        <w:rPr>
          <w:lang w:val="fr-FR"/>
        </w:rPr>
        <w:br/>
        <w:t>Tableau d</w:t>
      </w:r>
      <w:r w:rsidR="00065E1E">
        <w:rPr>
          <w:lang w:val="fr-FR"/>
        </w:rPr>
        <w:t>’</w:t>
      </w:r>
      <w:r w:rsidRPr="00F97337">
        <w:rPr>
          <w:lang w:val="fr-FR"/>
        </w:rPr>
        <w:t>information du manuel du véhicule sur l</w:t>
      </w:r>
      <w:r w:rsidR="00065E1E">
        <w:rPr>
          <w:lang w:val="fr-FR"/>
        </w:rPr>
        <w:t>’</w:t>
      </w:r>
      <w:r w:rsidRPr="00F97337">
        <w:rPr>
          <w:lang w:val="fr-FR"/>
        </w:rPr>
        <w:t>installation des dispositifs</w:t>
      </w:r>
      <w:r w:rsidRPr="00F97337">
        <w:rPr>
          <w:lang w:val="fr-FR"/>
        </w:rPr>
        <w:br/>
        <w:t>ISOFIX de retenue pour enfants, aux différentes places ISOFIX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108</w:t>
      </w:r>
    </w:p>
    <w:p w14:paraId="1A7D8B2B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00"/>
        <w:ind w:left="2381"/>
        <w:rPr>
          <w:lang w:val="fr-FR"/>
        </w:rPr>
      </w:pPr>
      <w:r w:rsidRPr="00F97337">
        <w:rPr>
          <w:lang w:val="fr-FR"/>
        </w:rPr>
        <w:t>Tableau 3</w:t>
      </w:r>
      <w:r w:rsidRPr="00F97337">
        <w:rPr>
          <w:lang w:val="fr-FR"/>
        </w:rPr>
        <w:br/>
      </w:r>
      <w:r w:rsidRPr="00F97337">
        <w:rPr>
          <w:bCs/>
          <w:lang w:val="fr-FR"/>
        </w:rPr>
        <w:t>T</w:t>
      </w:r>
      <w:r w:rsidRPr="00F97337">
        <w:rPr>
          <w:lang w:val="fr-FR"/>
        </w:rPr>
        <w:t xml:space="preserve">ableau des informations </w:t>
      </w:r>
      <w:r w:rsidRPr="00F97337">
        <w:rPr>
          <w:bCs/>
          <w:lang w:val="fr-FR"/>
        </w:rPr>
        <w:t xml:space="preserve">devant figurer dans le manuel </w:t>
      </w:r>
      <w:r w:rsidRPr="00F97337">
        <w:rPr>
          <w:lang w:val="fr-FR"/>
        </w:rPr>
        <w:t>du véhicule au sujet</w:t>
      </w:r>
      <w:r w:rsidRPr="00F97337">
        <w:rPr>
          <w:lang w:val="fr-FR"/>
        </w:rPr>
        <w:br/>
        <w:t>de l</w:t>
      </w:r>
      <w:r w:rsidR="00065E1E">
        <w:rPr>
          <w:lang w:val="fr-FR"/>
        </w:rPr>
        <w:t>’</w:t>
      </w:r>
      <w:r w:rsidRPr="00F97337">
        <w:rPr>
          <w:lang w:val="fr-FR"/>
        </w:rPr>
        <w:t xml:space="preserve">installation des dispositifs de retenue pour enfants </w:t>
      </w:r>
      <w:r w:rsidRPr="00F97337">
        <w:rPr>
          <w:bCs/>
          <w:lang w:val="fr-FR"/>
        </w:rPr>
        <w:t>i-Size</w:t>
      </w:r>
      <w:r w:rsidRPr="00F97337">
        <w:rPr>
          <w:lang w:val="fr-FR"/>
        </w:rPr>
        <w:t xml:space="preserve"> </w:t>
      </w:r>
      <w:r w:rsidRPr="00F97337">
        <w:rPr>
          <w:lang w:val="fr-FR"/>
        </w:rPr>
        <w:br/>
        <w:t>aux différentes places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109</w:t>
      </w:r>
    </w:p>
    <w:p w14:paraId="5D50A465" w14:textId="77777777" w:rsidR="007B58C5" w:rsidRPr="00F97337" w:rsidRDefault="007B58C5" w:rsidP="00065E1E">
      <w:pPr>
        <w:tabs>
          <w:tab w:val="left" w:pos="2410"/>
          <w:tab w:val="right" w:leader="dot" w:pos="8787"/>
          <w:tab w:val="right" w:pos="9638"/>
        </w:tabs>
        <w:spacing w:after="120"/>
        <w:ind w:left="1559" w:hanging="425"/>
        <w:rPr>
          <w:lang w:val="fr-FR"/>
        </w:rPr>
      </w:pPr>
      <w:r w:rsidRPr="00F97337">
        <w:rPr>
          <w:lang w:val="fr-FR"/>
        </w:rPr>
        <w:t>Appendice 4</w:t>
      </w:r>
      <w:r w:rsidR="00EB1DE9">
        <w:rPr>
          <w:lang w:val="fr-FR"/>
        </w:rPr>
        <w:t> </w:t>
      </w:r>
      <w:r w:rsidRPr="00F97337">
        <w:rPr>
          <w:lang w:val="fr-FR"/>
        </w:rPr>
        <w:t>:</w:t>
      </w:r>
      <w:r w:rsidRPr="00F97337">
        <w:rPr>
          <w:lang w:val="fr-FR"/>
        </w:rPr>
        <w:tab/>
        <w:t>Installation du mannequin 10 ans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110</w:t>
      </w:r>
    </w:p>
    <w:p w14:paraId="79BFA43C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 w:rsidRPr="00F97337">
        <w:rPr>
          <w:lang w:val="fr-FR"/>
        </w:rPr>
        <w:tab/>
        <w:t>18</w:t>
      </w:r>
      <w:r w:rsidRPr="00F97337">
        <w:rPr>
          <w:lang w:val="fr-FR"/>
        </w:rPr>
        <w:tab/>
        <w:t>Essais du système témoin de port de ceinture</w:t>
      </w:r>
      <w:r w:rsidRPr="00F97337">
        <w:rPr>
          <w:lang w:val="fr-FR"/>
        </w:rPr>
        <w:tab/>
      </w:r>
      <w:r w:rsidRPr="00F97337">
        <w:rPr>
          <w:lang w:val="fr-FR"/>
        </w:rPr>
        <w:tab/>
        <w:t>111</w:t>
      </w:r>
    </w:p>
    <w:p w14:paraId="480C8111" w14:textId="77777777" w:rsidR="007B58C5" w:rsidRPr="00F97337" w:rsidRDefault="007B58C5" w:rsidP="007B58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b/>
          <w:iCs/>
          <w:lang w:val="fr-FR"/>
        </w:rPr>
      </w:pPr>
      <w:r w:rsidRPr="00F97337">
        <w:rPr>
          <w:b/>
          <w:bCs/>
          <w:lang w:val="fr-FR"/>
        </w:rPr>
        <w:tab/>
        <w:t>19</w:t>
      </w:r>
      <w:r w:rsidRPr="00F97337">
        <w:rPr>
          <w:lang w:val="fr-FR"/>
        </w:rPr>
        <w:tab/>
      </w:r>
      <w:r w:rsidRPr="000F7CC7">
        <w:rPr>
          <w:b/>
          <w:lang w:val="fr-FR"/>
        </w:rPr>
        <w:t>Description de la courbe de décélération ou d</w:t>
      </w:r>
      <w:r w:rsidR="00065E1E">
        <w:rPr>
          <w:b/>
          <w:lang w:val="fr-FR"/>
        </w:rPr>
        <w:t>’</w:t>
      </w:r>
      <w:r w:rsidRPr="000F7CC7">
        <w:rPr>
          <w:b/>
          <w:lang w:val="fr-FR"/>
        </w:rPr>
        <w:t xml:space="preserve">accélération du chariot ainsi que </w:t>
      </w:r>
      <w:r w:rsidRPr="000F7CC7">
        <w:rPr>
          <w:b/>
          <w:lang w:val="fr-FR"/>
        </w:rPr>
        <w:br/>
        <w:t>des dispositifs d</w:t>
      </w:r>
      <w:r w:rsidR="00065E1E">
        <w:rPr>
          <w:b/>
          <w:lang w:val="fr-FR"/>
        </w:rPr>
        <w:t>’</w:t>
      </w:r>
      <w:r w:rsidRPr="000F7CC7">
        <w:rPr>
          <w:b/>
          <w:lang w:val="fr-FR"/>
        </w:rPr>
        <w:t>essai (CRS)</w:t>
      </w:r>
    </w:p>
    <w:p w14:paraId="22C038FA" w14:textId="77777777" w:rsidR="007B58C5" w:rsidRPr="00F97337" w:rsidRDefault="007B58C5" w:rsidP="00065E1E">
      <w:pPr>
        <w:tabs>
          <w:tab w:val="left" w:pos="2410"/>
          <w:tab w:val="right" w:leader="dot" w:pos="8787"/>
          <w:tab w:val="right" w:pos="9638"/>
        </w:tabs>
        <w:spacing w:after="120"/>
        <w:ind w:left="2410" w:hanging="1276"/>
        <w:rPr>
          <w:b/>
          <w:iCs/>
          <w:lang w:val="fr-FR"/>
        </w:rPr>
      </w:pPr>
      <w:r w:rsidRPr="00F97337">
        <w:rPr>
          <w:b/>
          <w:iCs/>
          <w:lang w:val="fr-FR"/>
        </w:rPr>
        <w:t>Appendice 1</w:t>
      </w:r>
      <w:r w:rsidR="00EB1DE9">
        <w:rPr>
          <w:b/>
          <w:iCs/>
          <w:lang w:val="fr-FR"/>
        </w:rPr>
        <w:t> </w:t>
      </w:r>
      <w:r w:rsidRPr="00F97337">
        <w:rPr>
          <w:b/>
          <w:iCs/>
          <w:lang w:val="fr-FR"/>
        </w:rPr>
        <w:t xml:space="preserve">: </w:t>
      </w:r>
      <w:r w:rsidR="00065E1E">
        <w:rPr>
          <w:b/>
          <w:iCs/>
          <w:lang w:val="fr-FR"/>
        </w:rPr>
        <w:tab/>
      </w:r>
      <w:r w:rsidRPr="00065E1E">
        <w:rPr>
          <w:b/>
          <w:lang w:val="fr-FR"/>
        </w:rPr>
        <w:t>Choc</w:t>
      </w:r>
      <w:r w:rsidRPr="00065E1E">
        <w:rPr>
          <w:b/>
          <w:iCs/>
          <w:lang w:val="fr-FR"/>
        </w:rPr>
        <w:t xml:space="preserve"> </w:t>
      </w:r>
      <w:r w:rsidRPr="00F97337">
        <w:rPr>
          <w:b/>
          <w:iCs/>
          <w:lang w:val="fr-FR"/>
        </w:rPr>
        <w:t>avant : Courbe de décélération ou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 xml:space="preserve">accélération du chariot </w:t>
      </w:r>
      <w:r w:rsidR="00065E1E">
        <w:rPr>
          <w:b/>
          <w:iCs/>
          <w:lang w:val="fr-FR"/>
        </w:rPr>
        <w:br/>
      </w:r>
      <w:r w:rsidRPr="00F97337">
        <w:rPr>
          <w:b/>
          <w:iCs/>
          <w:lang w:val="fr-FR"/>
        </w:rPr>
        <w:t>en fonction du temps</w:t>
      </w:r>
      <w:r w:rsidRPr="00F97337">
        <w:rPr>
          <w:b/>
          <w:iCs/>
          <w:lang w:val="fr-FR"/>
        </w:rPr>
        <w:tab/>
      </w:r>
      <w:r w:rsidRPr="00F97337">
        <w:rPr>
          <w:b/>
          <w:iCs/>
          <w:lang w:val="fr-FR"/>
        </w:rPr>
        <w:tab/>
      </w:r>
      <w:r w:rsidR="00394F26">
        <w:rPr>
          <w:b/>
          <w:iCs/>
          <w:lang w:val="fr-FR"/>
        </w:rPr>
        <w:t> »</w:t>
      </w:r>
      <w:r>
        <w:rPr>
          <w:bCs/>
          <w:iCs/>
          <w:lang w:val="fr-FR"/>
        </w:rPr>
        <w:t>.</w:t>
      </w:r>
    </w:p>
    <w:p w14:paraId="43569374" w14:textId="77777777" w:rsidR="007B58C5" w:rsidRPr="00F97337" w:rsidRDefault="007B58C5" w:rsidP="00065E1E">
      <w:pPr>
        <w:pStyle w:val="SingleTxtG"/>
        <w:keepNext/>
        <w:rPr>
          <w:lang w:val="fr-FR"/>
        </w:rPr>
      </w:pPr>
      <w:r w:rsidRPr="00F97337">
        <w:rPr>
          <w:i/>
          <w:iCs/>
          <w:lang w:val="fr-FR"/>
        </w:rPr>
        <w:t>Texte du Règlement</w:t>
      </w:r>
      <w:r w:rsidRPr="00F97337">
        <w:rPr>
          <w:lang w:val="fr-FR"/>
        </w:rPr>
        <w:t>, modifier comme suit :</w:t>
      </w:r>
    </w:p>
    <w:p w14:paraId="6B63B1AA" w14:textId="77777777" w:rsidR="007B58C5" w:rsidRPr="00F97337" w:rsidRDefault="007B58C5" w:rsidP="00065E1E">
      <w:pPr>
        <w:pStyle w:val="SingleTxtG"/>
        <w:keepNext/>
        <w:rPr>
          <w:lang w:val="fr-FR"/>
        </w:rPr>
      </w:pPr>
      <w:r w:rsidRPr="00F97337">
        <w:rPr>
          <w:i/>
          <w:iCs/>
          <w:lang w:val="fr-FR"/>
        </w:rPr>
        <w:t>Paragraphes 8.1.9 à 8.1.10</w:t>
      </w:r>
      <w:r w:rsidRPr="00F97337">
        <w:rPr>
          <w:lang w:val="fr-FR"/>
        </w:rPr>
        <w:t>, lire</w:t>
      </w:r>
      <w:r w:rsidR="00065E1E">
        <w:rPr>
          <w:lang w:val="fr-FR"/>
        </w:rPr>
        <w:t> </w:t>
      </w:r>
      <w:r w:rsidRPr="00F97337">
        <w:rPr>
          <w:lang w:val="fr-FR"/>
        </w:rPr>
        <w:t>:</w:t>
      </w:r>
    </w:p>
    <w:p w14:paraId="6AA3AF81" w14:textId="77777777" w:rsidR="007B58C5" w:rsidRPr="00F97337" w:rsidRDefault="007B58C5" w:rsidP="00065E1E">
      <w:pPr>
        <w:pStyle w:val="SingleTxtG"/>
        <w:keepNext/>
        <w:ind w:left="2268" w:hanging="1134"/>
        <w:rPr>
          <w:lang w:val="fr-FR"/>
        </w:rPr>
      </w:pPr>
      <w:r w:rsidRPr="00F97337">
        <w:rPr>
          <w:lang w:val="fr-FR"/>
        </w:rPr>
        <w:t>« 8.1.9</w:t>
      </w:r>
      <w:r w:rsidRPr="00F97337">
        <w:rPr>
          <w:lang w:val="fr-FR"/>
        </w:rPr>
        <w:tab/>
        <w:t>Dans le cas d</w:t>
      </w:r>
      <w:r w:rsidR="00065E1E">
        <w:rPr>
          <w:lang w:val="fr-FR"/>
        </w:rPr>
        <w:t>’</w:t>
      </w:r>
      <w:r w:rsidRPr="00F97337">
        <w:rPr>
          <w:lang w:val="fr-FR"/>
        </w:rPr>
        <w:t>un coussin gonflable frontal pour passager avant, l</w:t>
      </w:r>
      <w:r w:rsidR="00065E1E">
        <w:rPr>
          <w:lang w:val="fr-FR"/>
        </w:rPr>
        <w:t>’</w:t>
      </w:r>
      <w:r w:rsidRPr="00F97337">
        <w:rPr>
          <w:lang w:val="fr-FR"/>
        </w:rPr>
        <w:t>étiquette de mise en garde doit être durablement fixée de chaque côté du pare-soleil du passager, de telle sorte qu</w:t>
      </w:r>
      <w:r w:rsidR="00065E1E">
        <w:rPr>
          <w:lang w:val="fr-FR"/>
        </w:rPr>
        <w:t>’</w:t>
      </w:r>
      <w:r w:rsidRPr="00F97337">
        <w:rPr>
          <w:lang w:val="fr-FR"/>
        </w:rPr>
        <w:t>au moins une étiquette soit visible à tout moment, quelle que soit la position du pare-soleil. Il est aussi possible de placer une mise en garde sur la face visible du pare-soleil lorsqu</w:t>
      </w:r>
      <w:r w:rsidR="00065E1E">
        <w:rPr>
          <w:lang w:val="fr-FR"/>
        </w:rPr>
        <w:t>’</w:t>
      </w:r>
      <w:r w:rsidRPr="00F97337">
        <w:rPr>
          <w:lang w:val="fr-FR"/>
        </w:rPr>
        <w:t>il est en position repliée et une autre mise en garde sur le ciel de toit en dessous du pare-soleil, de sorte qu</w:t>
      </w:r>
      <w:r w:rsidR="00065E1E">
        <w:rPr>
          <w:lang w:val="fr-FR"/>
        </w:rPr>
        <w:t>’</w:t>
      </w:r>
      <w:r w:rsidRPr="00F97337">
        <w:rPr>
          <w:lang w:val="fr-FR"/>
        </w:rPr>
        <w:t>au moins une des deux soit visible à tout moment. Il ne doit pas être possible de retirer facilement l</w:t>
      </w:r>
      <w:r w:rsidR="00065E1E">
        <w:rPr>
          <w:lang w:val="fr-FR"/>
        </w:rPr>
        <w:t>’</w:t>
      </w:r>
      <w:r w:rsidRPr="00F97337">
        <w:rPr>
          <w:lang w:val="fr-FR"/>
        </w:rPr>
        <w:t>étiquette de mise en garde du pare-soleil et du ciel de toit sans endommager de façon manifeste et clairement visible le pare-soleil ou le ciel de toit dans l</w:t>
      </w:r>
      <w:r w:rsidR="00065E1E">
        <w:rPr>
          <w:lang w:val="fr-FR"/>
        </w:rPr>
        <w:t>’</w:t>
      </w:r>
      <w:r w:rsidRPr="00F97337">
        <w:rPr>
          <w:lang w:val="fr-FR"/>
        </w:rPr>
        <w:t>habitacle du véhicule.</w:t>
      </w:r>
    </w:p>
    <w:p w14:paraId="2490E5AB" w14:textId="77777777" w:rsidR="007B58C5" w:rsidRPr="00F97337" w:rsidRDefault="007B58C5" w:rsidP="007B58C5">
      <w:pPr>
        <w:pStyle w:val="SingleTxtG"/>
        <w:ind w:left="2268"/>
        <w:rPr>
          <w:lang w:val="fr-FR"/>
        </w:rPr>
      </w:pPr>
      <w:r w:rsidRPr="00F97337">
        <w:rPr>
          <w:lang w:val="fr-FR"/>
        </w:rPr>
        <w:t>Si le véhicule n</w:t>
      </w:r>
      <w:r w:rsidR="00065E1E">
        <w:rPr>
          <w:lang w:val="fr-FR"/>
        </w:rPr>
        <w:t>’</w:t>
      </w:r>
      <w:r w:rsidRPr="00F97337">
        <w:rPr>
          <w:lang w:val="fr-FR"/>
        </w:rPr>
        <w:t>est pas équipé d</w:t>
      </w:r>
      <w:r w:rsidR="00065E1E">
        <w:rPr>
          <w:lang w:val="fr-FR"/>
        </w:rPr>
        <w:t>’</w:t>
      </w:r>
      <w:r w:rsidRPr="00F97337">
        <w:rPr>
          <w:lang w:val="fr-FR"/>
        </w:rPr>
        <w:t>un pare-soleil ou d</w:t>
      </w:r>
      <w:r w:rsidR="00065E1E">
        <w:rPr>
          <w:lang w:val="fr-FR"/>
        </w:rPr>
        <w:t>’</w:t>
      </w:r>
      <w:r w:rsidRPr="00F97337">
        <w:rPr>
          <w:lang w:val="fr-FR"/>
        </w:rPr>
        <w:t>un ciel de toit, l</w:t>
      </w:r>
      <w:r w:rsidR="00065E1E">
        <w:rPr>
          <w:lang w:val="fr-FR"/>
        </w:rPr>
        <w:t>’</w:t>
      </w:r>
      <w:r w:rsidRPr="00F97337">
        <w:rPr>
          <w:lang w:val="fr-FR"/>
        </w:rPr>
        <w:t>étiquette de mise en garde doit être positionnée de telle sorte qu</w:t>
      </w:r>
      <w:r w:rsidR="00065E1E">
        <w:rPr>
          <w:lang w:val="fr-FR"/>
        </w:rPr>
        <w:t>’</w:t>
      </w:r>
      <w:r w:rsidRPr="00F97337">
        <w:rPr>
          <w:lang w:val="fr-FR"/>
        </w:rPr>
        <w:t>elle soit visible à tout moment.</w:t>
      </w:r>
    </w:p>
    <w:p w14:paraId="65C7A9FC" w14:textId="77777777" w:rsidR="007B58C5" w:rsidRPr="00F97337" w:rsidRDefault="007B58C5" w:rsidP="007B58C5">
      <w:pPr>
        <w:pStyle w:val="SingleTxtG"/>
        <w:ind w:left="2268"/>
        <w:rPr>
          <w:iCs/>
          <w:lang w:val="fr-FR"/>
        </w:rPr>
      </w:pPr>
      <w:r w:rsidRPr="00F97337">
        <w:rPr>
          <w:lang w:val="fr-FR"/>
        </w:rPr>
        <w:t>Dans le cas d</w:t>
      </w:r>
      <w:r w:rsidR="00065E1E">
        <w:rPr>
          <w:lang w:val="fr-FR"/>
        </w:rPr>
        <w:t>’</w:t>
      </w:r>
      <w:r w:rsidRPr="00F97337">
        <w:rPr>
          <w:lang w:val="fr-FR"/>
        </w:rPr>
        <w:t>un coussin gonflable frontal équipant d</w:t>
      </w:r>
      <w:r w:rsidR="00065E1E">
        <w:rPr>
          <w:lang w:val="fr-FR"/>
        </w:rPr>
        <w:t>’</w:t>
      </w:r>
      <w:r w:rsidRPr="00F97337">
        <w:rPr>
          <w:lang w:val="fr-FR"/>
        </w:rPr>
        <w:t>autres sièges du véhicule, l</w:t>
      </w:r>
      <w:r w:rsidR="00065E1E">
        <w:rPr>
          <w:lang w:val="fr-FR"/>
        </w:rPr>
        <w:t>’</w:t>
      </w:r>
      <w:r w:rsidRPr="00F97337">
        <w:rPr>
          <w:lang w:val="fr-FR"/>
        </w:rPr>
        <w:t>étiquette de mise en garde doit être placée directement devant le siège correspondant et pouvoir être vue clairement et à tout moment par quelqu</w:t>
      </w:r>
      <w:r w:rsidR="00065E1E">
        <w:rPr>
          <w:lang w:val="fr-FR"/>
        </w:rPr>
        <w:t>’</w:t>
      </w:r>
      <w:r w:rsidRPr="00F97337">
        <w:rPr>
          <w:lang w:val="fr-FR"/>
        </w:rPr>
        <w:t>un installant sur le siège en question un dispositif de retenue pour enfants faisant face vers l</w:t>
      </w:r>
      <w:r w:rsidR="00065E1E">
        <w:rPr>
          <w:lang w:val="fr-FR"/>
        </w:rPr>
        <w:t>’</w:t>
      </w:r>
      <w:r w:rsidRPr="00F97337">
        <w:rPr>
          <w:lang w:val="fr-FR"/>
        </w:rPr>
        <w:t>arrière. Les prescriptions des paragraphes 8.1.8 et</w:t>
      </w:r>
      <w:r w:rsidR="00065E1E">
        <w:rPr>
          <w:lang w:val="fr-FR"/>
        </w:rPr>
        <w:t> </w:t>
      </w:r>
      <w:r w:rsidRPr="00F97337">
        <w:rPr>
          <w:lang w:val="fr-FR"/>
        </w:rPr>
        <w:t>8.1.9 ne s</w:t>
      </w:r>
      <w:r w:rsidR="00065E1E">
        <w:rPr>
          <w:lang w:val="fr-FR"/>
        </w:rPr>
        <w:t>’</w:t>
      </w:r>
      <w:r w:rsidRPr="00F97337">
        <w:rPr>
          <w:lang w:val="fr-FR"/>
        </w:rPr>
        <w:t>appliquent pas aux places assises équipées d</w:t>
      </w:r>
      <w:r w:rsidR="00065E1E">
        <w:rPr>
          <w:lang w:val="fr-FR"/>
        </w:rPr>
        <w:t>’</w:t>
      </w:r>
      <w:r w:rsidRPr="00F97337">
        <w:rPr>
          <w:lang w:val="fr-FR"/>
        </w:rPr>
        <w:t>un dispositif automatique de désactivation du coussin gonflable en cas d</w:t>
      </w:r>
      <w:r w:rsidR="00065E1E">
        <w:rPr>
          <w:lang w:val="fr-FR"/>
        </w:rPr>
        <w:t>’</w:t>
      </w:r>
      <w:r w:rsidRPr="00F97337">
        <w:rPr>
          <w:lang w:val="fr-FR"/>
        </w:rPr>
        <w:t>installation d</w:t>
      </w:r>
      <w:r w:rsidR="00065E1E">
        <w:rPr>
          <w:lang w:val="fr-FR"/>
        </w:rPr>
        <w:t>’</w:t>
      </w:r>
      <w:r w:rsidRPr="00F97337">
        <w:rPr>
          <w:lang w:val="fr-FR"/>
        </w:rPr>
        <w:t>un dispositif de retenue pour enfants faisant face vers l</w:t>
      </w:r>
      <w:r w:rsidR="00065E1E">
        <w:rPr>
          <w:lang w:val="fr-FR"/>
        </w:rPr>
        <w:t>’</w:t>
      </w:r>
      <w:r w:rsidRPr="00F97337">
        <w:rPr>
          <w:lang w:val="fr-FR"/>
        </w:rPr>
        <w:t xml:space="preserve">arrière </w:t>
      </w:r>
      <w:r w:rsidRPr="00F97337">
        <w:rPr>
          <w:b/>
          <w:bCs/>
          <w:lang w:val="fr-FR"/>
        </w:rPr>
        <w:t>ou d</w:t>
      </w:r>
      <w:r w:rsidR="00065E1E">
        <w:rPr>
          <w:b/>
          <w:bCs/>
          <w:lang w:val="fr-FR"/>
        </w:rPr>
        <w:t>’</w:t>
      </w:r>
      <w:r w:rsidRPr="00F97337">
        <w:rPr>
          <w:b/>
          <w:bCs/>
          <w:lang w:val="fr-FR"/>
        </w:rPr>
        <w:t>un coussin gonflable frontal satisfaisant aux prescriptions de la section 8.5</w:t>
      </w:r>
      <w:r w:rsidRPr="00F97337">
        <w:rPr>
          <w:bCs/>
          <w:iCs/>
          <w:lang w:val="fr-FR"/>
        </w:rPr>
        <w:t>.</w:t>
      </w:r>
    </w:p>
    <w:p w14:paraId="37D112B9" w14:textId="77777777" w:rsidR="007B58C5" w:rsidRPr="00F97337" w:rsidRDefault="007B58C5" w:rsidP="007B58C5">
      <w:pPr>
        <w:pStyle w:val="SingleTxtG"/>
        <w:keepNext/>
        <w:spacing w:after="100"/>
        <w:ind w:left="2268" w:hanging="1134"/>
        <w:rPr>
          <w:lang w:val="fr-FR"/>
        </w:rPr>
      </w:pPr>
      <w:r w:rsidRPr="00F97337">
        <w:rPr>
          <w:lang w:val="fr-FR"/>
        </w:rPr>
        <w:t>8.1.10</w:t>
      </w:r>
      <w:r w:rsidRPr="00F97337">
        <w:rPr>
          <w:lang w:val="fr-FR"/>
        </w:rPr>
        <w:tab/>
        <w:t>Des renseignements précis se référant à la mise en garde doivent figurer dans le manuel d</w:t>
      </w:r>
      <w:r w:rsidR="00065E1E">
        <w:rPr>
          <w:lang w:val="fr-FR"/>
        </w:rPr>
        <w:t>’</w:t>
      </w:r>
      <w:r w:rsidRPr="00F97337">
        <w:rPr>
          <w:lang w:val="fr-FR"/>
        </w:rPr>
        <w:t>utilisation du véhicule et le texte ci-après dans toutes les langues officielles du ou des pays où le véhicule est raisonnablement susceptible d</w:t>
      </w:r>
      <w:r w:rsidR="00065E1E">
        <w:rPr>
          <w:lang w:val="fr-FR"/>
        </w:rPr>
        <w:t>’</w:t>
      </w:r>
      <w:r w:rsidRPr="00F97337">
        <w:rPr>
          <w:lang w:val="fr-FR"/>
        </w:rPr>
        <w:t>être immatriculé (par exemple sur le territoire de l</w:t>
      </w:r>
      <w:r w:rsidR="00065E1E">
        <w:rPr>
          <w:lang w:val="fr-FR"/>
        </w:rPr>
        <w:t>’</w:t>
      </w:r>
      <w:r w:rsidRPr="00F97337">
        <w:rPr>
          <w:lang w:val="fr-FR"/>
        </w:rPr>
        <w:t>Union européenne, au Japon, dans la Fédération de Russie ou en Nouvelle</w:t>
      </w:r>
      <w:r w:rsidRPr="00F97337">
        <w:rPr>
          <w:lang w:val="fr-FR"/>
        </w:rPr>
        <w:noBreakHyphen/>
        <w:t>Zélande) doit au minimum être prévu</w:t>
      </w:r>
      <w:r w:rsidR="00065E1E">
        <w:rPr>
          <w:lang w:val="fr-FR"/>
        </w:rPr>
        <w:t> </w:t>
      </w:r>
      <w:r w:rsidRPr="00F97337">
        <w:rPr>
          <w:lang w:val="fr-FR"/>
        </w:rPr>
        <w:t>:</w:t>
      </w:r>
    </w:p>
    <w:p w14:paraId="6AC80571" w14:textId="77777777" w:rsidR="007B58C5" w:rsidRPr="00F97337" w:rsidRDefault="00065E1E" w:rsidP="007B58C5">
      <w:pPr>
        <w:pStyle w:val="SingleTxtG"/>
        <w:spacing w:after="100" w:line="220" w:lineRule="atLeast"/>
        <w:ind w:left="2835" w:firstLine="567"/>
        <w:rPr>
          <w:lang w:val="fr-FR"/>
        </w:rPr>
      </w:pPr>
      <w:r>
        <w:rPr>
          <w:lang w:val="fr-FR"/>
        </w:rPr>
        <w:t>“</w:t>
      </w:r>
      <w:r w:rsidR="007B58C5" w:rsidRPr="00F97337">
        <w:rPr>
          <w:lang w:val="fr-FR"/>
        </w:rPr>
        <w:t>Ne JAMAIS installer de système de retenue pour enfants faisant face vers l</w:t>
      </w:r>
      <w:r>
        <w:rPr>
          <w:lang w:val="fr-FR"/>
        </w:rPr>
        <w:t>’</w:t>
      </w:r>
      <w:r w:rsidR="007B58C5" w:rsidRPr="00F97337">
        <w:rPr>
          <w:lang w:val="fr-FR"/>
        </w:rPr>
        <w:t>arrière sur un siège protégé par un COUSSIN GONFLABLE frontal ACTIVÉ. Cela peut provoquer la MORT de l</w:t>
      </w:r>
      <w:r>
        <w:rPr>
          <w:lang w:val="fr-FR"/>
        </w:rPr>
        <w:t>’</w:t>
      </w:r>
      <w:r w:rsidR="007B58C5" w:rsidRPr="00F97337">
        <w:rPr>
          <w:lang w:val="fr-FR"/>
        </w:rPr>
        <w:t>ENFANT ou le BLESSER GRAVEMENT.</w:t>
      </w:r>
      <w:r>
        <w:rPr>
          <w:lang w:val="fr-FR"/>
        </w:rPr>
        <w:t>”</w:t>
      </w:r>
      <w:r w:rsidR="007B58C5" w:rsidRPr="00F97337">
        <w:rPr>
          <w:lang w:val="fr-FR"/>
        </w:rPr>
        <w:t>.</w:t>
      </w:r>
    </w:p>
    <w:p w14:paraId="1685AFC6" w14:textId="77777777" w:rsidR="007B58C5" w:rsidRPr="00F97337" w:rsidRDefault="007B58C5" w:rsidP="007B58C5">
      <w:pPr>
        <w:pStyle w:val="SingleTxtG"/>
        <w:spacing w:after="100"/>
        <w:ind w:left="2268"/>
        <w:rPr>
          <w:lang w:val="fr-FR"/>
        </w:rPr>
      </w:pPr>
      <w:r w:rsidRPr="00F97337">
        <w:rPr>
          <w:lang w:val="fr-FR"/>
        </w:rPr>
        <w:tab/>
        <w:t>Le texte doit être accompagné d</w:t>
      </w:r>
      <w:r w:rsidR="00065E1E">
        <w:rPr>
          <w:lang w:val="fr-FR"/>
        </w:rPr>
        <w:t>’</w:t>
      </w:r>
      <w:r w:rsidRPr="00F97337">
        <w:rPr>
          <w:lang w:val="fr-FR"/>
        </w:rPr>
        <w:t>une illustration de l</w:t>
      </w:r>
      <w:r w:rsidR="00065E1E">
        <w:rPr>
          <w:lang w:val="fr-FR"/>
        </w:rPr>
        <w:t>’</w:t>
      </w:r>
      <w:r w:rsidRPr="00F97337">
        <w:rPr>
          <w:lang w:val="fr-FR"/>
        </w:rPr>
        <w:t>étiquette de mise en garde telle qu</w:t>
      </w:r>
      <w:r w:rsidR="00065E1E">
        <w:rPr>
          <w:lang w:val="fr-FR"/>
        </w:rPr>
        <w:t>’</w:t>
      </w:r>
      <w:r w:rsidRPr="00F97337">
        <w:rPr>
          <w:lang w:val="fr-FR"/>
        </w:rPr>
        <w:t>elle se trouve dans le véhicule. Il doit être possible de trouver l</w:t>
      </w:r>
      <w:r w:rsidR="00065E1E">
        <w:rPr>
          <w:lang w:val="fr-FR"/>
        </w:rPr>
        <w:t>’</w:t>
      </w:r>
      <w:r w:rsidRPr="00F97337">
        <w:rPr>
          <w:lang w:val="fr-FR"/>
        </w:rPr>
        <w:t>information facilement dans le manuel d</w:t>
      </w:r>
      <w:r w:rsidR="00065E1E">
        <w:rPr>
          <w:lang w:val="fr-FR"/>
        </w:rPr>
        <w:t>’</w:t>
      </w:r>
      <w:r w:rsidRPr="00F97337">
        <w:rPr>
          <w:lang w:val="fr-FR"/>
        </w:rPr>
        <w:t>utilisation du véhicule (au moyen d</w:t>
      </w:r>
      <w:r w:rsidR="00065E1E">
        <w:rPr>
          <w:lang w:val="fr-FR"/>
        </w:rPr>
        <w:t>’</w:t>
      </w:r>
      <w:r w:rsidRPr="00F97337">
        <w:rPr>
          <w:lang w:val="fr-FR"/>
        </w:rPr>
        <w:t>une référence à l</w:t>
      </w:r>
      <w:r w:rsidR="00065E1E">
        <w:rPr>
          <w:lang w:val="fr-FR"/>
        </w:rPr>
        <w:t>’</w:t>
      </w:r>
      <w:r w:rsidRPr="00F97337">
        <w:rPr>
          <w:lang w:val="fr-FR"/>
        </w:rPr>
        <w:t>information imprimée sur la première page, d</w:t>
      </w:r>
      <w:r w:rsidR="00065E1E">
        <w:rPr>
          <w:lang w:val="fr-FR"/>
        </w:rPr>
        <w:t>’</w:t>
      </w:r>
      <w:r w:rsidRPr="00F97337">
        <w:rPr>
          <w:lang w:val="fr-FR"/>
        </w:rPr>
        <w:t>un onglet, d</w:t>
      </w:r>
      <w:r w:rsidR="00065E1E">
        <w:rPr>
          <w:lang w:val="fr-FR"/>
        </w:rPr>
        <w:t>’</w:t>
      </w:r>
      <w:r w:rsidRPr="00F97337">
        <w:rPr>
          <w:lang w:val="fr-FR"/>
        </w:rPr>
        <w:t>une plaquette distincte, etc.).</w:t>
      </w:r>
    </w:p>
    <w:p w14:paraId="21B4EBD0" w14:textId="77777777" w:rsidR="007B58C5" w:rsidRPr="00F97337" w:rsidRDefault="007B58C5" w:rsidP="007B58C5">
      <w:pPr>
        <w:pStyle w:val="SingleTxtG"/>
        <w:ind w:left="2268"/>
        <w:rPr>
          <w:b/>
          <w:iCs/>
          <w:lang w:val="fr-FR"/>
        </w:rPr>
      </w:pPr>
      <w:r w:rsidRPr="00F97337">
        <w:rPr>
          <w:spacing w:val="-2"/>
          <w:lang w:val="fr-FR"/>
        </w:rPr>
        <w:t>Les prescriptions du paragraphe</w:t>
      </w:r>
      <w:r w:rsidR="00065E1E">
        <w:rPr>
          <w:spacing w:val="-2"/>
          <w:lang w:val="fr-FR"/>
        </w:rPr>
        <w:t xml:space="preserve"> </w:t>
      </w:r>
      <w:r w:rsidRPr="00F97337">
        <w:rPr>
          <w:spacing w:val="-2"/>
          <w:lang w:val="fr-FR"/>
        </w:rPr>
        <w:t>8.1.10 ne s</w:t>
      </w:r>
      <w:r w:rsidR="00065E1E">
        <w:rPr>
          <w:spacing w:val="-2"/>
          <w:lang w:val="fr-FR"/>
        </w:rPr>
        <w:t>’</w:t>
      </w:r>
      <w:r w:rsidRPr="00F97337">
        <w:rPr>
          <w:spacing w:val="-2"/>
          <w:lang w:val="fr-FR"/>
        </w:rPr>
        <w:t>appliquent pas aux véhicules dont toutes les places assises destinées aux passagers sont équipées d</w:t>
      </w:r>
      <w:r w:rsidR="00065E1E">
        <w:rPr>
          <w:spacing w:val="-2"/>
          <w:lang w:val="fr-FR"/>
        </w:rPr>
        <w:t>’</w:t>
      </w:r>
      <w:r w:rsidRPr="00F97337">
        <w:rPr>
          <w:spacing w:val="-2"/>
          <w:lang w:val="fr-FR"/>
        </w:rPr>
        <w:t>un dispositif automatique de désactivation du coussin gonflable frontal en cas d</w:t>
      </w:r>
      <w:r w:rsidR="00065E1E">
        <w:rPr>
          <w:spacing w:val="-2"/>
          <w:lang w:val="fr-FR"/>
        </w:rPr>
        <w:t>’</w:t>
      </w:r>
      <w:r w:rsidRPr="00F97337">
        <w:rPr>
          <w:spacing w:val="-2"/>
          <w:lang w:val="fr-FR"/>
        </w:rPr>
        <w:t>installation d</w:t>
      </w:r>
      <w:r w:rsidR="00065E1E">
        <w:rPr>
          <w:spacing w:val="-2"/>
          <w:lang w:val="fr-FR"/>
        </w:rPr>
        <w:t>’</w:t>
      </w:r>
      <w:r w:rsidRPr="00F97337">
        <w:rPr>
          <w:spacing w:val="-2"/>
          <w:lang w:val="fr-FR"/>
        </w:rPr>
        <w:t>un dispositif de retenue pour enfants faisant face vers l</w:t>
      </w:r>
      <w:r w:rsidR="00065E1E">
        <w:rPr>
          <w:spacing w:val="-2"/>
          <w:lang w:val="fr-FR"/>
        </w:rPr>
        <w:t>’</w:t>
      </w:r>
      <w:r w:rsidRPr="00F97337">
        <w:rPr>
          <w:spacing w:val="-2"/>
          <w:lang w:val="fr-FR"/>
        </w:rPr>
        <w:t xml:space="preserve">arrière </w:t>
      </w:r>
      <w:r w:rsidRPr="00F97337">
        <w:rPr>
          <w:b/>
          <w:iCs/>
          <w:lang w:val="fr-FR"/>
        </w:rPr>
        <w:t>ou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 xml:space="preserve">un </w:t>
      </w:r>
      <w:r w:rsidRPr="00065E1E">
        <w:rPr>
          <w:b/>
          <w:iCs/>
          <w:spacing w:val="-2"/>
          <w:lang w:val="fr-FR"/>
        </w:rPr>
        <w:t>coussin gonflable frontal satisfaisant aux prescriptions de</w:t>
      </w:r>
      <w:r w:rsidRPr="00F97337">
        <w:rPr>
          <w:b/>
          <w:iCs/>
          <w:lang w:val="fr-FR"/>
        </w:rPr>
        <w:t xml:space="preserve"> la section 8.5.</w:t>
      </w:r>
      <w:r>
        <w:rPr>
          <w:bCs/>
          <w:iCs/>
          <w:lang w:val="fr-FR"/>
        </w:rPr>
        <w:t> ».</w:t>
      </w:r>
    </w:p>
    <w:p w14:paraId="34C75CD6" w14:textId="77777777" w:rsidR="007B58C5" w:rsidRPr="00F97337" w:rsidRDefault="007B58C5" w:rsidP="007B58C5">
      <w:pPr>
        <w:pStyle w:val="SingleTxtG"/>
        <w:rPr>
          <w:lang w:val="fr-FR"/>
        </w:rPr>
      </w:pPr>
      <w:r w:rsidRPr="00F97337">
        <w:rPr>
          <w:i/>
          <w:iCs/>
          <w:lang w:val="fr-FR"/>
        </w:rPr>
        <w:t>Ajouter les nouveaux paragraphes 8.5 à 8.5.4.6</w:t>
      </w:r>
      <w:r w:rsidRPr="00F97337">
        <w:rPr>
          <w:lang w:val="fr-FR"/>
        </w:rPr>
        <w:t>, libellés comme suit</w:t>
      </w:r>
      <w:r w:rsidR="00065E1E">
        <w:rPr>
          <w:lang w:val="fr-FR"/>
        </w:rPr>
        <w:t> </w:t>
      </w:r>
      <w:r w:rsidRPr="00F97337">
        <w:rPr>
          <w:lang w:val="fr-FR"/>
        </w:rPr>
        <w:t>:</w:t>
      </w:r>
    </w:p>
    <w:p w14:paraId="5F414226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Cs/>
          <w:iCs/>
          <w:lang w:val="fr-FR"/>
        </w:rPr>
        <w:t>« </w:t>
      </w:r>
      <w:r w:rsidRPr="00F97337">
        <w:rPr>
          <w:b/>
          <w:iCs/>
          <w:lang w:val="fr-FR"/>
        </w:rPr>
        <w:t>8.5</w:t>
      </w:r>
      <w:r w:rsidRPr="00F97337">
        <w:rPr>
          <w:b/>
          <w:iCs/>
          <w:lang w:val="fr-FR"/>
        </w:rPr>
        <w:tab/>
        <w:t>Autre méthode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essai dynamique au choix du constructeur pour les places assises dans les rangées de sièges arrière équipées de coussins gonflables frontaux activés associés à des dispositifs de retenue pour enfants orientés vers 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arrière (voir aussi le Règlement ONU n</w:t>
      </w:r>
      <w:r w:rsidRPr="00F97337">
        <w:rPr>
          <w:b/>
          <w:iCs/>
          <w:vertAlign w:val="superscript"/>
          <w:lang w:val="fr-FR"/>
        </w:rPr>
        <w:t>o</w:t>
      </w:r>
      <w:r w:rsidR="00065E1E">
        <w:rPr>
          <w:b/>
          <w:iCs/>
          <w:lang w:val="fr-FR"/>
        </w:rPr>
        <w:t> </w:t>
      </w:r>
      <w:r w:rsidRPr="00F97337">
        <w:rPr>
          <w:b/>
          <w:iCs/>
          <w:lang w:val="fr-FR"/>
        </w:rPr>
        <w:t>129).</w:t>
      </w:r>
    </w:p>
    <w:p w14:paraId="6593A5C9" w14:textId="77777777" w:rsidR="007B58C5" w:rsidRPr="00F97337" w:rsidRDefault="007B58C5" w:rsidP="007B58C5">
      <w:pPr>
        <w:pStyle w:val="SingleTxtG"/>
        <w:ind w:left="2268" w:hanging="1134"/>
        <w:rPr>
          <w:b/>
          <w:lang w:val="fr-FR"/>
        </w:rPr>
      </w:pPr>
      <w:r w:rsidRPr="00F97337">
        <w:rPr>
          <w:b/>
          <w:lang w:val="fr-FR"/>
        </w:rPr>
        <w:t>8.5.1</w:t>
      </w:r>
      <w:r w:rsidRPr="00F97337">
        <w:rPr>
          <w:b/>
          <w:lang w:val="fr-FR"/>
        </w:rPr>
        <w:tab/>
        <w:t>Généralités</w:t>
      </w:r>
      <w:r w:rsidR="00065E1E">
        <w:rPr>
          <w:b/>
          <w:lang w:val="fr-FR"/>
        </w:rPr>
        <w:t> </w:t>
      </w:r>
      <w:r w:rsidRPr="00F97337">
        <w:rPr>
          <w:b/>
          <w:lang w:val="fr-FR"/>
        </w:rPr>
        <w:t>: L</w:t>
      </w:r>
      <w:r w:rsidR="00065E1E">
        <w:rPr>
          <w:b/>
          <w:lang w:val="fr-FR"/>
        </w:rPr>
        <w:t>’</w:t>
      </w:r>
      <w:r w:rsidRPr="00F97337">
        <w:rPr>
          <w:b/>
          <w:lang w:val="fr-FR"/>
        </w:rPr>
        <w:t>essai dynamique doit être effectué sur des ensembles de dispositifs améliorés de retenue pour enfants orientés vers l</w:t>
      </w:r>
      <w:r w:rsidR="00065E1E">
        <w:rPr>
          <w:b/>
          <w:lang w:val="fr-FR"/>
        </w:rPr>
        <w:t>’</w:t>
      </w:r>
      <w:r w:rsidRPr="00F97337">
        <w:rPr>
          <w:b/>
          <w:lang w:val="fr-FR"/>
        </w:rPr>
        <w:t>arrière n</w:t>
      </w:r>
      <w:r w:rsidR="00065E1E">
        <w:rPr>
          <w:b/>
          <w:lang w:val="fr-FR"/>
        </w:rPr>
        <w:t>’</w:t>
      </w:r>
      <w:r w:rsidRPr="00F97337">
        <w:rPr>
          <w:b/>
          <w:lang w:val="fr-FR"/>
        </w:rPr>
        <w:t>ayant précédemment été soumis à aucune charge. Le dispositif de retenue pour enfants amélioré orienté vers l</w:t>
      </w:r>
      <w:r w:rsidR="00065E1E">
        <w:rPr>
          <w:b/>
          <w:lang w:val="fr-FR"/>
        </w:rPr>
        <w:t>’</w:t>
      </w:r>
      <w:r w:rsidRPr="00F97337">
        <w:rPr>
          <w:b/>
          <w:lang w:val="fr-FR"/>
        </w:rPr>
        <w:t>arrière doit être soumis à des essais dynamiques frontaux, conformément au paragraphe 8.5.4 ci</w:t>
      </w:r>
      <w:r w:rsidR="00065E1E">
        <w:rPr>
          <w:b/>
          <w:lang w:val="fr-FR"/>
        </w:rPr>
        <w:noBreakHyphen/>
      </w:r>
      <w:r w:rsidRPr="00F97337">
        <w:rPr>
          <w:b/>
          <w:lang w:val="fr-FR"/>
        </w:rPr>
        <w:t>dessous.</w:t>
      </w:r>
    </w:p>
    <w:p w14:paraId="6C4C0521" w14:textId="77777777" w:rsidR="007B58C5" w:rsidRPr="00F97337" w:rsidRDefault="007B58C5" w:rsidP="007B58C5">
      <w:pPr>
        <w:pStyle w:val="SingleTxtG"/>
        <w:ind w:left="2268" w:hanging="1134"/>
        <w:rPr>
          <w:b/>
          <w:lang w:val="fr-FR"/>
        </w:rPr>
      </w:pPr>
      <w:r w:rsidRPr="00F97337">
        <w:rPr>
          <w:b/>
          <w:lang w:val="fr-FR"/>
        </w:rPr>
        <w:t>8.5.2</w:t>
      </w:r>
      <w:r w:rsidRPr="00F97337">
        <w:rPr>
          <w:b/>
          <w:lang w:val="fr-FR"/>
        </w:rPr>
        <w:tab/>
        <w:t>Au cours des essais dynamiques, aucune partie du dispositif amélioré de retenue pour enfants ayant une incidence sur le dispositif de retenue de l</w:t>
      </w:r>
      <w:r w:rsidR="00065E1E">
        <w:rPr>
          <w:b/>
          <w:lang w:val="fr-FR"/>
        </w:rPr>
        <w:t>’</w:t>
      </w:r>
      <w:r w:rsidRPr="00F97337">
        <w:rPr>
          <w:b/>
          <w:lang w:val="fr-FR"/>
        </w:rPr>
        <w:t>occupant ne doit se rompre complètement ou partiellement, et aucune boucle, système de verrouillage ou dispositif de déplacement ne doit céder ou se déverrouiller.</w:t>
      </w:r>
    </w:p>
    <w:p w14:paraId="3B6DBF85" w14:textId="77777777" w:rsidR="007B58C5" w:rsidRPr="00F97337" w:rsidRDefault="007B58C5" w:rsidP="007B58C5">
      <w:pPr>
        <w:pStyle w:val="SingleTxtG"/>
        <w:ind w:left="2268" w:hanging="1134"/>
        <w:rPr>
          <w:b/>
          <w:lang w:val="fr-FR"/>
        </w:rPr>
      </w:pPr>
      <w:r w:rsidRPr="00F97337">
        <w:rPr>
          <w:b/>
          <w:lang w:val="fr-FR"/>
        </w:rPr>
        <w:t>8.5.3</w:t>
      </w:r>
      <w:r w:rsidRPr="00F97337">
        <w:rPr>
          <w:b/>
          <w:lang w:val="fr-FR"/>
        </w:rPr>
        <w:tab/>
        <w:t>Critères d</w:t>
      </w:r>
      <w:r w:rsidR="00065E1E">
        <w:rPr>
          <w:b/>
          <w:lang w:val="fr-FR"/>
        </w:rPr>
        <w:t>’</w:t>
      </w:r>
      <w:r w:rsidRPr="00F97337">
        <w:rPr>
          <w:b/>
          <w:lang w:val="fr-FR"/>
        </w:rPr>
        <w:t>évaluation du choc frontal</w:t>
      </w:r>
    </w:p>
    <w:p w14:paraId="7C5926F5" w14:textId="77777777" w:rsidR="007B58C5" w:rsidRPr="00F97337" w:rsidRDefault="007B58C5" w:rsidP="007B58C5">
      <w:pPr>
        <w:pStyle w:val="SingleTxtG"/>
        <w:ind w:left="2268" w:hanging="1134"/>
        <w:rPr>
          <w:b/>
          <w:lang w:val="fr-FR"/>
        </w:rPr>
      </w:pPr>
      <w:r w:rsidRPr="00F97337">
        <w:rPr>
          <w:b/>
          <w:lang w:val="fr-FR"/>
        </w:rPr>
        <w:t>8.5.3.1</w:t>
      </w:r>
      <w:r w:rsidRPr="00F97337">
        <w:rPr>
          <w:b/>
          <w:lang w:val="fr-FR"/>
        </w:rPr>
        <w:tab/>
        <w:t>Critères relatifs aux blessures pour le mannequin en cas de choc frontal (voir le tableau 4).</w:t>
      </w:r>
    </w:p>
    <w:p w14:paraId="03387673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ab/>
      </w:r>
      <w:r w:rsidR="00065E1E">
        <w:rPr>
          <w:b/>
          <w:iCs/>
          <w:lang w:val="fr-FR"/>
        </w:rPr>
        <w:t>−</w:t>
      </w:r>
      <w:r w:rsidRPr="00F97337">
        <w:rPr>
          <w:b/>
          <w:iCs/>
          <w:lang w:val="fr-FR"/>
        </w:rPr>
        <w:t xml:space="preserve"> Une sécurité équivalente avec et sans coussin gonflable frontal activé doit être démontrée au service technique.</w:t>
      </w:r>
    </w:p>
    <w:p w14:paraId="2824CD8E" w14:textId="77777777" w:rsidR="007B58C5" w:rsidRPr="00F97337" w:rsidRDefault="007B58C5" w:rsidP="007B58C5">
      <w:pPr>
        <w:spacing w:after="120"/>
        <w:ind w:left="2268" w:right="1134" w:hanging="1134"/>
        <w:jc w:val="both"/>
        <w:rPr>
          <w:b/>
          <w:lang w:val="fr-FR"/>
        </w:rPr>
      </w:pPr>
      <w:r w:rsidRPr="00F97337">
        <w:rPr>
          <w:b/>
          <w:lang w:val="fr-FR"/>
        </w:rPr>
        <w:t>8.5.3.2</w:t>
      </w:r>
      <w:r w:rsidRPr="00F97337">
        <w:rPr>
          <w:b/>
          <w:lang w:val="fr-FR"/>
        </w:rPr>
        <w:tab/>
        <w:t>Critères relatifs au déploiement des coussins gonflables</w:t>
      </w:r>
    </w:p>
    <w:p w14:paraId="26EE87C6" w14:textId="77777777" w:rsidR="007B58C5" w:rsidRPr="00F97337" w:rsidRDefault="007B58C5" w:rsidP="007B58C5">
      <w:pPr>
        <w:spacing w:after="120"/>
        <w:ind w:left="2268" w:right="1134" w:hanging="1134"/>
        <w:jc w:val="both"/>
        <w:rPr>
          <w:b/>
          <w:lang w:val="fr-FR"/>
        </w:rPr>
      </w:pPr>
      <w:r w:rsidRPr="00F97337">
        <w:rPr>
          <w:b/>
          <w:lang w:val="fr-FR"/>
        </w:rPr>
        <w:tab/>
      </w:r>
      <w:r w:rsidR="00065E1E">
        <w:rPr>
          <w:b/>
          <w:lang w:val="fr-FR"/>
        </w:rPr>
        <w:t>−</w:t>
      </w:r>
      <w:r w:rsidRPr="00F97337">
        <w:rPr>
          <w:b/>
          <w:lang w:val="fr-FR"/>
        </w:rPr>
        <w:t xml:space="preserve"> La surface du coussin gonflable qui se déploie ne doit pas être en contact avec le visage de l</w:t>
      </w:r>
      <w:r w:rsidR="00065E1E">
        <w:rPr>
          <w:b/>
          <w:lang w:val="fr-FR"/>
        </w:rPr>
        <w:t>’</w:t>
      </w:r>
      <w:r w:rsidRPr="00F97337">
        <w:rPr>
          <w:b/>
          <w:lang w:val="fr-FR"/>
        </w:rPr>
        <w:t>enfant.</w:t>
      </w:r>
    </w:p>
    <w:p w14:paraId="27DB707A" w14:textId="77777777" w:rsidR="007B58C5" w:rsidRPr="00F97337" w:rsidRDefault="007B58C5" w:rsidP="007B58C5">
      <w:pPr>
        <w:spacing w:after="120"/>
        <w:ind w:left="2268" w:right="1134" w:hanging="1134"/>
        <w:jc w:val="both"/>
        <w:rPr>
          <w:b/>
          <w:lang w:val="fr-FR"/>
        </w:rPr>
      </w:pPr>
      <w:r w:rsidRPr="00F97337">
        <w:rPr>
          <w:b/>
          <w:lang w:val="fr-FR"/>
        </w:rPr>
        <w:tab/>
      </w:r>
      <w:r w:rsidR="00065E1E">
        <w:rPr>
          <w:b/>
          <w:lang w:val="fr-FR"/>
        </w:rPr>
        <w:t>−</w:t>
      </w:r>
      <w:r w:rsidRPr="00F97337">
        <w:rPr>
          <w:b/>
          <w:lang w:val="fr-FR"/>
        </w:rPr>
        <w:t xml:space="preserve"> Le coussin gonflable ne doit pas provoquer de déplacement inattendu du siège de l</w:t>
      </w:r>
      <w:r w:rsidR="00065E1E">
        <w:rPr>
          <w:b/>
          <w:lang w:val="fr-FR"/>
        </w:rPr>
        <w:t>’</w:t>
      </w:r>
      <w:r w:rsidRPr="00F97337">
        <w:rPr>
          <w:b/>
          <w:lang w:val="fr-FR"/>
        </w:rPr>
        <w:t xml:space="preserve">enfant. </w:t>
      </w:r>
    </w:p>
    <w:p w14:paraId="2876BEFB" w14:textId="77777777" w:rsidR="007B58C5" w:rsidRPr="00065E1E" w:rsidRDefault="007B58C5" w:rsidP="00CC7F03">
      <w:pPr>
        <w:pStyle w:val="Titre1"/>
        <w:spacing w:after="120"/>
        <w:rPr>
          <w:b/>
          <w:lang w:val="fr-FR"/>
        </w:rPr>
      </w:pPr>
      <w:r w:rsidRPr="00065E1E">
        <w:rPr>
          <w:b/>
          <w:lang w:val="fr-FR"/>
        </w:rPr>
        <w:t>Tableau 4</w:t>
      </w: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701"/>
        <w:gridCol w:w="567"/>
        <w:gridCol w:w="708"/>
        <w:gridCol w:w="709"/>
        <w:gridCol w:w="709"/>
        <w:gridCol w:w="709"/>
        <w:gridCol w:w="708"/>
      </w:tblGrid>
      <w:tr w:rsidR="00D2745B" w:rsidRPr="00BF14CC" w14:paraId="63B97117" w14:textId="77777777" w:rsidTr="007C023C">
        <w:trPr>
          <w:tblHeader/>
        </w:trPr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8961AC" w14:textId="77777777" w:rsidR="007B58C5" w:rsidRPr="00BF14CC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bCs/>
                <w:i/>
                <w:sz w:val="16"/>
                <w:lang w:val="fr-FR"/>
              </w:rPr>
            </w:pPr>
            <w:bookmarkStart w:id="0" w:name="OLE_LINK21"/>
            <w:bookmarkStart w:id="1" w:name="OLE_LINK22"/>
            <w:r w:rsidRPr="00BF14CC">
              <w:rPr>
                <w:bCs/>
                <w:i/>
                <w:sz w:val="16"/>
                <w:lang w:val="fr-FR"/>
              </w:rPr>
              <w:t>Critère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774F00F" w14:textId="77777777" w:rsidR="007B58C5" w:rsidRPr="00BF14CC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bCs/>
                <w:i/>
                <w:sz w:val="16"/>
                <w:lang w:val="fr-FR"/>
              </w:rPr>
            </w:pPr>
            <w:r w:rsidRPr="00BF14CC">
              <w:rPr>
                <w:bCs/>
                <w:i/>
                <w:sz w:val="16"/>
                <w:lang w:val="fr-FR"/>
              </w:rPr>
              <w:t xml:space="preserve">Abréviation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2A2A91" w14:textId="77777777" w:rsidR="007B58C5" w:rsidRPr="00BF14CC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lang w:val="fr-FR"/>
              </w:rPr>
            </w:pPr>
            <w:r w:rsidRPr="00BF14CC">
              <w:rPr>
                <w:bCs/>
                <w:i/>
                <w:sz w:val="16"/>
                <w:lang w:val="fr-FR"/>
              </w:rPr>
              <w:t>Unité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AFE295" w14:textId="77777777" w:rsidR="007B58C5" w:rsidRPr="00BF14CC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lang w:val="fr-FR"/>
              </w:rPr>
            </w:pPr>
            <w:r w:rsidRPr="00BF14CC">
              <w:rPr>
                <w:bCs/>
                <w:i/>
                <w:sz w:val="16"/>
                <w:lang w:val="fr-FR"/>
              </w:rPr>
              <w:t>Q0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9422CD" w14:textId="77777777" w:rsidR="007B58C5" w:rsidRPr="00BF14CC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lang w:val="fr-FR"/>
              </w:rPr>
            </w:pPr>
            <w:r w:rsidRPr="00BF14CC">
              <w:rPr>
                <w:bCs/>
                <w:i/>
                <w:sz w:val="16"/>
                <w:lang w:val="fr-FR"/>
              </w:rPr>
              <w:t>Q1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0806E9" w14:textId="77777777" w:rsidR="007B58C5" w:rsidRPr="00BF14CC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lang w:val="fr-FR"/>
              </w:rPr>
            </w:pPr>
            <w:r w:rsidRPr="00BF14CC">
              <w:rPr>
                <w:bCs/>
                <w:i/>
                <w:sz w:val="16"/>
                <w:lang w:val="fr-FR"/>
              </w:rPr>
              <w:t>Q1,5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FDFCD2" w14:textId="77777777" w:rsidR="007B58C5" w:rsidRPr="00BF14CC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lang w:val="fr-FR"/>
              </w:rPr>
            </w:pPr>
            <w:r w:rsidRPr="00BF14CC">
              <w:rPr>
                <w:bCs/>
                <w:i/>
                <w:sz w:val="16"/>
                <w:lang w:val="fr-FR"/>
              </w:rPr>
              <w:t>Q3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D8FEF3" w14:textId="77777777" w:rsidR="007B58C5" w:rsidRPr="00BF14CC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lang w:val="fr-FR"/>
              </w:rPr>
            </w:pPr>
            <w:r w:rsidRPr="00BF14CC">
              <w:rPr>
                <w:bCs/>
                <w:i/>
                <w:sz w:val="16"/>
                <w:lang w:val="fr-FR"/>
              </w:rPr>
              <w:t>Q6</w:t>
            </w:r>
          </w:p>
        </w:tc>
      </w:tr>
      <w:tr w:rsidR="00D2745B" w:rsidRPr="00BF14CC" w14:paraId="6304386D" w14:textId="77777777" w:rsidTr="007C023C"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C345DC4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 xml:space="preserve">Critère de blessure </w:t>
            </w:r>
            <w:r w:rsidR="00CC7F03" w:rsidRPr="00BF14CC">
              <w:rPr>
                <w:bCs/>
                <w:sz w:val="18"/>
                <w:szCs w:val="18"/>
                <w:lang w:val="fr-FR"/>
              </w:rPr>
              <w:br/>
            </w:r>
            <w:r w:rsidRPr="00BF14CC">
              <w:rPr>
                <w:bCs/>
                <w:sz w:val="18"/>
                <w:szCs w:val="18"/>
                <w:lang w:val="fr-FR"/>
              </w:rPr>
              <w:t xml:space="preserve">à la tête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DFCF2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HPC* (15)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DDBA77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4725F2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600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879006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600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AD3196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600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5427A0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8100B1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800</w:t>
            </w:r>
          </w:p>
        </w:tc>
      </w:tr>
      <w:tr w:rsidR="00D2745B" w:rsidRPr="00BF14CC" w14:paraId="3B3A7881" w14:textId="77777777" w:rsidTr="007C023C">
        <w:tc>
          <w:tcPr>
            <w:tcW w:w="2694" w:type="dxa"/>
            <w:shd w:val="clear" w:color="auto" w:fill="auto"/>
            <w:vAlign w:val="bottom"/>
          </w:tcPr>
          <w:p w14:paraId="33F59B4B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 xml:space="preserve">Accélération de la tête </w:t>
            </w:r>
            <w:r w:rsidR="00CC7F03" w:rsidRPr="00BF14CC">
              <w:rPr>
                <w:bCs/>
                <w:sz w:val="18"/>
                <w:szCs w:val="18"/>
                <w:lang w:val="fr-FR"/>
              </w:rPr>
              <w:br/>
            </w:r>
            <w:r w:rsidRPr="00BF14CC">
              <w:rPr>
                <w:bCs/>
                <w:sz w:val="18"/>
                <w:szCs w:val="18"/>
                <w:lang w:val="fr-FR"/>
              </w:rPr>
              <w:t>sur 3 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36316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Tête 3 ms cum ***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D30D6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1766AB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AA1A9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8ADD5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218B43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85CBD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80</w:t>
            </w:r>
          </w:p>
        </w:tc>
      </w:tr>
      <w:tr w:rsidR="007B58C5" w:rsidRPr="00BF14CC" w14:paraId="1F0A6A67" w14:textId="77777777" w:rsidTr="007C023C">
        <w:tc>
          <w:tcPr>
            <w:tcW w:w="2694" w:type="dxa"/>
            <w:shd w:val="clear" w:color="auto" w:fill="auto"/>
            <w:vAlign w:val="bottom"/>
          </w:tcPr>
          <w:p w14:paraId="4D2DCF65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Force de traction du haut du cou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A2A0F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BF14CC">
              <w:rPr>
                <w:bCs/>
                <w:sz w:val="18"/>
                <w:szCs w:val="18"/>
                <w:lang w:val="fr-FR"/>
              </w:rPr>
              <w:t>Fz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6AC6F84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N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14:paraId="503F14B6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À des fins d</w:t>
            </w:r>
            <w:r w:rsidR="00065E1E" w:rsidRPr="00BF14CC">
              <w:rPr>
                <w:bCs/>
                <w:sz w:val="18"/>
                <w:szCs w:val="18"/>
                <w:lang w:val="fr-FR"/>
              </w:rPr>
              <w:t>’</w:t>
            </w:r>
            <w:r w:rsidRPr="00BF14CC">
              <w:rPr>
                <w:bCs/>
                <w:sz w:val="18"/>
                <w:szCs w:val="18"/>
                <w:lang w:val="fr-FR"/>
              </w:rPr>
              <w:t>évaluation ultérieure seulement**</w:t>
            </w:r>
          </w:p>
        </w:tc>
      </w:tr>
      <w:tr w:rsidR="007B58C5" w:rsidRPr="00BF14CC" w14:paraId="21894EAB" w14:textId="77777777" w:rsidTr="007C023C">
        <w:tc>
          <w:tcPr>
            <w:tcW w:w="2694" w:type="dxa"/>
            <w:shd w:val="clear" w:color="auto" w:fill="auto"/>
            <w:vAlign w:val="center"/>
          </w:tcPr>
          <w:p w14:paraId="6DA0B48D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Moment de flexion du haut du cou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B7BD5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BF14CC">
              <w:rPr>
                <w:bCs/>
                <w:sz w:val="18"/>
                <w:szCs w:val="18"/>
                <w:lang w:val="fr-FR"/>
              </w:rPr>
              <w:t>My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A0A88E7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Nm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14:paraId="5132B652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</w:tr>
      <w:tr w:rsidR="00D2745B" w:rsidRPr="00BF14CC" w14:paraId="502AF303" w14:textId="77777777" w:rsidTr="007C023C">
        <w:tc>
          <w:tcPr>
            <w:tcW w:w="2694" w:type="dxa"/>
            <w:shd w:val="clear" w:color="auto" w:fill="auto"/>
            <w:vAlign w:val="bottom"/>
          </w:tcPr>
          <w:p w14:paraId="2B9BB8A9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 xml:space="preserve">Accélération du torse </w:t>
            </w:r>
            <w:r w:rsidR="00CC7F03" w:rsidRPr="00BF14CC">
              <w:rPr>
                <w:bCs/>
                <w:sz w:val="18"/>
                <w:szCs w:val="18"/>
                <w:lang w:val="fr-FR"/>
              </w:rPr>
              <w:br/>
            </w:r>
            <w:r w:rsidRPr="00BF14CC">
              <w:rPr>
                <w:bCs/>
                <w:sz w:val="18"/>
                <w:szCs w:val="18"/>
                <w:lang w:val="fr-FR"/>
              </w:rPr>
              <w:t>sur 3 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7EA43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Torse 3 ms cum***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2CF07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BD0C58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F6CC6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CDBD9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AC73C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A1380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55</w:t>
            </w:r>
          </w:p>
        </w:tc>
      </w:tr>
      <w:tr w:rsidR="007B58C5" w:rsidRPr="00BF14CC" w14:paraId="1DA6DF50" w14:textId="77777777" w:rsidTr="007C023C">
        <w:tc>
          <w:tcPr>
            <w:tcW w:w="2694" w:type="dxa"/>
            <w:shd w:val="clear" w:color="auto" w:fill="auto"/>
            <w:vAlign w:val="center"/>
          </w:tcPr>
          <w:p w14:paraId="1AB987F1" w14:textId="77777777" w:rsidR="007B58C5" w:rsidRPr="00BF14CC" w:rsidDel="007D0AB6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Déformation du thorax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0F7D3" w14:textId="77777777" w:rsidR="007B58C5" w:rsidRPr="00BF14CC" w:rsidDel="007D0AB6" w:rsidRDefault="007B58C5" w:rsidP="00065E1E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TBC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03A3C" w14:textId="77777777" w:rsidR="007B58C5" w:rsidRPr="00BF14CC" w:rsidDel="007D0AB6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mm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D6EECE" w14:textId="77777777" w:rsidR="007B58C5" w:rsidRPr="00BF14CC" w:rsidDel="007D0AB6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NA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C943AF7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À des fins d</w:t>
            </w:r>
            <w:r w:rsidR="00065E1E" w:rsidRPr="00BF14CC">
              <w:rPr>
                <w:bCs/>
                <w:sz w:val="18"/>
                <w:szCs w:val="18"/>
                <w:lang w:val="fr-FR"/>
              </w:rPr>
              <w:t>’</w:t>
            </w:r>
            <w:r w:rsidRPr="00BF14CC">
              <w:rPr>
                <w:bCs/>
                <w:sz w:val="18"/>
                <w:szCs w:val="18"/>
                <w:lang w:val="fr-FR"/>
              </w:rPr>
              <w:t>évaluation ultérieure seulement**</w:t>
            </w:r>
          </w:p>
        </w:tc>
      </w:tr>
      <w:tr w:rsidR="00D2745B" w:rsidRPr="00BF14CC" w14:paraId="1302589A" w14:textId="77777777" w:rsidTr="007C023C"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D1C1C7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Pression sur l</w:t>
            </w:r>
            <w:r w:rsidR="00065E1E" w:rsidRPr="00BF14CC">
              <w:rPr>
                <w:bCs/>
                <w:sz w:val="18"/>
                <w:szCs w:val="18"/>
                <w:lang w:val="fr-FR"/>
              </w:rPr>
              <w:t>’</w:t>
            </w:r>
            <w:r w:rsidRPr="00BF14CC">
              <w:rPr>
                <w:bCs/>
                <w:sz w:val="18"/>
                <w:szCs w:val="18"/>
                <w:lang w:val="fr-FR"/>
              </w:rPr>
              <w:t>abdomen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03AE3B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3FFD73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bar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EB13E5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NA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672057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NA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5095E1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1,2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929E58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1,0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D18C5B" w14:textId="77777777" w:rsidR="007B58C5" w:rsidRPr="00BF14CC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BF14CC">
              <w:rPr>
                <w:bCs/>
                <w:sz w:val="18"/>
                <w:szCs w:val="18"/>
                <w:lang w:val="fr-FR"/>
              </w:rPr>
              <w:t>1,0</w:t>
            </w:r>
          </w:p>
        </w:tc>
      </w:tr>
    </w:tbl>
    <w:bookmarkEnd w:id="0"/>
    <w:bookmarkEnd w:id="1"/>
    <w:p w14:paraId="5C0DC1BE" w14:textId="77777777" w:rsidR="007B58C5" w:rsidRPr="00F97337" w:rsidRDefault="004555A8" w:rsidP="004555A8">
      <w:pPr>
        <w:pStyle w:val="SingleTxtG"/>
        <w:tabs>
          <w:tab w:val="right" w:pos="1470"/>
          <w:tab w:val="left" w:pos="1560"/>
        </w:tabs>
        <w:spacing w:before="120" w:after="0" w:line="220" w:lineRule="atLeast"/>
        <w:jc w:val="left"/>
        <w:rPr>
          <w:b/>
          <w:iCs/>
          <w:sz w:val="18"/>
          <w:szCs w:val="18"/>
          <w:lang w:val="fr-FR"/>
        </w:rPr>
      </w:pPr>
      <w:r>
        <w:rPr>
          <w:b/>
          <w:iCs/>
          <w:lang w:val="fr-FR"/>
        </w:rPr>
        <w:tab/>
      </w:r>
      <w:r w:rsidR="007B58C5" w:rsidRPr="00F97337">
        <w:rPr>
          <w:b/>
          <w:iCs/>
          <w:lang w:val="fr-FR"/>
        </w:rPr>
        <w:t>*</w:t>
      </w:r>
      <w:r>
        <w:rPr>
          <w:b/>
          <w:iCs/>
          <w:lang w:val="fr-FR"/>
        </w:rPr>
        <w:tab/>
      </w:r>
      <w:r w:rsidR="007B58C5" w:rsidRPr="00F97337">
        <w:rPr>
          <w:b/>
          <w:iCs/>
          <w:sz w:val="18"/>
          <w:szCs w:val="18"/>
          <w:lang w:val="fr-FR"/>
        </w:rPr>
        <w:t>HPC</w:t>
      </w:r>
      <w:r w:rsidR="009B1573">
        <w:rPr>
          <w:b/>
          <w:iCs/>
          <w:sz w:val="18"/>
          <w:szCs w:val="18"/>
          <w:lang w:val="fr-FR"/>
        </w:rPr>
        <w:t> </w:t>
      </w:r>
      <w:r w:rsidR="007B58C5" w:rsidRPr="00F97337">
        <w:rPr>
          <w:b/>
          <w:iCs/>
          <w:sz w:val="18"/>
          <w:szCs w:val="18"/>
          <w:lang w:val="fr-FR"/>
        </w:rPr>
        <w:t>: voir l</w:t>
      </w:r>
      <w:r w:rsidR="00065E1E">
        <w:rPr>
          <w:b/>
          <w:iCs/>
          <w:sz w:val="18"/>
          <w:szCs w:val="18"/>
          <w:lang w:val="fr-FR"/>
        </w:rPr>
        <w:t>’</w:t>
      </w:r>
      <w:r w:rsidR="007B58C5" w:rsidRPr="00F97337">
        <w:rPr>
          <w:b/>
          <w:iCs/>
          <w:sz w:val="18"/>
          <w:szCs w:val="18"/>
          <w:lang w:val="fr-FR"/>
        </w:rPr>
        <w:t>annexe 17 au Règlement n</w:t>
      </w:r>
      <w:r w:rsidR="007B58C5" w:rsidRPr="00F97337">
        <w:rPr>
          <w:b/>
          <w:iCs/>
          <w:sz w:val="18"/>
          <w:szCs w:val="18"/>
          <w:vertAlign w:val="superscript"/>
          <w:lang w:val="fr-FR"/>
        </w:rPr>
        <w:t>o</w:t>
      </w:r>
      <w:r w:rsidR="007B58C5" w:rsidRPr="00F97337">
        <w:rPr>
          <w:b/>
          <w:iCs/>
          <w:sz w:val="18"/>
          <w:szCs w:val="18"/>
          <w:lang w:val="fr-FR"/>
        </w:rPr>
        <w:t> 129.</w:t>
      </w:r>
    </w:p>
    <w:p w14:paraId="16CE7FE6" w14:textId="77777777" w:rsidR="007B58C5" w:rsidRPr="00F97337" w:rsidRDefault="004555A8" w:rsidP="004555A8">
      <w:pPr>
        <w:pStyle w:val="SingleTxtG"/>
        <w:tabs>
          <w:tab w:val="right" w:pos="1470"/>
          <w:tab w:val="left" w:pos="1560"/>
        </w:tabs>
        <w:spacing w:after="0" w:line="220" w:lineRule="atLeast"/>
        <w:jc w:val="left"/>
        <w:rPr>
          <w:b/>
          <w:iCs/>
          <w:lang w:val="fr-FR"/>
        </w:rPr>
      </w:pPr>
      <w:r>
        <w:rPr>
          <w:b/>
          <w:iCs/>
          <w:lang w:val="fr-FR"/>
        </w:rPr>
        <w:tab/>
      </w:r>
      <w:r w:rsidR="007B58C5" w:rsidRPr="00F97337">
        <w:rPr>
          <w:b/>
          <w:iCs/>
          <w:lang w:val="fr-FR"/>
        </w:rPr>
        <w:t>**</w:t>
      </w:r>
      <w:r>
        <w:rPr>
          <w:b/>
          <w:iCs/>
          <w:lang w:val="fr-FR"/>
        </w:rPr>
        <w:tab/>
      </w:r>
      <w:r w:rsidR="007B58C5" w:rsidRPr="00F97337">
        <w:rPr>
          <w:b/>
          <w:iCs/>
          <w:lang w:val="fr-FR"/>
        </w:rPr>
        <w:t xml:space="preserve">À </w:t>
      </w:r>
      <w:r w:rsidR="007B58C5" w:rsidRPr="00F97337">
        <w:rPr>
          <w:b/>
          <w:iCs/>
          <w:sz w:val="18"/>
          <w:szCs w:val="18"/>
          <w:lang w:val="fr-FR"/>
        </w:rPr>
        <w:t>réexaminer dans les trois ans suivant l</w:t>
      </w:r>
      <w:r w:rsidR="00065E1E">
        <w:rPr>
          <w:b/>
          <w:iCs/>
          <w:sz w:val="18"/>
          <w:szCs w:val="18"/>
          <w:lang w:val="fr-FR"/>
        </w:rPr>
        <w:t>’</w:t>
      </w:r>
      <w:r w:rsidR="007B58C5" w:rsidRPr="00F97337">
        <w:rPr>
          <w:b/>
          <w:iCs/>
          <w:sz w:val="18"/>
          <w:szCs w:val="18"/>
          <w:lang w:val="fr-FR"/>
        </w:rPr>
        <w:t>entrée en vigueur de la série 01 d</w:t>
      </w:r>
      <w:r w:rsidR="00065E1E">
        <w:rPr>
          <w:b/>
          <w:iCs/>
          <w:sz w:val="18"/>
          <w:szCs w:val="18"/>
          <w:lang w:val="fr-FR"/>
        </w:rPr>
        <w:t>’</w:t>
      </w:r>
      <w:r w:rsidR="007B58C5" w:rsidRPr="00F97337">
        <w:rPr>
          <w:b/>
          <w:iCs/>
          <w:sz w:val="18"/>
          <w:szCs w:val="18"/>
          <w:lang w:val="fr-FR"/>
        </w:rPr>
        <w:t>amendements au Règlement n</w:t>
      </w:r>
      <w:r w:rsidR="007B58C5" w:rsidRPr="00F97337">
        <w:rPr>
          <w:b/>
          <w:iCs/>
          <w:sz w:val="18"/>
          <w:szCs w:val="18"/>
          <w:vertAlign w:val="superscript"/>
          <w:lang w:val="fr-FR"/>
        </w:rPr>
        <w:t>o</w:t>
      </w:r>
      <w:r w:rsidR="007B58C5" w:rsidRPr="00F97337">
        <w:rPr>
          <w:b/>
          <w:iCs/>
          <w:sz w:val="18"/>
          <w:szCs w:val="18"/>
          <w:lang w:val="fr-FR"/>
        </w:rPr>
        <w:t> 129.</w:t>
      </w:r>
    </w:p>
    <w:p w14:paraId="0B0D6749" w14:textId="551FDC69" w:rsidR="007B58C5" w:rsidRPr="00F97337" w:rsidRDefault="004555A8" w:rsidP="004555A8">
      <w:pPr>
        <w:pStyle w:val="SingleTxtG"/>
        <w:tabs>
          <w:tab w:val="right" w:pos="1470"/>
          <w:tab w:val="left" w:pos="1560"/>
        </w:tabs>
        <w:spacing w:after="240" w:line="220" w:lineRule="atLeast"/>
        <w:jc w:val="left"/>
        <w:rPr>
          <w:b/>
          <w:iCs/>
          <w:lang w:val="fr-FR"/>
        </w:rPr>
      </w:pPr>
      <w:r>
        <w:rPr>
          <w:b/>
          <w:iCs/>
          <w:lang w:val="fr-FR"/>
        </w:rPr>
        <w:tab/>
      </w:r>
      <w:r w:rsidR="007B58C5" w:rsidRPr="00F97337">
        <w:rPr>
          <w:b/>
          <w:iCs/>
          <w:lang w:val="fr-FR"/>
        </w:rPr>
        <w:t>***</w:t>
      </w:r>
      <w:r>
        <w:rPr>
          <w:b/>
          <w:iCs/>
          <w:lang w:val="fr-FR"/>
        </w:rPr>
        <w:tab/>
      </w:r>
      <w:r w:rsidR="005D7556">
        <w:rPr>
          <w:b/>
          <w:iCs/>
          <w:lang w:val="fr-FR"/>
        </w:rPr>
        <w:t>“</w:t>
      </w:r>
      <w:r w:rsidR="007B58C5" w:rsidRPr="00F97337">
        <w:rPr>
          <w:b/>
          <w:iCs/>
          <w:sz w:val="18"/>
          <w:szCs w:val="18"/>
          <w:lang w:val="fr-FR"/>
        </w:rPr>
        <w:t>3 ms cum</w:t>
      </w:r>
      <w:r w:rsidR="005D7556">
        <w:rPr>
          <w:b/>
          <w:iCs/>
          <w:sz w:val="18"/>
          <w:szCs w:val="18"/>
          <w:lang w:val="fr-FR"/>
        </w:rPr>
        <w:t>”</w:t>
      </w:r>
      <w:r w:rsidR="007B58C5" w:rsidRPr="00F97337">
        <w:rPr>
          <w:b/>
          <w:iCs/>
          <w:sz w:val="18"/>
          <w:szCs w:val="18"/>
          <w:lang w:val="fr-FR"/>
        </w:rPr>
        <w:t xml:space="preserve"> signifie </w:t>
      </w:r>
      <w:r w:rsidR="005D7556">
        <w:rPr>
          <w:b/>
          <w:iCs/>
          <w:sz w:val="18"/>
          <w:szCs w:val="18"/>
          <w:lang w:val="fr-FR"/>
        </w:rPr>
        <w:t>“</w:t>
      </w:r>
      <w:r w:rsidR="007B58C5" w:rsidRPr="00F97337">
        <w:rPr>
          <w:b/>
          <w:iCs/>
          <w:sz w:val="18"/>
          <w:szCs w:val="18"/>
          <w:lang w:val="fr-FR"/>
        </w:rPr>
        <w:t>valeur cumulée sur 3 ms</w:t>
      </w:r>
      <w:r w:rsidR="005D7556">
        <w:rPr>
          <w:b/>
          <w:iCs/>
          <w:sz w:val="18"/>
          <w:szCs w:val="18"/>
          <w:lang w:val="fr-FR"/>
        </w:rPr>
        <w:t>”</w:t>
      </w:r>
      <w:r w:rsidR="007B58C5" w:rsidRPr="00F97337">
        <w:rPr>
          <w:b/>
          <w:iCs/>
          <w:sz w:val="18"/>
          <w:szCs w:val="18"/>
          <w:lang w:val="fr-FR"/>
        </w:rPr>
        <w:t>.</w:t>
      </w:r>
    </w:p>
    <w:p w14:paraId="1C400EFF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</w:t>
      </w:r>
      <w:r w:rsidRPr="00F97337">
        <w:rPr>
          <w:b/>
          <w:iCs/>
          <w:lang w:val="fr-FR"/>
        </w:rPr>
        <w:tab/>
        <w:t>Description détaillée de 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essai de choc frontal</w:t>
      </w:r>
    </w:p>
    <w:p w14:paraId="608C1E4F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8.5.4.1</w:t>
      </w:r>
      <w:r w:rsidRPr="00F97337">
        <w:rPr>
          <w:b/>
          <w:iCs/>
          <w:lang w:val="fr-FR"/>
        </w:rPr>
        <w:tab/>
        <w:t>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essai de choc frontal doit être effectué sur les dispositifs améliorés de retenue pour enfants orientés vers 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arrière homologués conformément au Règlement ONU n</w:t>
      </w:r>
      <w:r w:rsidRPr="00F97337">
        <w:rPr>
          <w:b/>
          <w:iCs/>
          <w:vertAlign w:val="superscript"/>
          <w:lang w:val="fr-FR"/>
        </w:rPr>
        <w:t>o</w:t>
      </w:r>
      <w:r w:rsidRPr="00F97337">
        <w:rPr>
          <w:b/>
          <w:iCs/>
          <w:lang w:val="fr-FR"/>
        </w:rPr>
        <w:t> 129 installés dans un véhicule déterminé.</w:t>
      </w:r>
    </w:p>
    <w:p w14:paraId="7A739616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8.5.4.2</w:t>
      </w:r>
      <w:r w:rsidRPr="00F97337">
        <w:rPr>
          <w:b/>
          <w:iCs/>
          <w:lang w:val="fr-FR"/>
        </w:rPr>
        <w:tab/>
        <w:t xml:space="preserve">Le dispositif amélioré de retenue pour enfants doit être soumis à des essais dans sa position la plus défavorable. </w:t>
      </w:r>
    </w:p>
    <w:p w14:paraId="3F51BE95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8.5.4.3</w:t>
      </w:r>
      <w:r w:rsidRPr="00F97337">
        <w:rPr>
          <w:b/>
          <w:iCs/>
          <w:lang w:val="fr-FR"/>
        </w:rPr>
        <w:tab/>
        <w:t>Les essais sont effectués avec le dispositif amélioré de retenue pour enfants ajusté à la taille du ou des mannequins choisis pour couvrir toute la gamme de dimensions, à la place assise pour enfant représentant le cas le plus défavorable pour chaque mannequin étant donné 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orientation de 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impact.</w:t>
      </w:r>
    </w:p>
    <w:p w14:paraId="3E0925E2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8.5.4.4</w:t>
      </w:r>
      <w:r w:rsidRPr="00F97337">
        <w:rPr>
          <w:b/>
          <w:iCs/>
          <w:lang w:val="fr-FR"/>
        </w:rPr>
        <w:tab/>
        <w:t>Essai sur le chariot et la carrosserie du véhicule pour les essais de choc frontal</w:t>
      </w:r>
    </w:p>
    <w:p w14:paraId="7FFF1B13" w14:textId="77777777" w:rsidR="007B58C5" w:rsidRPr="00F97337" w:rsidRDefault="007B58C5" w:rsidP="007B58C5">
      <w:pPr>
        <w:pStyle w:val="SingleTxtG"/>
        <w:ind w:left="2268" w:hanging="1134"/>
        <w:rPr>
          <w:b/>
          <w:iCs/>
          <w:strike/>
          <w:lang w:val="fr-FR"/>
        </w:rPr>
      </w:pPr>
      <w:r w:rsidRPr="00F97337">
        <w:rPr>
          <w:b/>
          <w:iCs/>
          <w:lang w:val="fr-FR"/>
        </w:rPr>
        <w:t>8.5.4.4.1</w:t>
      </w:r>
      <w:r w:rsidRPr="00F97337">
        <w:rPr>
          <w:b/>
          <w:iCs/>
          <w:lang w:val="fr-FR"/>
        </w:rPr>
        <w:tab/>
        <w:t>Les sièges du véhicule et le dispositif amélioré de retenue pour enfants sont montés et placés dans une position choisie par le service technique chargé des essais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homologation pour offrir les conditions les plus défavorables en matière de résistance qui soient compatibles avec 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 xml:space="preserve">installation du mannequin dans le véhicule. La position du dossier du siège du véhicule et celle du dispositif amélioré de retenue pour enfants doivent être indiquées dans le procès-verbal. </w:t>
      </w:r>
    </w:p>
    <w:p w14:paraId="78BEAF25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8.5.4.4.2</w:t>
      </w:r>
      <w:r w:rsidRPr="00F97337">
        <w:rPr>
          <w:b/>
          <w:iCs/>
          <w:lang w:val="fr-FR"/>
        </w:rPr>
        <w:tab/>
        <w:t>Sauf dispositions contraires prévues dans les instructions pour 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installation et 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utilisation, dans la position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 xml:space="preserve">utilisation normale la plus reculée pour les dispositifs de retenue pour enfants destinés à être utilisés </w:t>
      </w:r>
      <w:r w:rsidRPr="005633EE">
        <w:rPr>
          <w:b/>
          <w:iCs/>
          <w:lang w:val="fr-FR"/>
        </w:rPr>
        <w:t>aux places arrière</w:t>
      </w:r>
      <w:r w:rsidRPr="00F97337">
        <w:rPr>
          <w:b/>
          <w:iCs/>
          <w:lang w:val="fr-FR"/>
        </w:rPr>
        <w:t>.</w:t>
      </w:r>
    </w:p>
    <w:p w14:paraId="46521966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8.5.4.4.3</w:t>
      </w:r>
      <w:r w:rsidRPr="00F97337">
        <w:rPr>
          <w:b/>
          <w:iCs/>
          <w:lang w:val="fr-FR"/>
        </w:rPr>
        <w:tab/>
        <w:t>Les paramètres ci-dessous sont mesurés</w:t>
      </w:r>
      <w:r w:rsidRPr="00F97337">
        <w:rPr>
          <w:b/>
          <w:iCs/>
          <w:sz w:val="22"/>
          <w:szCs w:val="22"/>
          <w:lang w:val="fr-FR"/>
        </w:rPr>
        <w:t> </w:t>
      </w:r>
      <w:r w:rsidRPr="00F97337">
        <w:rPr>
          <w:b/>
          <w:iCs/>
          <w:lang w:val="fr-FR"/>
        </w:rPr>
        <w:t>:</w:t>
      </w:r>
    </w:p>
    <w:p w14:paraId="56A53ABD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8.5.4.4.3.1</w:t>
      </w:r>
      <w:r w:rsidRPr="00F97337">
        <w:rPr>
          <w:b/>
          <w:iCs/>
          <w:lang w:val="fr-FR"/>
        </w:rPr>
        <w:tab/>
        <w:t>La vitesse du chariot immédiatement avant le choc (uniquement sur le chariot de décélération aux fins du calcul de la distance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arrêt) ;</w:t>
      </w:r>
    </w:p>
    <w:p w14:paraId="1BCB58F4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8.5.4.4.3.2</w:t>
      </w:r>
      <w:r w:rsidRPr="00F97337">
        <w:rPr>
          <w:b/>
          <w:iCs/>
          <w:lang w:val="fr-FR"/>
        </w:rPr>
        <w:tab/>
        <w:t>La distance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arrêt (uniquement pour les chariots de décélération), qui peut être calculée par double intégration de la décélération enregistrée du chariot ;</w:t>
      </w:r>
    </w:p>
    <w:p w14:paraId="63203885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8.5.4.4.3.3</w:t>
      </w:r>
      <w:r w:rsidRPr="00F97337">
        <w:rPr>
          <w:b/>
          <w:iCs/>
          <w:lang w:val="fr-FR"/>
        </w:rPr>
        <w:tab/>
        <w:t>Les paramètres nécessaires à 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évaluation des blessures compte tenu des critères définis au paragraphe 8.5.3.1 ci-dessus pendant au moins les 300 premières millisecondes</w:t>
      </w:r>
      <w:r w:rsidR="009B1573">
        <w:rPr>
          <w:b/>
          <w:iCs/>
          <w:lang w:val="fr-FR"/>
        </w:rPr>
        <w:t> </w:t>
      </w:r>
      <w:r w:rsidRPr="00F97337">
        <w:rPr>
          <w:b/>
          <w:iCs/>
          <w:lang w:val="fr-FR"/>
        </w:rPr>
        <w:t>;</w:t>
      </w:r>
    </w:p>
    <w:p w14:paraId="662522C7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8.5.4.4.3.4.</w:t>
      </w:r>
      <w:r w:rsidRPr="00F97337">
        <w:rPr>
          <w:b/>
          <w:iCs/>
          <w:lang w:val="fr-FR"/>
        </w:rPr>
        <w:tab/>
      </w:r>
      <w:r w:rsidRPr="00F97337">
        <w:rPr>
          <w:b/>
          <w:iCs/>
          <w:lang w:val="fr-FR"/>
        </w:rPr>
        <w:tab/>
        <w:t>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accélération ou la décélération du chariot et de la carrosserie du véhicule pendant au moins les 300 premières millisecondes.</w:t>
      </w:r>
    </w:p>
    <w:p w14:paraId="39B40BAD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8.5.4.4.4</w:t>
      </w:r>
      <w:r w:rsidRPr="00F97337">
        <w:rPr>
          <w:b/>
          <w:iCs/>
          <w:lang w:val="fr-FR"/>
        </w:rPr>
        <w:tab/>
        <w:t>Après le choc, on examine visuellement le dispositif de retenue pour enfants, sans ouvrir la boucle, pour déterminer s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il y a eu défaillance.</w:t>
      </w:r>
    </w:p>
    <w:p w14:paraId="4B30CE74" w14:textId="77777777" w:rsidR="007B58C5" w:rsidRPr="00F97337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8.5.4.5</w:t>
      </w:r>
      <w:r w:rsidRPr="00F97337">
        <w:rPr>
          <w:b/>
          <w:iCs/>
          <w:lang w:val="fr-FR"/>
        </w:rPr>
        <w:tab/>
        <w:t>Les conditions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essai dynamique, reprises du Règlement ONU n</w:t>
      </w:r>
      <w:r w:rsidRPr="00F97337">
        <w:rPr>
          <w:b/>
          <w:iCs/>
          <w:vertAlign w:val="superscript"/>
          <w:lang w:val="fr-FR"/>
        </w:rPr>
        <w:t>o</w:t>
      </w:r>
      <w:r w:rsidRPr="00F97337">
        <w:rPr>
          <w:b/>
          <w:iCs/>
          <w:lang w:val="fr-FR"/>
        </w:rPr>
        <w:t> 129</w:t>
      </w:r>
      <w:r>
        <w:rPr>
          <w:b/>
          <w:iCs/>
          <w:lang w:val="fr-FR"/>
        </w:rPr>
        <w:t>,</w:t>
      </w:r>
      <w:r w:rsidRPr="00F97337">
        <w:rPr>
          <w:b/>
          <w:iCs/>
          <w:lang w:val="fr-FR"/>
        </w:rPr>
        <w:t xml:space="preserve"> sont résumées comme suit</w:t>
      </w:r>
      <w:r w:rsidR="00EB1DE9">
        <w:rPr>
          <w:b/>
          <w:iCs/>
          <w:lang w:val="fr-FR"/>
        </w:rPr>
        <w:t> </w:t>
      </w:r>
      <w:r w:rsidRPr="00F97337">
        <w:rPr>
          <w:b/>
          <w:iCs/>
          <w:lang w:val="fr-FR"/>
        </w:rPr>
        <w:t xml:space="preserve">: </w:t>
      </w:r>
    </w:p>
    <w:p w14:paraId="2A6D137B" w14:textId="77777777" w:rsidR="007B58C5" w:rsidRPr="00F97337" w:rsidRDefault="007B58C5" w:rsidP="007B58C5">
      <w:pPr>
        <w:pStyle w:val="SingleTxtG"/>
        <w:ind w:left="2268"/>
        <w:rPr>
          <w:b/>
          <w:iCs/>
          <w:lang w:val="fr-FR"/>
        </w:rPr>
      </w:pPr>
      <w:r w:rsidRPr="00F97337">
        <w:rPr>
          <w:b/>
          <w:iCs/>
          <w:lang w:val="fr-FR"/>
        </w:rPr>
        <w:t>a)</w:t>
      </w:r>
      <w:r w:rsidRPr="00F97337">
        <w:rPr>
          <w:b/>
          <w:iCs/>
          <w:lang w:val="fr-FR"/>
        </w:rPr>
        <w:tab/>
        <w:t>Vitesse</w:t>
      </w:r>
      <w:r w:rsidR="00EB1DE9">
        <w:rPr>
          <w:b/>
          <w:iCs/>
          <w:lang w:val="fr-FR"/>
        </w:rPr>
        <w:t> </w:t>
      </w:r>
      <w:r w:rsidRPr="00F97337">
        <w:rPr>
          <w:b/>
          <w:iCs/>
          <w:lang w:val="fr-FR"/>
        </w:rPr>
        <w:t>:</w:t>
      </w:r>
      <w:r w:rsidRPr="00F97337">
        <w:rPr>
          <w:b/>
          <w:iCs/>
          <w:lang w:val="fr-FR"/>
        </w:rPr>
        <w:tab/>
        <w:t>50 + 0, 2</w:t>
      </w:r>
      <w:r w:rsidR="009B1573">
        <w:rPr>
          <w:b/>
          <w:iCs/>
          <w:lang w:val="fr-FR"/>
        </w:rPr>
        <w:t> </w:t>
      </w:r>
      <w:r w:rsidRPr="00F97337">
        <w:rPr>
          <w:b/>
          <w:iCs/>
          <w:lang w:val="fr-FR"/>
        </w:rPr>
        <w:t>km/h</w:t>
      </w:r>
    </w:p>
    <w:p w14:paraId="35911945" w14:textId="77777777" w:rsidR="007B58C5" w:rsidRPr="00F97337" w:rsidRDefault="007B58C5" w:rsidP="007B58C5">
      <w:pPr>
        <w:pStyle w:val="SingleTxtG"/>
        <w:ind w:left="2268"/>
        <w:rPr>
          <w:b/>
          <w:iCs/>
          <w:lang w:val="fr-FR"/>
        </w:rPr>
      </w:pPr>
      <w:r w:rsidRPr="00F97337">
        <w:rPr>
          <w:b/>
          <w:iCs/>
          <w:lang w:val="fr-FR"/>
        </w:rPr>
        <w:t>b)</w:t>
      </w:r>
      <w:r w:rsidRPr="00F97337">
        <w:rPr>
          <w:b/>
          <w:iCs/>
          <w:lang w:val="fr-FR"/>
        </w:rPr>
        <w:tab/>
        <w:t>Distance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arrêt :</w:t>
      </w:r>
      <w:r w:rsidRPr="00F97337">
        <w:rPr>
          <w:b/>
          <w:iCs/>
          <w:lang w:val="fr-FR"/>
        </w:rPr>
        <w:tab/>
        <w:t xml:space="preserve"> 650 </w:t>
      </w:r>
      <w:r w:rsidR="009B1573">
        <w:rPr>
          <w:b/>
          <w:iCs/>
          <w:lang w:val="fr-FR"/>
        </w:rPr>
        <w:sym w:font="Symbol" w:char="F0B1"/>
      </w:r>
      <w:r w:rsidRPr="00F97337">
        <w:rPr>
          <w:b/>
          <w:iCs/>
          <w:lang w:val="fr-FR"/>
        </w:rPr>
        <w:t xml:space="preserve"> 50 mm</w:t>
      </w:r>
    </w:p>
    <w:p w14:paraId="1A833FC4" w14:textId="77777777" w:rsidR="007B58C5" w:rsidRPr="00F97337" w:rsidRDefault="007B58C5" w:rsidP="007B58C5">
      <w:pPr>
        <w:pStyle w:val="SingleTxtG"/>
        <w:ind w:left="2268"/>
        <w:rPr>
          <w:b/>
          <w:iCs/>
          <w:lang w:val="fr-FR"/>
        </w:rPr>
      </w:pPr>
      <w:r w:rsidRPr="00F97337">
        <w:rPr>
          <w:b/>
          <w:iCs/>
          <w:lang w:val="fr-FR"/>
        </w:rPr>
        <w:t>c)</w:t>
      </w:r>
      <w:r w:rsidRPr="00F97337">
        <w:rPr>
          <w:b/>
          <w:iCs/>
          <w:lang w:val="fr-FR"/>
        </w:rPr>
        <w:tab/>
      </w:r>
      <w:r w:rsidRPr="00D2745B">
        <w:rPr>
          <w:b/>
          <w:iCs/>
          <w:spacing w:val="-2"/>
          <w:lang w:val="fr-FR"/>
        </w:rPr>
        <w:t>Description de l</w:t>
      </w:r>
      <w:r w:rsidR="00065E1E" w:rsidRPr="00D2745B">
        <w:rPr>
          <w:b/>
          <w:iCs/>
          <w:spacing w:val="-2"/>
          <w:lang w:val="fr-FR"/>
        </w:rPr>
        <w:t>’</w:t>
      </w:r>
      <w:r w:rsidRPr="00D2745B">
        <w:rPr>
          <w:b/>
          <w:iCs/>
          <w:spacing w:val="-2"/>
          <w:lang w:val="fr-FR"/>
        </w:rPr>
        <w:t>impulsion d</w:t>
      </w:r>
      <w:r w:rsidR="00065E1E" w:rsidRPr="00D2745B">
        <w:rPr>
          <w:b/>
          <w:iCs/>
          <w:spacing w:val="-2"/>
          <w:lang w:val="fr-FR"/>
        </w:rPr>
        <w:t>’</w:t>
      </w:r>
      <w:r w:rsidRPr="00D2745B">
        <w:rPr>
          <w:b/>
          <w:iCs/>
          <w:spacing w:val="-2"/>
          <w:lang w:val="fr-FR"/>
        </w:rPr>
        <w:t>essai : voir appendice X de l</w:t>
      </w:r>
      <w:r w:rsidR="00065E1E" w:rsidRPr="00D2745B">
        <w:rPr>
          <w:b/>
          <w:iCs/>
          <w:spacing w:val="-2"/>
          <w:lang w:val="fr-FR"/>
        </w:rPr>
        <w:t>’</w:t>
      </w:r>
      <w:r w:rsidRPr="00D2745B">
        <w:rPr>
          <w:b/>
          <w:iCs/>
          <w:spacing w:val="-2"/>
          <w:lang w:val="fr-FR"/>
        </w:rPr>
        <w:t>annexe</w:t>
      </w:r>
      <w:r w:rsidRPr="00F97337">
        <w:rPr>
          <w:b/>
          <w:iCs/>
          <w:lang w:val="fr-FR"/>
        </w:rPr>
        <w:t xml:space="preserve"> X</w:t>
      </w:r>
    </w:p>
    <w:p w14:paraId="3831F18F" w14:textId="77777777" w:rsidR="007B58C5" w:rsidRPr="00F97337" w:rsidRDefault="007B58C5" w:rsidP="007B58C5">
      <w:pPr>
        <w:pStyle w:val="SingleTxtG"/>
        <w:ind w:left="2265"/>
        <w:rPr>
          <w:b/>
          <w:iCs/>
          <w:lang w:val="fr-FR"/>
        </w:rPr>
      </w:pPr>
      <w:r w:rsidRPr="00F97337">
        <w:rPr>
          <w:b/>
          <w:iCs/>
          <w:lang w:val="fr-FR"/>
        </w:rPr>
        <w:t xml:space="preserve">Il est également possible, au choix du </w:t>
      </w:r>
      <w:r>
        <w:rPr>
          <w:b/>
          <w:iCs/>
          <w:lang w:val="fr-FR"/>
        </w:rPr>
        <w:t>constructeur</w:t>
      </w:r>
      <w:r w:rsidRPr="00F97337">
        <w:rPr>
          <w:b/>
          <w:iCs/>
          <w:lang w:val="fr-FR"/>
        </w:rPr>
        <w:t>,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utiliser l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impulsion prescrite dans le Règlement ONU n</w:t>
      </w:r>
      <w:r w:rsidRPr="00F97337">
        <w:rPr>
          <w:b/>
          <w:iCs/>
          <w:vertAlign w:val="superscript"/>
          <w:lang w:val="fr-FR"/>
        </w:rPr>
        <w:t>o</w:t>
      </w:r>
      <w:r w:rsidRPr="00F97337">
        <w:rPr>
          <w:b/>
          <w:iCs/>
          <w:lang w:val="fr-FR"/>
        </w:rPr>
        <w:t> 94.</w:t>
      </w:r>
    </w:p>
    <w:p w14:paraId="6F0CCCFE" w14:textId="77777777" w:rsidR="007B58C5" w:rsidRDefault="007B58C5" w:rsidP="007B58C5">
      <w:pPr>
        <w:pStyle w:val="SingleTxtG"/>
        <w:ind w:left="2268" w:hanging="1134"/>
        <w:rPr>
          <w:b/>
          <w:iCs/>
          <w:lang w:val="fr-FR"/>
        </w:rPr>
      </w:pPr>
      <w:r w:rsidRPr="00F97337">
        <w:rPr>
          <w:b/>
          <w:iCs/>
          <w:lang w:val="fr-FR"/>
        </w:rPr>
        <w:t>8.5.4.6</w:t>
      </w:r>
      <w:r w:rsidRPr="00F97337">
        <w:rPr>
          <w:b/>
          <w:iCs/>
          <w:lang w:val="fr-FR"/>
        </w:rPr>
        <w:tab/>
        <w:t>Mannequins d</w:t>
      </w:r>
      <w:r w:rsidR="00065E1E">
        <w:rPr>
          <w:b/>
          <w:iCs/>
          <w:lang w:val="fr-FR"/>
        </w:rPr>
        <w:t>’</w:t>
      </w:r>
      <w:r w:rsidRPr="00F97337">
        <w:rPr>
          <w:b/>
          <w:iCs/>
          <w:lang w:val="fr-FR"/>
        </w:rPr>
        <w:t>essai dynamiques</w:t>
      </w:r>
    </w:p>
    <w:tbl>
      <w:tblPr>
        <w:tblW w:w="851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205"/>
        <w:gridCol w:w="1215"/>
        <w:gridCol w:w="1215"/>
        <w:gridCol w:w="1215"/>
        <w:gridCol w:w="1215"/>
        <w:gridCol w:w="1215"/>
        <w:gridCol w:w="1215"/>
        <w:gridCol w:w="10"/>
      </w:tblGrid>
      <w:tr w:rsidR="007B58C5" w:rsidRPr="002654F6" w14:paraId="194D2CCE" w14:textId="77777777" w:rsidTr="00CC7F03">
        <w:trPr>
          <w:gridAfter w:val="1"/>
          <w:wAfter w:w="10" w:type="dxa"/>
          <w:cantSplit/>
        </w:trPr>
        <w:tc>
          <w:tcPr>
            <w:tcW w:w="121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9212881" w14:textId="77777777" w:rsidR="007B58C5" w:rsidRPr="002654F6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Indication de la taille (cm)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1BBCFF" w14:textId="77777777" w:rsidR="007B58C5" w:rsidRPr="002654F6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≤ 60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B2E5E34" w14:textId="77777777" w:rsidR="007B58C5" w:rsidRPr="002654F6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60 &lt; x ≤ 75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E0A305" w14:textId="77777777" w:rsidR="007B58C5" w:rsidRPr="002654F6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75 &lt; x ≤ 87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DABE26" w14:textId="77777777" w:rsidR="007B58C5" w:rsidRPr="002654F6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87 &lt; x ≤ 105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BD8EA7" w14:textId="77777777" w:rsidR="007B58C5" w:rsidRPr="002654F6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105 &lt; x ≤ 125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D163DC9" w14:textId="77777777" w:rsidR="007B58C5" w:rsidRPr="002654F6" w:rsidRDefault="007B58C5" w:rsidP="00065E1E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Cs/>
                <w:sz w:val="18"/>
                <w:szCs w:val="18"/>
                <w:lang w:val="fr-FR"/>
              </w:rPr>
            </w:pPr>
          </w:p>
        </w:tc>
      </w:tr>
      <w:tr w:rsidR="007B58C5" w:rsidRPr="002654F6" w14:paraId="3E621DA9" w14:textId="77777777" w:rsidTr="002654F6">
        <w:trPr>
          <w:gridAfter w:val="1"/>
          <w:wAfter w:w="10" w:type="dxa"/>
          <w:cantSplit/>
        </w:trPr>
        <w:tc>
          <w:tcPr>
            <w:tcW w:w="12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BC8AB7" w14:textId="77777777" w:rsidR="007B58C5" w:rsidRPr="002654F6" w:rsidRDefault="007B58C5" w:rsidP="002654F6">
            <w:pPr>
              <w:keepNext/>
              <w:keepLines/>
              <w:suppressAutoHyphens w:val="0"/>
              <w:spacing w:before="40" w:after="40" w:line="200" w:lineRule="exact"/>
              <w:ind w:left="113" w:right="113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Mannequin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226AF2" w14:textId="77777777" w:rsidR="007B58C5" w:rsidRPr="002654F6" w:rsidRDefault="007B58C5" w:rsidP="002654F6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Q0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6D7EEF" w14:textId="77777777" w:rsidR="007B58C5" w:rsidRPr="002654F6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Q1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AB796E" w14:textId="77777777" w:rsidR="007B58C5" w:rsidRPr="002654F6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Q1.5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5E4C4D" w14:textId="77777777" w:rsidR="007B58C5" w:rsidRPr="002654F6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Q32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A1E98F" w14:textId="77777777" w:rsidR="007B58C5" w:rsidRPr="002654F6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iCs/>
                <w:sz w:val="18"/>
                <w:szCs w:val="18"/>
                <w:lang w:val="fr-FR"/>
              </w:rPr>
            </w:pPr>
            <w:r w:rsidRPr="002654F6">
              <w:rPr>
                <w:iCs/>
                <w:sz w:val="18"/>
                <w:szCs w:val="18"/>
                <w:lang w:val="fr-FR"/>
              </w:rPr>
              <w:t>Q6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89E6A5" w14:textId="77777777" w:rsidR="007B58C5" w:rsidRPr="002654F6" w:rsidRDefault="007B58C5" w:rsidP="00065E1E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iCs/>
                <w:sz w:val="18"/>
                <w:szCs w:val="18"/>
                <w:lang w:val="fr-FR"/>
              </w:rPr>
            </w:pPr>
          </w:p>
        </w:tc>
      </w:tr>
      <w:tr w:rsidR="00CC7F03" w:rsidRPr="001C5480" w14:paraId="2EE8FAEC" w14:textId="77777777" w:rsidTr="00CC7F03">
        <w:trPr>
          <w:gridBefore w:val="1"/>
          <w:wBefore w:w="10" w:type="dxa"/>
          <w:cantSplit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AE71" w14:textId="425784D5" w:rsidR="00CC7F03" w:rsidRPr="001C5480" w:rsidRDefault="00CC7F03" w:rsidP="009E511B">
            <w:pPr>
              <w:suppressAutoHyphens w:val="0"/>
              <w:spacing w:line="220" w:lineRule="exact"/>
              <w:ind w:left="57" w:right="113"/>
              <w:jc w:val="right"/>
              <w:rPr>
                <w:iCs/>
              </w:rPr>
            </w:pPr>
            <w:r>
              <w:rPr>
                <w:iCs/>
              </w:rPr>
              <w:t>»</w:t>
            </w:r>
            <w:r w:rsidR="005D7556">
              <w:rPr>
                <w:iCs/>
              </w:rPr>
              <w:t>.</w:t>
            </w:r>
          </w:p>
        </w:tc>
      </w:tr>
    </w:tbl>
    <w:p w14:paraId="3AEEE95B" w14:textId="77777777" w:rsidR="007B58C5" w:rsidRPr="00F97337" w:rsidRDefault="007B58C5" w:rsidP="007B58C5">
      <w:pPr>
        <w:pStyle w:val="SingleTxtG"/>
        <w:rPr>
          <w:lang w:val="fr-FR"/>
        </w:rPr>
      </w:pPr>
      <w:r w:rsidRPr="00F97337">
        <w:rPr>
          <w:i/>
          <w:iCs/>
          <w:lang w:val="fr-FR"/>
        </w:rPr>
        <w:t>Ajouter une nouvelle annexe 19</w:t>
      </w:r>
      <w:r w:rsidRPr="00F97337">
        <w:rPr>
          <w:lang w:val="fr-FR"/>
        </w:rPr>
        <w:t>, ainsi conçue :</w:t>
      </w:r>
    </w:p>
    <w:p w14:paraId="7A7B15AE" w14:textId="77777777" w:rsidR="007B58C5" w:rsidRPr="00F97337" w:rsidRDefault="007B58C5" w:rsidP="007B58C5">
      <w:pPr>
        <w:pStyle w:val="HChG"/>
        <w:ind w:left="0" w:firstLine="0"/>
        <w:rPr>
          <w:lang w:val="fr-FR"/>
        </w:rPr>
      </w:pPr>
      <w:r w:rsidRPr="00F97337">
        <w:rPr>
          <w:b w:val="0"/>
          <w:bCs/>
          <w:sz w:val="20"/>
          <w:lang w:val="fr-FR"/>
        </w:rPr>
        <w:t>« </w:t>
      </w:r>
      <w:r w:rsidRPr="00F97337">
        <w:rPr>
          <w:lang w:val="fr-FR"/>
        </w:rPr>
        <w:t>Annexe 19</w:t>
      </w:r>
    </w:p>
    <w:p w14:paraId="5EFBBB4E" w14:textId="77777777" w:rsidR="007B58C5" w:rsidRPr="00F97337" w:rsidRDefault="009B1573" w:rsidP="009B157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B58C5" w:rsidRPr="00F97337">
        <w:rPr>
          <w:lang w:val="fr-FR"/>
        </w:rPr>
        <w:t>Description de la courbe de décélération ou d</w:t>
      </w:r>
      <w:r w:rsidR="00065E1E">
        <w:rPr>
          <w:lang w:val="fr-FR"/>
        </w:rPr>
        <w:t>’</w:t>
      </w:r>
      <w:r w:rsidR="007B58C5" w:rsidRPr="00F97337">
        <w:rPr>
          <w:lang w:val="fr-FR"/>
        </w:rPr>
        <w:t>accélération du</w:t>
      </w:r>
      <w:r>
        <w:rPr>
          <w:lang w:val="fr-FR"/>
        </w:rPr>
        <w:t> </w:t>
      </w:r>
      <w:r w:rsidR="007B58C5" w:rsidRPr="00F97337">
        <w:rPr>
          <w:lang w:val="fr-FR"/>
        </w:rPr>
        <w:t>chariot et des dispositifs d</w:t>
      </w:r>
      <w:r w:rsidR="00065E1E">
        <w:rPr>
          <w:lang w:val="fr-FR"/>
        </w:rPr>
        <w:t>’</w:t>
      </w:r>
      <w:r w:rsidR="007B58C5" w:rsidRPr="00F97337">
        <w:rPr>
          <w:lang w:val="fr-FR"/>
        </w:rPr>
        <w:t xml:space="preserve">essai </w:t>
      </w:r>
    </w:p>
    <w:p w14:paraId="7A4D8C5A" w14:textId="77777777" w:rsidR="007B58C5" w:rsidRPr="00F97337" w:rsidRDefault="007B58C5" w:rsidP="009B1573">
      <w:pPr>
        <w:pStyle w:val="HChG"/>
        <w:rPr>
          <w:lang w:val="fr-FR"/>
        </w:rPr>
      </w:pPr>
      <w:bookmarkStart w:id="2" w:name="_Toc355000759"/>
      <w:r w:rsidRPr="00F97337">
        <w:rPr>
          <w:lang w:val="fr-FR"/>
        </w:rPr>
        <w:tab/>
        <w:t xml:space="preserve">Annexe 19 </w:t>
      </w:r>
      <w:r w:rsidR="009B1573">
        <w:rPr>
          <w:lang w:val="fr-FR"/>
        </w:rPr>
        <w:t>−</w:t>
      </w:r>
      <w:r w:rsidRPr="00F97337">
        <w:rPr>
          <w:lang w:val="fr-FR"/>
        </w:rPr>
        <w:t xml:space="preserve"> Appendice 1</w:t>
      </w:r>
      <w:bookmarkEnd w:id="2"/>
    </w:p>
    <w:p w14:paraId="0C0E63EA" w14:textId="77777777" w:rsidR="007B58C5" w:rsidRPr="00F97337" w:rsidRDefault="007B58C5" w:rsidP="009B1573">
      <w:pPr>
        <w:pStyle w:val="HChG"/>
        <w:rPr>
          <w:lang w:val="fr-FR"/>
        </w:rPr>
      </w:pPr>
      <w:r w:rsidRPr="00F97337">
        <w:rPr>
          <w:lang w:val="fr-FR"/>
        </w:rPr>
        <w:tab/>
      </w:r>
      <w:r w:rsidRPr="00F97337">
        <w:rPr>
          <w:lang w:val="fr-FR"/>
        </w:rPr>
        <w:tab/>
      </w:r>
      <w:bookmarkStart w:id="3" w:name="_Toc355000760"/>
      <w:bookmarkStart w:id="4" w:name="_Toc355000758"/>
      <w:bookmarkEnd w:id="3"/>
      <w:r w:rsidRPr="00F97337">
        <w:rPr>
          <w:lang w:val="fr-FR"/>
        </w:rPr>
        <w:t xml:space="preserve">Choc </w:t>
      </w:r>
      <w:r>
        <w:rPr>
          <w:lang w:val="fr-FR"/>
        </w:rPr>
        <w:t>avant</w:t>
      </w:r>
      <w:r w:rsidRPr="00F97337">
        <w:rPr>
          <w:lang w:val="fr-FR"/>
        </w:rPr>
        <w:t>, courbe de décélération ou d</w:t>
      </w:r>
      <w:r w:rsidR="00065E1E">
        <w:rPr>
          <w:lang w:val="fr-FR"/>
        </w:rPr>
        <w:t>’</w:t>
      </w:r>
      <w:r w:rsidRPr="00F97337">
        <w:rPr>
          <w:lang w:val="fr-FR"/>
        </w:rPr>
        <w:t>accélération du chariot en fonction du temps</w:t>
      </w:r>
      <w:bookmarkEnd w:id="4"/>
    </w:p>
    <w:p w14:paraId="1F1BCE5E" w14:textId="77777777" w:rsidR="007B58C5" w:rsidRPr="009B1573" w:rsidRDefault="007B58C5" w:rsidP="009B1573">
      <w:pPr>
        <w:pStyle w:val="SingleTxtG"/>
        <w:rPr>
          <w:b/>
          <w:lang w:val="fr-FR"/>
        </w:rPr>
      </w:pPr>
      <w:r w:rsidRPr="009B1573">
        <w:rPr>
          <w:b/>
          <w:lang w:val="fr-FR"/>
        </w:rPr>
        <w:t>Dans tous les cas, les procédures d</w:t>
      </w:r>
      <w:r w:rsidR="00065E1E" w:rsidRPr="009B1573">
        <w:rPr>
          <w:b/>
          <w:lang w:val="fr-FR"/>
        </w:rPr>
        <w:t>’</w:t>
      </w:r>
      <w:r w:rsidRPr="009B1573">
        <w:rPr>
          <w:b/>
          <w:lang w:val="fr-FR"/>
        </w:rPr>
        <w:t>étalonnage et de mesure doivent correspondre à celles définies dans la norme internationale ISO 6487</w:t>
      </w:r>
      <w:r w:rsidR="009B1573">
        <w:rPr>
          <w:b/>
          <w:lang w:val="fr-FR"/>
        </w:rPr>
        <w:t> </w:t>
      </w:r>
      <w:r w:rsidRPr="009B1573">
        <w:rPr>
          <w:b/>
          <w:lang w:val="fr-FR"/>
        </w:rPr>
        <w:t>; le matériel de mesure doit correspondre aux spécifications applicables à la classe de fréquences (CFC) 60.</w:t>
      </w:r>
    </w:p>
    <w:p w14:paraId="08C8B522" w14:textId="77777777" w:rsidR="007B58C5" w:rsidRPr="002654F6" w:rsidRDefault="007B58C5" w:rsidP="002654F6">
      <w:pPr>
        <w:pStyle w:val="SingleTxtG"/>
        <w:rPr>
          <w:b/>
          <w:lang w:val="fr-FR"/>
        </w:rPr>
      </w:pPr>
      <w:r w:rsidRPr="002654F6">
        <w:rPr>
          <w:b/>
          <w:lang w:val="fr-FR"/>
        </w:rPr>
        <w:t>Courbe de décélération ou d</w:t>
      </w:r>
      <w:r w:rsidR="00065E1E" w:rsidRPr="002654F6">
        <w:rPr>
          <w:b/>
          <w:lang w:val="fr-FR"/>
        </w:rPr>
        <w:t>’</w:t>
      </w:r>
      <w:r w:rsidRPr="002654F6">
        <w:rPr>
          <w:b/>
          <w:lang w:val="fr-FR"/>
        </w:rPr>
        <w:t>accélération du chariot, en fonction du temps</w:t>
      </w:r>
    </w:p>
    <w:p w14:paraId="16D989AF" w14:textId="77777777" w:rsidR="007B58C5" w:rsidRPr="002654F6" w:rsidRDefault="007B58C5" w:rsidP="002654F6">
      <w:pPr>
        <w:pStyle w:val="SingleTxtG"/>
        <w:rPr>
          <w:b/>
          <w:lang w:val="fr-FR"/>
        </w:rPr>
      </w:pPr>
      <w:bookmarkStart w:id="5" w:name="_Toc247876788"/>
      <w:bookmarkStart w:id="6" w:name="_Toc247880275"/>
      <w:bookmarkStart w:id="7" w:name="_Toc247880920"/>
      <w:r w:rsidRPr="002654F6">
        <w:rPr>
          <w:b/>
          <w:lang w:val="fr-FR"/>
        </w:rPr>
        <w:t xml:space="preserve">Choc frontal </w:t>
      </w:r>
      <w:bookmarkEnd w:id="5"/>
      <w:bookmarkEnd w:id="6"/>
      <w:bookmarkEnd w:id="7"/>
      <w:r w:rsidR="009B1573" w:rsidRPr="002654F6">
        <w:rPr>
          <w:b/>
          <w:lang w:val="fr-FR"/>
        </w:rPr>
        <w:t>−</w:t>
      </w:r>
      <w:r w:rsidRPr="002654F6">
        <w:rPr>
          <w:b/>
          <w:lang w:val="fr-FR"/>
        </w:rPr>
        <w:t xml:space="preserve"> Impulsion d</w:t>
      </w:r>
      <w:r w:rsidR="00065E1E" w:rsidRPr="002654F6">
        <w:rPr>
          <w:b/>
          <w:lang w:val="fr-FR"/>
        </w:rPr>
        <w:t>’</w:t>
      </w:r>
      <w:r w:rsidRPr="002654F6">
        <w:rPr>
          <w:b/>
          <w:lang w:val="fr-FR"/>
        </w:rPr>
        <w:t>essai 1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2513"/>
        <w:gridCol w:w="2401"/>
      </w:tblGrid>
      <w:tr w:rsidR="007B58C5" w:rsidRPr="002654F6" w14:paraId="023B43EC" w14:textId="77777777" w:rsidTr="00065E1E">
        <w:tc>
          <w:tcPr>
            <w:tcW w:w="7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83B81F" w14:textId="77777777" w:rsidR="007B58C5" w:rsidRPr="002654F6" w:rsidRDefault="007B58C5" w:rsidP="002654F6">
            <w:pPr>
              <w:widowControl w:val="0"/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2654F6">
              <w:rPr>
                <w:b/>
                <w:bCs/>
                <w:i/>
                <w:sz w:val="16"/>
                <w:szCs w:val="16"/>
                <w:lang w:val="fr-FR"/>
              </w:rPr>
              <w:t>Définition des différentes courbes</w:t>
            </w:r>
          </w:p>
        </w:tc>
      </w:tr>
      <w:tr w:rsidR="007B58C5" w:rsidRPr="002654F6" w14:paraId="15ACFAC3" w14:textId="77777777" w:rsidTr="002654F6">
        <w:tc>
          <w:tcPr>
            <w:tcW w:w="24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A9733A" w14:textId="77777777" w:rsidR="007B58C5" w:rsidRPr="002654F6" w:rsidRDefault="007B58C5" w:rsidP="002654F6">
            <w:pPr>
              <w:widowControl w:val="0"/>
              <w:suppressAutoHyphens w:val="0"/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2654F6">
              <w:rPr>
                <w:b/>
                <w:bCs/>
                <w:i/>
                <w:sz w:val="16"/>
                <w:szCs w:val="16"/>
                <w:lang w:val="fr-FR"/>
              </w:rPr>
              <w:t>Temps (ms)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shd w:val="clear" w:color="auto" w:fill="auto"/>
          </w:tcPr>
          <w:p w14:paraId="1DB63E48" w14:textId="77777777" w:rsidR="007B58C5" w:rsidRPr="002654F6" w:rsidRDefault="007B58C5" w:rsidP="00065E1E">
            <w:pPr>
              <w:widowControl w:val="0"/>
              <w:suppressAutoHyphens w:val="0"/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2654F6">
              <w:rPr>
                <w:b/>
                <w:bCs/>
                <w:i/>
                <w:sz w:val="16"/>
                <w:szCs w:val="16"/>
                <w:lang w:val="fr-FR"/>
              </w:rPr>
              <w:t>Accélération (g)</w:t>
            </w:r>
            <w:r w:rsidRPr="002654F6">
              <w:rPr>
                <w:b/>
                <w:bCs/>
                <w:i/>
                <w:sz w:val="16"/>
                <w:szCs w:val="16"/>
                <w:lang w:val="fr-FR"/>
              </w:rPr>
              <w:br/>
              <w:t>Couloir inférieur</w:t>
            </w:r>
          </w:p>
        </w:tc>
        <w:tc>
          <w:tcPr>
            <w:tcW w:w="2366" w:type="dxa"/>
            <w:tcBorders>
              <w:bottom w:val="single" w:sz="12" w:space="0" w:color="auto"/>
            </w:tcBorders>
            <w:shd w:val="clear" w:color="auto" w:fill="auto"/>
          </w:tcPr>
          <w:p w14:paraId="73802233" w14:textId="77777777" w:rsidR="007B58C5" w:rsidRPr="002654F6" w:rsidRDefault="007B58C5" w:rsidP="00065E1E">
            <w:pPr>
              <w:widowControl w:val="0"/>
              <w:suppressAutoHyphens w:val="0"/>
              <w:spacing w:before="80" w:after="80" w:line="200" w:lineRule="exact"/>
              <w:ind w:left="113" w:right="113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2654F6">
              <w:rPr>
                <w:b/>
                <w:bCs/>
                <w:i/>
                <w:sz w:val="16"/>
                <w:szCs w:val="16"/>
                <w:lang w:val="fr-FR"/>
              </w:rPr>
              <w:t>Accélération (g)</w:t>
            </w:r>
            <w:r w:rsidRPr="002654F6">
              <w:rPr>
                <w:b/>
                <w:bCs/>
                <w:i/>
                <w:sz w:val="16"/>
                <w:szCs w:val="16"/>
                <w:lang w:val="fr-FR"/>
              </w:rPr>
              <w:br/>
              <w:t>Couloir supérieur</w:t>
            </w:r>
          </w:p>
        </w:tc>
      </w:tr>
      <w:tr w:rsidR="007B58C5" w:rsidRPr="00F97337" w14:paraId="51398C4A" w14:textId="77777777" w:rsidTr="00065E1E">
        <w:tblPrEx>
          <w:tblCellMar>
            <w:left w:w="108" w:type="dxa"/>
            <w:right w:w="108" w:type="dxa"/>
          </w:tblCellMar>
        </w:tblPrEx>
        <w:tc>
          <w:tcPr>
            <w:tcW w:w="2422" w:type="dxa"/>
            <w:tcBorders>
              <w:top w:val="single" w:sz="12" w:space="0" w:color="auto"/>
            </w:tcBorders>
            <w:shd w:val="clear" w:color="auto" w:fill="auto"/>
          </w:tcPr>
          <w:p w14:paraId="281CC49D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0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shd w:val="clear" w:color="auto" w:fill="auto"/>
          </w:tcPr>
          <w:p w14:paraId="72AF703B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-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shd w:val="clear" w:color="auto" w:fill="auto"/>
          </w:tcPr>
          <w:p w14:paraId="4F718649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10</w:t>
            </w:r>
          </w:p>
        </w:tc>
      </w:tr>
      <w:tr w:rsidR="007B58C5" w:rsidRPr="00F97337" w14:paraId="4C4C5DF6" w14:textId="77777777" w:rsidTr="00065E1E">
        <w:tblPrEx>
          <w:tblCellMar>
            <w:left w:w="108" w:type="dxa"/>
            <w:right w:w="108" w:type="dxa"/>
          </w:tblCellMar>
        </w:tblPrEx>
        <w:tc>
          <w:tcPr>
            <w:tcW w:w="2422" w:type="dxa"/>
            <w:shd w:val="clear" w:color="auto" w:fill="auto"/>
          </w:tcPr>
          <w:p w14:paraId="27C7D0B2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rFonts w:cstheme="minorBidi"/>
                <w:b/>
                <w:bCs/>
                <w:sz w:val="18"/>
                <w:szCs w:val="22"/>
                <w:lang w:val="ru-RU"/>
              </w:rPr>
              <w:tab/>
            </w:r>
            <w:r w:rsidR="007B58C5" w:rsidRPr="002654F6">
              <w:rPr>
                <w:rFonts w:cstheme="minorBidi"/>
                <w:b/>
                <w:bCs/>
                <w:sz w:val="18"/>
                <w:szCs w:val="22"/>
                <w:lang w:val="ru-RU"/>
              </w:rPr>
              <w:t>20</w:t>
            </w:r>
          </w:p>
        </w:tc>
        <w:tc>
          <w:tcPr>
            <w:tcW w:w="2477" w:type="dxa"/>
            <w:shd w:val="clear" w:color="auto" w:fill="auto"/>
          </w:tcPr>
          <w:p w14:paraId="379E0007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0</w:t>
            </w:r>
          </w:p>
        </w:tc>
        <w:tc>
          <w:tcPr>
            <w:tcW w:w="2366" w:type="dxa"/>
            <w:shd w:val="clear" w:color="auto" w:fill="auto"/>
          </w:tcPr>
          <w:p w14:paraId="4373CB55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-</w:t>
            </w:r>
          </w:p>
        </w:tc>
      </w:tr>
      <w:tr w:rsidR="007B58C5" w:rsidRPr="00F97337" w14:paraId="4D3FDC81" w14:textId="77777777" w:rsidTr="00065E1E">
        <w:tblPrEx>
          <w:tblCellMar>
            <w:left w:w="108" w:type="dxa"/>
            <w:right w:w="108" w:type="dxa"/>
          </w:tblCellMar>
        </w:tblPrEx>
        <w:tc>
          <w:tcPr>
            <w:tcW w:w="2422" w:type="dxa"/>
            <w:shd w:val="clear" w:color="auto" w:fill="auto"/>
          </w:tcPr>
          <w:p w14:paraId="28BD774B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rFonts w:cstheme="minorBidi"/>
                <w:b/>
                <w:bCs/>
                <w:sz w:val="18"/>
                <w:szCs w:val="22"/>
                <w:lang w:val="ru-RU"/>
              </w:rPr>
              <w:tab/>
            </w:r>
            <w:r w:rsidR="007B58C5" w:rsidRPr="002654F6">
              <w:rPr>
                <w:rFonts w:cstheme="minorBidi"/>
                <w:b/>
                <w:bCs/>
                <w:sz w:val="18"/>
                <w:szCs w:val="22"/>
                <w:lang w:val="ru-RU"/>
              </w:rPr>
              <w:t>50</w:t>
            </w:r>
          </w:p>
        </w:tc>
        <w:tc>
          <w:tcPr>
            <w:tcW w:w="2477" w:type="dxa"/>
            <w:shd w:val="clear" w:color="auto" w:fill="auto"/>
          </w:tcPr>
          <w:p w14:paraId="07963252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20</w:t>
            </w:r>
          </w:p>
        </w:tc>
        <w:tc>
          <w:tcPr>
            <w:tcW w:w="2366" w:type="dxa"/>
            <w:shd w:val="clear" w:color="auto" w:fill="auto"/>
          </w:tcPr>
          <w:p w14:paraId="28151E80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28</w:t>
            </w:r>
          </w:p>
        </w:tc>
      </w:tr>
      <w:tr w:rsidR="007B58C5" w:rsidRPr="00F97337" w14:paraId="5F42AAE7" w14:textId="77777777" w:rsidTr="00065E1E">
        <w:tblPrEx>
          <w:tblCellMar>
            <w:left w:w="108" w:type="dxa"/>
            <w:right w:w="108" w:type="dxa"/>
          </w:tblCellMar>
        </w:tblPrEx>
        <w:tc>
          <w:tcPr>
            <w:tcW w:w="2422" w:type="dxa"/>
            <w:shd w:val="clear" w:color="auto" w:fill="auto"/>
          </w:tcPr>
          <w:p w14:paraId="25FB300F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rFonts w:cstheme="minorBidi"/>
                <w:b/>
                <w:bCs/>
                <w:sz w:val="18"/>
                <w:szCs w:val="22"/>
                <w:lang w:val="ru-RU"/>
              </w:rPr>
              <w:tab/>
            </w:r>
            <w:r w:rsidR="007B58C5" w:rsidRPr="002654F6">
              <w:rPr>
                <w:rFonts w:cstheme="minorBidi"/>
                <w:b/>
                <w:bCs/>
                <w:sz w:val="18"/>
                <w:szCs w:val="22"/>
                <w:lang w:val="ru-RU"/>
              </w:rPr>
              <w:t>65</w:t>
            </w:r>
          </w:p>
        </w:tc>
        <w:tc>
          <w:tcPr>
            <w:tcW w:w="2477" w:type="dxa"/>
            <w:shd w:val="clear" w:color="auto" w:fill="auto"/>
          </w:tcPr>
          <w:p w14:paraId="306F7835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20</w:t>
            </w:r>
          </w:p>
        </w:tc>
        <w:tc>
          <w:tcPr>
            <w:tcW w:w="2366" w:type="dxa"/>
            <w:shd w:val="clear" w:color="auto" w:fill="auto"/>
          </w:tcPr>
          <w:p w14:paraId="3F634B0B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-</w:t>
            </w:r>
          </w:p>
        </w:tc>
      </w:tr>
      <w:tr w:rsidR="007B58C5" w:rsidRPr="00F97337" w14:paraId="333A6D42" w14:textId="77777777" w:rsidTr="00065E1E">
        <w:tblPrEx>
          <w:tblCellMar>
            <w:left w:w="108" w:type="dxa"/>
            <w:right w:w="108" w:type="dxa"/>
          </w:tblCellMar>
        </w:tblPrEx>
        <w:tc>
          <w:tcPr>
            <w:tcW w:w="2422" w:type="dxa"/>
            <w:shd w:val="clear" w:color="auto" w:fill="auto"/>
          </w:tcPr>
          <w:p w14:paraId="1BA34BD1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+80</w:t>
            </w:r>
          </w:p>
        </w:tc>
        <w:tc>
          <w:tcPr>
            <w:tcW w:w="2477" w:type="dxa"/>
            <w:shd w:val="clear" w:color="auto" w:fill="auto"/>
          </w:tcPr>
          <w:p w14:paraId="62A059FB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-</w:t>
            </w:r>
          </w:p>
        </w:tc>
        <w:tc>
          <w:tcPr>
            <w:tcW w:w="2366" w:type="dxa"/>
            <w:shd w:val="clear" w:color="auto" w:fill="auto"/>
          </w:tcPr>
          <w:p w14:paraId="3CA8CFD8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rFonts w:cstheme="minorBidi"/>
                <w:b/>
                <w:bCs/>
                <w:sz w:val="18"/>
                <w:szCs w:val="22"/>
                <w:lang w:val="ru-RU"/>
              </w:rPr>
              <w:tab/>
            </w:r>
            <w:r w:rsidR="007B58C5" w:rsidRPr="002654F6">
              <w:rPr>
                <w:rFonts w:cstheme="minorBidi"/>
                <w:b/>
                <w:bCs/>
                <w:sz w:val="18"/>
                <w:szCs w:val="22"/>
                <w:lang w:val="ru-RU"/>
              </w:rPr>
              <w:t>28</w:t>
            </w:r>
          </w:p>
        </w:tc>
      </w:tr>
      <w:tr w:rsidR="007B58C5" w:rsidRPr="00F97337" w14:paraId="19E892F1" w14:textId="77777777" w:rsidTr="00065E1E">
        <w:tblPrEx>
          <w:tblCellMar>
            <w:left w:w="108" w:type="dxa"/>
            <w:right w:w="108" w:type="dxa"/>
          </w:tblCellMar>
        </w:tblPrEx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14:paraId="637E4402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rFonts w:cstheme="minorBidi"/>
                <w:b/>
                <w:bCs/>
                <w:sz w:val="18"/>
                <w:szCs w:val="22"/>
                <w:lang w:val="ru-RU"/>
              </w:rPr>
              <w:tab/>
            </w:r>
            <w:r w:rsidR="007B58C5" w:rsidRPr="002654F6">
              <w:rPr>
                <w:rFonts w:cstheme="minorBidi"/>
                <w:b/>
                <w:bCs/>
                <w:sz w:val="18"/>
                <w:szCs w:val="22"/>
                <w:lang w:val="ru-RU"/>
              </w:rPr>
              <w:t>100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7E03E20E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0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14:paraId="76043169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-</w:t>
            </w:r>
          </w:p>
        </w:tc>
      </w:tr>
      <w:tr w:rsidR="007B58C5" w:rsidRPr="00F97337" w14:paraId="59C73ECA" w14:textId="77777777" w:rsidTr="00065E1E">
        <w:tblPrEx>
          <w:tblCellMar>
            <w:left w:w="108" w:type="dxa"/>
            <w:right w:w="108" w:type="dxa"/>
          </w:tblCellMar>
        </w:tblPrEx>
        <w:tc>
          <w:tcPr>
            <w:tcW w:w="2422" w:type="dxa"/>
            <w:tcBorders>
              <w:bottom w:val="single" w:sz="12" w:space="0" w:color="auto"/>
            </w:tcBorders>
            <w:shd w:val="clear" w:color="auto" w:fill="auto"/>
          </w:tcPr>
          <w:p w14:paraId="0A59DC87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rFonts w:cstheme="minorBidi"/>
                <w:b/>
                <w:bCs/>
                <w:sz w:val="18"/>
                <w:szCs w:val="22"/>
                <w:lang w:val="ru-RU"/>
              </w:rPr>
              <w:tab/>
            </w:r>
            <w:r w:rsidR="007B58C5" w:rsidRPr="002654F6">
              <w:rPr>
                <w:rFonts w:cstheme="minorBidi"/>
                <w:b/>
                <w:bCs/>
                <w:sz w:val="18"/>
                <w:szCs w:val="22"/>
                <w:lang w:val="ru-RU"/>
              </w:rPr>
              <w:t>120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shd w:val="clear" w:color="auto" w:fill="auto"/>
          </w:tcPr>
          <w:p w14:paraId="346DEAA1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0</w:t>
            </w:r>
          </w:p>
        </w:tc>
        <w:tc>
          <w:tcPr>
            <w:tcW w:w="2366" w:type="dxa"/>
            <w:tcBorders>
              <w:bottom w:val="single" w:sz="12" w:space="0" w:color="auto"/>
            </w:tcBorders>
            <w:shd w:val="clear" w:color="auto" w:fill="auto"/>
          </w:tcPr>
          <w:p w14:paraId="77CEF62E" w14:textId="77777777" w:rsidR="007B58C5" w:rsidRPr="00F97337" w:rsidRDefault="002654F6" w:rsidP="002654F6">
            <w:pPr>
              <w:widowControl w:val="0"/>
              <w:tabs>
                <w:tab w:val="right" w:pos="1031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40" w:line="220" w:lineRule="exact"/>
              <w:ind w:left="112" w:right="113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ab/>
            </w:r>
            <w:r w:rsidR="007B58C5" w:rsidRPr="00F97337">
              <w:rPr>
                <w:b/>
                <w:bCs/>
                <w:sz w:val="18"/>
                <w:lang w:val="fr-FR"/>
              </w:rPr>
              <w:t>-</w:t>
            </w:r>
          </w:p>
        </w:tc>
      </w:tr>
    </w:tbl>
    <w:p w14:paraId="4BC0C3CB" w14:textId="77777777" w:rsidR="00AA1184" w:rsidRDefault="00374F8B" w:rsidP="00E63890">
      <w:pPr>
        <w:pStyle w:val="SingleTxtG"/>
        <w:ind w:left="1701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A05153" wp14:editId="1D5C95E0">
                <wp:simplePos x="0" y="0"/>
                <wp:positionH relativeFrom="column">
                  <wp:posOffset>1063196</wp:posOffset>
                </wp:positionH>
                <wp:positionV relativeFrom="paragraph">
                  <wp:posOffset>-33020</wp:posOffset>
                </wp:positionV>
                <wp:extent cx="209550" cy="27241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8F881" w14:textId="77777777" w:rsidR="00374F8B" w:rsidRPr="00374F8B" w:rsidRDefault="00374F8B" w:rsidP="00374F8B">
                            <w:pPr>
                              <w:spacing w:after="40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374F8B">
                              <w:rPr>
                                <w:sz w:val="12"/>
                                <w:szCs w:val="12"/>
                              </w:rPr>
                              <w:t>30,0</w:t>
                            </w:r>
                          </w:p>
                          <w:p w14:paraId="51B26785" w14:textId="77777777" w:rsidR="00374F8B" w:rsidRPr="00374F8B" w:rsidRDefault="00374F8B" w:rsidP="00374F8B">
                            <w:pPr>
                              <w:spacing w:after="4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374F8B">
                              <w:rPr>
                                <w:sz w:val="12"/>
                                <w:szCs w:val="12"/>
                              </w:rPr>
                              <w:t>25,0</w:t>
                            </w:r>
                          </w:p>
                          <w:p w14:paraId="443A407E" w14:textId="77777777" w:rsidR="00374F8B" w:rsidRPr="00374F8B" w:rsidRDefault="00374F8B" w:rsidP="00374F8B">
                            <w:pPr>
                              <w:spacing w:after="40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374F8B">
                              <w:rPr>
                                <w:sz w:val="12"/>
                                <w:szCs w:val="12"/>
                              </w:rPr>
                              <w:t>20,0</w:t>
                            </w:r>
                          </w:p>
                          <w:p w14:paraId="09C90030" w14:textId="77777777" w:rsidR="00374F8B" w:rsidRPr="00374F8B" w:rsidRDefault="00374F8B" w:rsidP="00374F8B">
                            <w:pPr>
                              <w:spacing w:after="4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374F8B">
                              <w:rPr>
                                <w:sz w:val="12"/>
                                <w:szCs w:val="12"/>
                              </w:rPr>
                              <w:t>15,0</w:t>
                            </w:r>
                          </w:p>
                          <w:p w14:paraId="7F18DFD1" w14:textId="77777777" w:rsidR="00374F8B" w:rsidRPr="00374F8B" w:rsidRDefault="00374F8B" w:rsidP="00374F8B">
                            <w:pPr>
                              <w:spacing w:after="4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374F8B">
                              <w:rPr>
                                <w:sz w:val="12"/>
                                <w:szCs w:val="12"/>
                              </w:rPr>
                              <w:t>10,0</w:t>
                            </w:r>
                          </w:p>
                          <w:p w14:paraId="784F3F79" w14:textId="77777777" w:rsidR="00374F8B" w:rsidRPr="00374F8B" w:rsidRDefault="00374F8B" w:rsidP="00374F8B">
                            <w:pPr>
                              <w:spacing w:after="40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374F8B">
                              <w:rPr>
                                <w:sz w:val="12"/>
                                <w:szCs w:val="12"/>
                              </w:rPr>
                              <w:t>5,0</w:t>
                            </w:r>
                          </w:p>
                          <w:p w14:paraId="1342EA30" w14:textId="77777777" w:rsidR="00374F8B" w:rsidRPr="00374F8B" w:rsidRDefault="00374F8B" w:rsidP="00374F8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74F8B">
                              <w:rPr>
                                <w:sz w:val="12"/>
                                <w:szCs w:val="12"/>
                              </w:rPr>
                              <w:t>0,0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05153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83.7pt;margin-top:-2.6pt;width:16.5pt;height:21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" fillcolor="white [3201]" stroked="f" strokeweight=".5pt">
                <v:textbox inset="0,0,0,0">
                  <w:txbxContent>
                    <w:p w14:paraId="7088F881" w14:textId="77777777" w:rsidR="00374F8B" w:rsidRPr="00374F8B" w:rsidRDefault="00374F8B" w:rsidP="00374F8B">
                      <w:pPr>
                        <w:spacing w:after="400"/>
                        <w:jc w:val="right"/>
                        <w:rPr>
                          <w:sz w:val="12"/>
                          <w:szCs w:val="12"/>
                        </w:rPr>
                      </w:pPr>
                      <w:r w:rsidRPr="00374F8B">
                        <w:rPr>
                          <w:sz w:val="12"/>
                          <w:szCs w:val="12"/>
                        </w:rPr>
                        <w:t>30,0</w:t>
                      </w:r>
                    </w:p>
                    <w:p w14:paraId="51B26785" w14:textId="77777777" w:rsidR="00374F8B" w:rsidRPr="00374F8B" w:rsidRDefault="00374F8B" w:rsidP="00374F8B">
                      <w:pPr>
                        <w:spacing w:after="440"/>
                        <w:jc w:val="right"/>
                        <w:rPr>
                          <w:sz w:val="12"/>
                          <w:szCs w:val="12"/>
                        </w:rPr>
                      </w:pPr>
                      <w:r w:rsidRPr="00374F8B">
                        <w:rPr>
                          <w:sz w:val="12"/>
                          <w:szCs w:val="12"/>
                        </w:rPr>
                        <w:t>25,0</w:t>
                      </w:r>
                    </w:p>
                    <w:p w14:paraId="443A407E" w14:textId="77777777" w:rsidR="00374F8B" w:rsidRPr="00374F8B" w:rsidRDefault="00374F8B" w:rsidP="00374F8B">
                      <w:pPr>
                        <w:spacing w:after="400"/>
                        <w:jc w:val="right"/>
                        <w:rPr>
                          <w:sz w:val="12"/>
                          <w:szCs w:val="12"/>
                        </w:rPr>
                      </w:pPr>
                      <w:r w:rsidRPr="00374F8B">
                        <w:rPr>
                          <w:sz w:val="12"/>
                          <w:szCs w:val="12"/>
                        </w:rPr>
                        <w:t>20,0</w:t>
                      </w:r>
                    </w:p>
                    <w:p w14:paraId="09C90030" w14:textId="77777777" w:rsidR="00374F8B" w:rsidRPr="00374F8B" w:rsidRDefault="00374F8B" w:rsidP="00374F8B">
                      <w:pPr>
                        <w:spacing w:after="440"/>
                        <w:jc w:val="right"/>
                        <w:rPr>
                          <w:sz w:val="12"/>
                          <w:szCs w:val="12"/>
                        </w:rPr>
                      </w:pPr>
                      <w:r w:rsidRPr="00374F8B">
                        <w:rPr>
                          <w:sz w:val="12"/>
                          <w:szCs w:val="12"/>
                        </w:rPr>
                        <w:t>15,0</w:t>
                      </w:r>
                    </w:p>
                    <w:p w14:paraId="7F18DFD1" w14:textId="77777777" w:rsidR="00374F8B" w:rsidRPr="00374F8B" w:rsidRDefault="00374F8B" w:rsidP="00374F8B">
                      <w:pPr>
                        <w:spacing w:after="440"/>
                        <w:jc w:val="right"/>
                        <w:rPr>
                          <w:sz w:val="12"/>
                          <w:szCs w:val="12"/>
                        </w:rPr>
                      </w:pPr>
                      <w:r w:rsidRPr="00374F8B">
                        <w:rPr>
                          <w:sz w:val="12"/>
                          <w:szCs w:val="12"/>
                        </w:rPr>
                        <w:t>10,0</w:t>
                      </w:r>
                    </w:p>
                    <w:p w14:paraId="784F3F79" w14:textId="77777777" w:rsidR="00374F8B" w:rsidRPr="00374F8B" w:rsidRDefault="00374F8B" w:rsidP="00374F8B">
                      <w:pPr>
                        <w:spacing w:after="400"/>
                        <w:jc w:val="right"/>
                        <w:rPr>
                          <w:sz w:val="12"/>
                          <w:szCs w:val="12"/>
                        </w:rPr>
                      </w:pPr>
                      <w:r w:rsidRPr="00374F8B">
                        <w:rPr>
                          <w:sz w:val="12"/>
                          <w:szCs w:val="12"/>
                        </w:rPr>
                        <w:t>5,0</w:t>
                      </w:r>
                    </w:p>
                    <w:p w14:paraId="1342EA30" w14:textId="77777777" w:rsidR="00374F8B" w:rsidRPr="00374F8B" w:rsidRDefault="00374F8B" w:rsidP="00374F8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74F8B">
                        <w:rPr>
                          <w:sz w:val="12"/>
                          <w:szCs w:val="12"/>
                        </w:rPr>
                        <w:t>0,0</w:t>
                      </w:r>
                    </w:p>
                  </w:txbxContent>
                </v:textbox>
              </v:shape>
            </w:pict>
          </mc:Fallback>
        </mc:AlternateContent>
      </w:r>
      <w:r w:rsidR="008C5E2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0554D6" wp14:editId="1A947401">
                <wp:simplePos x="0" y="0"/>
                <wp:positionH relativeFrom="column">
                  <wp:posOffset>5275580</wp:posOffset>
                </wp:positionH>
                <wp:positionV relativeFrom="paragraph">
                  <wp:posOffset>1205230</wp:posOffset>
                </wp:positionV>
                <wp:extent cx="849411" cy="238125"/>
                <wp:effectExtent l="0" t="0" r="2730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411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D1CCD" w14:textId="77777777" w:rsidR="008C5E2E" w:rsidRPr="008029D6" w:rsidRDefault="008C5E2E" w:rsidP="008029D6">
                            <w:pPr>
                              <w:spacing w:line="180" w:lineRule="exact"/>
                              <w:jc w:val="right"/>
                              <w:rPr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8029D6">
                              <w:rPr>
                                <w:spacing w:val="-2"/>
                                <w:sz w:val="14"/>
                                <w:szCs w:val="14"/>
                              </w:rPr>
                              <w:t>Couloir inférieur</w:t>
                            </w:r>
                          </w:p>
                          <w:p w14:paraId="7CB6A8BB" w14:textId="77777777" w:rsidR="008C5E2E" w:rsidRPr="008029D6" w:rsidRDefault="008C5E2E" w:rsidP="008029D6">
                            <w:pPr>
                              <w:spacing w:line="180" w:lineRule="exact"/>
                              <w:jc w:val="right"/>
                              <w:rPr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8029D6">
                              <w:rPr>
                                <w:spacing w:val="-2"/>
                                <w:sz w:val="14"/>
                                <w:szCs w:val="14"/>
                              </w:rPr>
                              <w:t>Couloir supérieur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54D6" id="Zone de texte 12" o:spid="_x0000_s1027" type="#_x0000_t202" style="position:absolute;left:0;text-align:left;margin-left:415.4pt;margin-top:94.9pt;width:66.9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" filled="f" strokeweight=".5pt">
                <v:textbox inset="0,0,.1mm,0">
                  <w:txbxContent>
                    <w:p w14:paraId="2B2D1CCD" w14:textId="77777777" w:rsidR="008C5E2E" w:rsidRPr="008029D6" w:rsidRDefault="008C5E2E" w:rsidP="008029D6">
                      <w:pPr>
                        <w:spacing w:line="180" w:lineRule="exact"/>
                        <w:jc w:val="right"/>
                        <w:rPr>
                          <w:spacing w:val="-2"/>
                          <w:sz w:val="14"/>
                          <w:szCs w:val="14"/>
                        </w:rPr>
                      </w:pPr>
                      <w:r w:rsidRPr="008029D6">
                        <w:rPr>
                          <w:spacing w:val="-2"/>
                          <w:sz w:val="14"/>
                          <w:szCs w:val="14"/>
                        </w:rPr>
                        <w:t>Couloir inférieur</w:t>
                      </w:r>
                    </w:p>
                    <w:p w14:paraId="7CB6A8BB" w14:textId="77777777" w:rsidR="008C5E2E" w:rsidRPr="008029D6" w:rsidRDefault="008C5E2E" w:rsidP="008029D6">
                      <w:pPr>
                        <w:spacing w:line="180" w:lineRule="exact"/>
                        <w:jc w:val="right"/>
                        <w:rPr>
                          <w:spacing w:val="-2"/>
                          <w:sz w:val="14"/>
                          <w:szCs w:val="14"/>
                        </w:rPr>
                      </w:pPr>
                      <w:r w:rsidRPr="008029D6">
                        <w:rPr>
                          <w:spacing w:val="-2"/>
                          <w:sz w:val="14"/>
                          <w:szCs w:val="14"/>
                        </w:rPr>
                        <w:t>Couloir supérieur</w:t>
                      </w:r>
                    </w:p>
                  </w:txbxContent>
                </v:textbox>
              </v:shape>
            </w:pict>
          </mc:Fallback>
        </mc:AlternateContent>
      </w:r>
      <w:r w:rsidR="008C5E2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3112C" wp14:editId="5E269169">
                <wp:simplePos x="0" y="0"/>
                <wp:positionH relativeFrom="column">
                  <wp:posOffset>2756535</wp:posOffset>
                </wp:positionH>
                <wp:positionV relativeFrom="paragraph">
                  <wp:posOffset>2814955</wp:posOffset>
                </wp:positionV>
                <wp:extent cx="1181100" cy="2095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40498" w14:textId="77777777" w:rsidR="008C5E2E" w:rsidRDefault="008C5E2E" w:rsidP="008C5E2E">
                            <w:r>
                              <w:t>Temps (en secondes)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112C" id="Zone de texte 11" o:spid="_x0000_s1028" type="#_x0000_t202" style="position:absolute;left:0;text-align:left;margin-left:217.05pt;margin-top:221.65pt;width:93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" fillcolor="white [3201]" stroked="f" strokeweight=".5pt">
                <v:textbox inset="0,0,0,0">
                  <w:txbxContent>
                    <w:p w14:paraId="28E40498" w14:textId="77777777" w:rsidR="008C5E2E" w:rsidRDefault="008C5E2E" w:rsidP="008C5E2E">
                      <w:r>
                        <w:t>Temps (en secondes)</w:t>
                      </w:r>
                    </w:p>
                  </w:txbxContent>
                </v:textbox>
              </v:shape>
            </w:pict>
          </mc:Fallback>
        </mc:AlternateContent>
      </w:r>
      <w:r w:rsidR="008C5E2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54D7A" wp14:editId="4899FD1D">
                <wp:simplePos x="0" y="0"/>
                <wp:positionH relativeFrom="column">
                  <wp:posOffset>251142</wp:posOffset>
                </wp:positionH>
                <wp:positionV relativeFrom="paragraph">
                  <wp:posOffset>1109663</wp:posOffset>
                </wp:positionV>
                <wp:extent cx="1419225" cy="190500"/>
                <wp:effectExtent l="4763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19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8225" w14:textId="77777777" w:rsidR="00E63890" w:rsidRDefault="008C5E2E">
                            <w:r>
                              <w:t>Accélération/décélération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D7A" id="Zone de texte 9" o:spid="_x0000_s1029" type="#_x0000_t202" style="position:absolute;left:0;text-align:left;margin-left:19.75pt;margin-top:87.4pt;width:111.75pt;height:1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" fillcolor="white [3201]" stroked="f" strokeweight=".5pt">
                <v:textbox inset="0,0,0,0">
                  <w:txbxContent>
                    <w:p w14:paraId="094F8225" w14:textId="77777777" w:rsidR="00E63890" w:rsidRDefault="008C5E2E">
                      <w:r>
                        <w:t>Accélération/décélération</w:t>
                      </w:r>
                    </w:p>
                  </w:txbxContent>
                </v:textbox>
              </v:shape>
            </w:pict>
          </mc:Fallback>
        </mc:AlternateContent>
      </w:r>
      <w:r w:rsidR="00E63890">
        <w:rPr>
          <w:noProof/>
          <w:lang w:val="fr-FR"/>
        </w:rPr>
        <w:drawing>
          <wp:inline distT="0" distB="0" distL="0" distR="0" wp14:anchorId="5690196D" wp14:editId="712C46E8">
            <wp:extent cx="4974772" cy="30372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75" cy="303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189D" w14:textId="77777777" w:rsidR="007B58C5" w:rsidRPr="00F97337" w:rsidRDefault="007B58C5" w:rsidP="007B58C5">
      <w:pPr>
        <w:pStyle w:val="para"/>
        <w:widowControl w:val="0"/>
        <w:rPr>
          <w:b/>
          <w:bCs/>
          <w:lang w:val="fr-FR"/>
        </w:rPr>
      </w:pPr>
      <w:r w:rsidRPr="00F97337">
        <w:rPr>
          <w:b/>
          <w:bCs/>
          <w:lang w:val="fr-FR"/>
        </w:rPr>
        <w:t>Le segment additionnel s</w:t>
      </w:r>
      <w:r w:rsidR="00065E1E">
        <w:rPr>
          <w:b/>
          <w:bCs/>
          <w:lang w:val="fr-FR"/>
        </w:rPr>
        <w:t>’</w:t>
      </w:r>
      <w:r w:rsidRPr="00F97337">
        <w:rPr>
          <w:b/>
          <w:bCs/>
          <w:lang w:val="fr-FR"/>
        </w:rPr>
        <w:t>applique seulement dans le cas du chariot d</w:t>
      </w:r>
      <w:r w:rsidR="00065E1E">
        <w:rPr>
          <w:b/>
          <w:bCs/>
          <w:lang w:val="fr-FR"/>
        </w:rPr>
        <w:t>’</w:t>
      </w:r>
      <w:r w:rsidRPr="00F97337">
        <w:rPr>
          <w:b/>
          <w:bCs/>
          <w:lang w:val="fr-FR"/>
        </w:rPr>
        <w:t>accélération.</w:t>
      </w:r>
      <w:r w:rsidRPr="00F97337">
        <w:rPr>
          <w:lang w:val="fr-FR"/>
        </w:rPr>
        <w:t> ».</w:t>
      </w:r>
    </w:p>
    <w:p w14:paraId="2CD11F05" w14:textId="77777777" w:rsidR="007B58C5" w:rsidRPr="00F97337" w:rsidRDefault="007B58C5" w:rsidP="008C5E2E">
      <w:pPr>
        <w:pStyle w:val="HChG"/>
        <w:rPr>
          <w:snapToGrid w:val="0"/>
          <w:lang w:val="fr-FR" w:eastAsia="ja-JP"/>
        </w:rPr>
      </w:pPr>
      <w:r w:rsidRPr="00F97337">
        <w:rPr>
          <w:snapToGrid w:val="0"/>
          <w:lang w:val="fr-FR" w:eastAsia="ja-JP"/>
        </w:rPr>
        <w:tab/>
        <w:t>II.</w:t>
      </w:r>
      <w:r w:rsidRPr="00F97337">
        <w:rPr>
          <w:snapToGrid w:val="0"/>
          <w:lang w:val="fr-FR" w:eastAsia="ja-JP"/>
        </w:rPr>
        <w:tab/>
      </w:r>
      <w:r w:rsidRPr="00F97337">
        <w:rPr>
          <w:lang w:val="fr-FR"/>
        </w:rPr>
        <w:t>Justification</w:t>
      </w:r>
    </w:p>
    <w:p w14:paraId="6D9FD071" w14:textId="77777777" w:rsidR="007B58C5" w:rsidRPr="00F97337" w:rsidRDefault="007B58C5" w:rsidP="008C5E2E">
      <w:pPr>
        <w:pStyle w:val="SingleTxtG"/>
        <w:rPr>
          <w:bdr w:val="none" w:sz="0" w:space="0" w:color="auto" w:frame="1"/>
          <w:lang w:val="fr-FR" w:eastAsia="de-DE"/>
        </w:rPr>
      </w:pPr>
      <w:r w:rsidRPr="00F97337">
        <w:rPr>
          <w:bdr w:val="none" w:sz="0" w:space="0" w:color="auto" w:frame="1"/>
          <w:lang w:val="fr-FR" w:eastAsia="de-DE"/>
        </w:rPr>
        <w:t>1.</w:t>
      </w:r>
      <w:r w:rsidRPr="00F97337">
        <w:rPr>
          <w:bdr w:val="none" w:sz="0" w:space="0" w:color="auto" w:frame="1"/>
          <w:lang w:val="fr-FR" w:eastAsia="de-DE"/>
        </w:rPr>
        <w:tab/>
        <w:t xml:space="preserve">Les statistiques </w:t>
      </w:r>
      <w:r>
        <w:rPr>
          <w:bdr w:val="none" w:sz="0" w:space="0" w:color="auto" w:frame="1"/>
          <w:lang w:val="fr-FR" w:eastAsia="de-DE"/>
        </w:rPr>
        <w:t>sur l</w:t>
      </w:r>
      <w:r w:rsidRPr="00F97337">
        <w:rPr>
          <w:bdr w:val="none" w:sz="0" w:space="0" w:color="auto" w:frame="1"/>
          <w:lang w:val="fr-FR" w:eastAsia="de-DE"/>
        </w:rPr>
        <w:t xml:space="preserve">es accidents de ces dernières années montrent </w:t>
      </w:r>
      <w:r>
        <w:rPr>
          <w:bdr w:val="none" w:sz="0" w:space="0" w:color="auto" w:frame="1"/>
          <w:lang w:val="fr-FR" w:eastAsia="de-DE"/>
        </w:rPr>
        <w:t>qu</w:t>
      </w:r>
      <w:r w:rsidR="00065E1E">
        <w:rPr>
          <w:bdr w:val="none" w:sz="0" w:space="0" w:color="auto" w:frame="1"/>
          <w:lang w:val="fr-FR" w:eastAsia="de-DE"/>
        </w:rPr>
        <w:t>’</w:t>
      </w:r>
      <w:r>
        <w:rPr>
          <w:bdr w:val="none" w:sz="0" w:space="0" w:color="auto" w:frame="1"/>
          <w:lang w:val="fr-FR" w:eastAsia="de-DE"/>
        </w:rPr>
        <w:t>il est avantageux de</w:t>
      </w:r>
      <w:r w:rsidRPr="00F97337">
        <w:rPr>
          <w:bdr w:val="none" w:sz="0" w:space="0" w:color="auto" w:frame="1"/>
          <w:lang w:val="fr-FR" w:eastAsia="de-DE"/>
        </w:rPr>
        <w:t xml:space="preserve"> protéger les occupants tournés vers l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>avant en cas de collision frontale, notamment si le système de retenue combine une ceinture de sécurité et un coussin gonflable.</w:t>
      </w:r>
    </w:p>
    <w:p w14:paraId="270C5FC9" w14:textId="77777777" w:rsidR="007B58C5" w:rsidRPr="00F97337" w:rsidRDefault="007B58C5" w:rsidP="008C5E2E">
      <w:pPr>
        <w:pStyle w:val="SingleTxtG"/>
        <w:rPr>
          <w:bdr w:val="none" w:sz="0" w:space="0" w:color="auto" w:frame="1"/>
          <w:lang w:val="fr-FR" w:eastAsia="de-DE"/>
        </w:rPr>
      </w:pPr>
      <w:r w:rsidRPr="00F97337">
        <w:rPr>
          <w:bdr w:val="none" w:sz="0" w:space="0" w:color="auto" w:frame="1"/>
          <w:lang w:val="fr-FR" w:eastAsia="de-DE"/>
        </w:rPr>
        <w:t>2.</w:t>
      </w:r>
      <w:r w:rsidRPr="00F97337">
        <w:rPr>
          <w:bdr w:val="none" w:sz="0" w:space="0" w:color="auto" w:frame="1"/>
          <w:lang w:val="fr-FR" w:eastAsia="de-DE"/>
        </w:rPr>
        <w:tab/>
        <w:t>Le système combinant ceinture de sécurité et coussin gonflable pour le conducteur et le passager de la première rangée de sièges a été continuellement optimisé, mais ce n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>est pas le cas pour les rangées situées à l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 xml:space="preserve">arrière. </w:t>
      </w:r>
    </w:p>
    <w:p w14:paraId="20C368AE" w14:textId="77777777" w:rsidR="007B58C5" w:rsidRPr="00F97337" w:rsidRDefault="007B58C5" w:rsidP="008C5E2E">
      <w:pPr>
        <w:pStyle w:val="SingleTxtG"/>
        <w:rPr>
          <w:bdr w:val="none" w:sz="0" w:space="0" w:color="auto" w:frame="1"/>
          <w:lang w:val="fr-FR" w:eastAsia="de-DE"/>
        </w:rPr>
      </w:pPr>
      <w:r w:rsidRPr="00F97337">
        <w:rPr>
          <w:bdr w:val="none" w:sz="0" w:space="0" w:color="auto" w:frame="1"/>
          <w:lang w:val="fr-FR" w:eastAsia="de-DE"/>
        </w:rPr>
        <w:t>3.</w:t>
      </w:r>
      <w:r w:rsidRPr="00F97337">
        <w:rPr>
          <w:bdr w:val="none" w:sz="0" w:space="0" w:color="auto" w:frame="1"/>
          <w:lang w:val="fr-FR" w:eastAsia="de-DE"/>
        </w:rPr>
        <w:tab/>
        <w:t>Il serait avantageux d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>utiliser de tels systèmes aussi à l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>arrière, étant donné qu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>il</w:t>
      </w:r>
      <w:r>
        <w:rPr>
          <w:bdr w:val="none" w:sz="0" w:space="0" w:color="auto" w:frame="1"/>
          <w:lang w:val="fr-FR" w:eastAsia="de-DE"/>
        </w:rPr>
        <w:t>s</w:t>
      </w:r>
      <w:r w:rsidRPr="00F97337">
        <w:rPr>
          <w:bdr w:val="none" w:sz="0" w:space="0" w:color="auto" w:frame="1"/>
          <w:lang w:val="fr-FR" w:eastAsia="de-DE"/>
        </w:rPr>
        <w:t xml:space="preserve"> permettrai</w:t>
      </w:r>
      <w:r>
        <w:rPr>
          <w:bdr w:val="none" w:sz="0" w:space="0" w:color="auto" w:frame="1"/>
          <w:lang w:val="fr-FR" w:eastAsia="de-DE"/>
        </w:rPr>
        <w:t>en</w:t>
      </w:r>
      <w:r w:rsidRPr="00F97337">
        <w:rPr>
          <w:bdr w:val="none" w:sz="0" w:space="0" w:color="auto" w:frame="1"/>
          <w:lang w:val="fr-FR" w:eastAsia="de-DE"/>
        </w:rPr>
        <w:t>t de :</w:t>
      </w:r>
    </w:p>
    <w:p w14:paraId="039399B5" w14:textId="77777777" w:rsidR="007B58C5" w:rsidRPr="00F97337" w:rsidRDefault="007B58C5" w:rsidP="00CC7F03">
      <w:pPr>
        <w:pStyle w:val="SingleTxtG"/>
        <w:ind w:firstLine="567"/>
        <w:rPr>
          <w:bdr w:val="none" w:sz="0" w:space="0" w:color="auto" w:frame="1"/>
          <w:lang w:val="fr-FR" w:eastAsia="de-DE"/>
        </w:rPr>
      </w:pPr>
      <w:r w:rsidRPr="00F97337">
        <w:rPr>
          <w:bdr w:val="none" w:sz="0" w:space="0" w:color="auto" w:frame="1"/>
          <w:lang w:val="fr-FR" w:eastAsia="de-DE"/>
        </w:rPr>
        <w:t>a)</w:t>
      </w:r>
      <w:r w:rsidRPr="00F97337">
        <w:rPr>
          <w:bdr w:val="none" w:sz="0" w:space="0" w:color="auto" w:frame="1"/>
          <w:lang w:val="fr-FR" w:eastAsia="de-DE"/>
        </w:rPr>
        <w:tab/>
        <w:t>Mieux protéger la tête et la nuque, surtout pour les passagers de grande taille (50</w:t>
      </w:r>
      <w:r w:rsidR="008C5E2E">
        <w:rPr>
          <w:bdr w:val="none" w:sz="0" w:space="0" w:color="auto" w:frame="1"/>
          <w:lang w:val="fr-FR" w:eastAsia="de-DE"/>
        </w:rPr>
        <w:t> %</w:t>
      </w:r>
      <w:r w:rsidRPr="00F97337">
        <w:rPr>
          <w:bdr w:val="none" w:sz="0" w:space="0" w:color="auto" w:frame="1"/>
          <w:lang w:val="fr-FR" w:eastAsia="de-DE"/>
        </w:rPr>
        <w:t xml:space="preserve"> et 95 %)</w:t>
      </w:r>
      <w:r w:rsidR="008C5E2E">
        <w:rPr>
          <w:bdr w:val="none" w:sz="0" w:space="0" w:color="auto" w:frame="1"/>
          <w:lang w:val="fr-FR" w:eastAsia="de-DE"/>
        </w:rPr>
        <w:t> </w:t>
      </w:r>
      <w:r w:rsidRPr="00F97337">
        <w:rPr>
          <w:bdr w:val="none" w:sz="0" w:space="0" w:color="auto" w:frame="1"/>
          <w:lang w:val="fr-FR" w:eastAsia="de-DE"/>
        </w:rPr>
        <w:t>;</w:t>
      </w:r>
    </w:p>
    <w:p w14:paraId="507C5499" w14:textId="77777777" w:rsidR="007B58C5" w:rsidRPr="00F97337" w:rsidRDefault="007B58C5" w:rsidP="00CC7F03">
      <w:pPr>
        <w:pStyle w:val="SingleTxtG"/>
        <w:ind w:firstLine="567"/>
        <w:rPr>
          <w:iCs/>
          <w:color w:val="000000"/>
          <w:spacing w:val="-3"/>
          <w:bdr w:val="none" w:sz="0" w:space="0" w:color="auto" w:frame="1"/>
          <w:lang w:val="fr-FR" w:eastAsia="de-DE"/>
        </w:rPr>
      </w:pPr>
      <w:r w:rsidRPr="00F97337">
        <w:rPr>
          <w:iCs/>
          <w:color w:val="000000"/>
          <w:spacing w:val="-3"/>
          <w:bdr w:val="none" w:sz="0" w:space="0" w:color="auto" w:frame="1"/>
          <w:lang w:val="fr-FR" w:eastAsia="de-DE"/>
        </w:rPr>
        <w:t>b)</w:t>
      </w:r>
      <w:r w:rsidRPr="00F97337">
        <w:rPr>
          <w:iCs/>
          <w:color w:val="000000"/>
          <w:spacing w:val="-3"/>
          <w:bdr w:val="none" w:sz="0" w:space="0" w:color="auto" w:frame="1"/>
          <w:lang w:val="fr-FR" w:eastAsia="de-DE"/>
        </w:rPr>
        <w:tab/>
        <w:t>Réduire la force de la ceinture</w:t>
      </w:r>
      <w:r w:rsidR="008C5E2E">
        <w:rPr>
          <w:iCs/>
          <w:color w:val="000000"/>
          <w:spacing w:val="-3"/>
          <w:bdr w:val="none" w:sz="0" w:space="0" w:color="auto" w:frame="1"/>
          <w:lang w:val="fr-FR" w:eastAsia="de-DE"/>
        </w:rPr>
        <w:t> </w:t>
      </w:r>
      <w:r w:rsidRPr="00F97337">
        <w:rPr>
          <w:iCs/>
          <w:color w:val="000000"/>
          <w:spacing w:val="-3"/>
          <w:bdr w:val="none" w:sz="0" w:space="0" w:color="auto" w:frame="1"/>
          <w:lang w:val="fr-FR" w:eastAsia="de-DE"/>
        </w:rPr>
        <w:t>;</w:t>
      </w:r>
    </w:p>
    <w:p w14:paraId="4CC652FD" w14:textId="77777777" w:rsidR="007B58C5" w:rsidRPr="00F97337" w:rsidRDefault="007B58C5" w:rsidP="00CC7F03">
      <w:pPr>
        <w:pStyle w:val="SingleTxtG"/>
        <w:ind w:firstLine="567"/>
        <w:rPr>
          <w:iCs/>
          <w:color w:val="000000"/>
          <w:spacing w:val="-3"/>
          <w:bdr w:val="none" w:sz="0" w:space="0" w:color="auto" w:frame="1"/>
          <w:lang w:val="fr-FR" w:eastAsia="de-DE"/>
        </w:rPr>
      </w:pPr>
      <w:r w:rsidRPr="00F97337">
        <w:rPr>
          <w:iCs/>
          <w:color w:val="000000"/>
          <w:spacing w:val="-3"/>
          <w:bdr w:val="none" w:sz="0" w:space="0" w:color="auto" w:frame="1"/>
          <w:lang w:val="fr-FR" w:eastAsia="de-DE"/>
        </w:rPr>
        <w:t>c)</w:t>
      </w:r>
      <w:r w:rsidRPr="00F97337">
        <w:rPr>
          <w:iCs/>
          <w:color w:val="000000"/>
          <w:spacing w:val="-3"/>
          <w:bdr w:val="none" w:sz="0" w:space="0" w:color="auto" w:frame="1"/>
          <w:lang w:val="fr-FR" w:eastAsia="de-DE"/>
        </w:rPr>
        <w:tab/>
        <w:t xml:space="preserve">Mieux protéger les occupants </w:t>
      </w:r>
      <w:r w:rsidRPr="00F97337">
        <w:rPr>
          <w:iCs/>
          <w:spacing w:val="-3"/>
          <w:bdr w:val="none" w:sz="0" w:space="0" w:color="auto" w:frame="1"/>
          <w:lang w:val="fr-FR" w:eastAsia="de-DE"/>
        </w:rPr>
        <w:t>des structures rigides fixées aux sièges (par exemple</w:t>
      </w:r>
      <w:r w:rsidRPr="00F97337">
        <w:rPr>
          <w:iCs/>
          <w:color w:val="000000"/>
          <w:spacing w:val="-3"/>
          <w:bdr w:val="none" w:sz="0" w:space="0" w:color="auto" w:frame="1"/>
          <w:lang w:val="fr-FR" w:eastAsia="de-DE"/>
        </w:rPr>
        <w:t>, les écrans de divertissement à l</w:t>
      </w:r>
      <w:r w:rsidR="00065E1E">
        <w:rPr>
          <w:iCs/>
          <w:color w:val="000000"/>
          <w:spacing w:val="-3"/>
          <w:bdr w:val="none" w:sz="0" w:space="0" w:color="auto" w:frame="1"/>
          <w:lang w:val="fr-FR" w:eastAsia="de-DE"/>
        </w:rPr>
        <w:t>’</w:t>
      </w:r>
      <w:r w:rsidRPr="00F97337">
        <w:rPr>
          <w:iCs/>
          <w:color w:val="000000"/>
          <w:spacing w:val="-3"/>
          <w:bdr w:val="none" w:sz="0" w:space="0" w:color="auto" w:frame="1"/>
          <w:lang w:val="fr-FR" w:eastAsia="de-DE"/>
        </w:rPr>
        <w:t>intention des passagers des places arrière).</w:t>
      </w:r>
    </w:p>
    <w:p w14:paraId="6F6A92D7" w14:textId="77777777" w:rsidR="00F9573C" w:rsidRDefault="007B58C5" w:rsidP="007B58C5">
      <w:pPr>
        <w:pStyle w:val="SingleTxtG"/>
        <w:rPr>
          <w:bdr w:val="none" w:sz="0" w:space="0" w:color="auto" w:frame="1"/>
          <w:lang w:val="fr-FR" w:eastAsia="de-DE"/>
        </w:rPr>
      </w:pPr>
      <w:r w:rsidRPr="00F97337">
        <w:rPr>
          <w:bdr w:val="none" w:sz="0" w:space="0" w:color="auto" w:frame="1"/>
          <w:lang w:val="fr-FR" w:eastAsia="de-DE"/>
        </w:rPr>
        <w:t>4.</w:t>
      </w:r>
      <w:r w:rsidRPr="00F97337">
        <w:rPr>
          <w:bdr w:val="none" w:sz="0" w:space="0" w:color="auto" w:frame="1"/>
          <w:lang w:val="fr-FR" w:eastAsia="de-DE"/>
        </w:rPr>
        <w:tab/>
        <w:t>La mise en place de coussins gonflables à l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>arrière est très complexe du point de vue de l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>intégration de l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>élément, de la situation géométrique et des nombreuses variations des positions assises possibles. Il est donc recommandé de mettre au point pour cet emplacement un coussin gonflable d</w:t>
      </w:r>
      <w:bookmarkStart w:id="8" w:name="_GoBack"/>
      <w:bookmarkEnd w:id="8"/>
      <w:r w:rsidRPr="00F97337">
        <w:rPr>
          <w:bdr w:val="none" w:sz="0" w:space="0" w:color="auto" w:frame="1"/>
          <w:lang w:val="fr-FR" w:eastAsia="de-DE"/>
        </w:rPr>
        <w:t>ont le déploiement présente un risque minimal, offrant des résultats identiques ou meilleurs et satisfaisant aux mêmes exigences, notamment pour les dispositifs de retenue pour enfants orientés vers l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>arrière, comme indiqué au paragraphe</w:t>
      </w:r>
      <w:r w:rsidR="00EB1DE9">
        <w:rPr>
          <w:bdr w:val="none" w:sz="0" w:space="0" w:color="auto" w:frame="1"/>
          <w:lang w:val="fr-FR" w:eastAsia="de-DE"/>
        </w:rPr>
        <w:t> </w:t>
      </w:r>
      <w:r w:rsidRPr="00F97337">
        <w:rPr>
          <w:bdr w:val="none" w:sz="0" w:space="0" w:color="auto" w:frame="1"/>
          <w:lang w:val="fr-FR" w:eastAsia="de-DE"/>
        </w:rPr>
        <w:t>8.5 du présent document. Dans ce cas, le dispositif de désactivation du coussin gonflable et l</w:t>
      </w:r>
      <w:r w:rsidR="00065E1E">
        <w:rPr>
          <w:bdr w:val="none" w:sz="0" w:space="0" w:color="auto" w:frame="1"/>
          <w:lang w:val="fr-FR" w:eastAsia="de-DE"/>
        </w:rPr>
        <w:t>’</w:t>
      </w:r>
      <w:r w:rsidRPr="00F97337">
        <w:rPr>
          <w:bdr w:val="none" w:sz="0" w:space="0" w:color="auto" w:frame="1"/>
          <w:lang w:val="fr-FR" w:eastAsia="de-DE"/>
        </w:rPr>
        <w:t>étiquette de mise en garde du cous</w:t>
      </w:r>
      <w:r>
        <w:rPr>
          <w:bdr w:val="none" w:sz="0" w:space="0" w:color="auto" w:frame="1"/>
          <w:lang w:val="fr-FR" w:eastAsia="de-DE"/>
        </w:rPr>
        <w:t>s</w:t>
      </w:r>
      <w:r w:rsidRPr="00F97337">
        <w:rPr>
          <w:bdr w:val="none" w:sz="0" w:space="0" w:color="auto" w:frame="1"/>
          <w:lang w:val="fr-FR" w:eastAsia="de-DE"/>
        </w:rPr>
        <w:t>in ne seraient plus nécessaires.</w:t>
      </w:r>
    </w:p>
    <w:p w14:paraId="669047A0" w14:textId="77777777" w:rsidR="008C5E2E" w:rsidRPr="008C5E2E" w:rsidRDefault="008C5E2E" w:rsidP="008C5E2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C5E2E" w:rsidRPr="008C5E2E" w:rsidSect="007B58C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9B1DE" w14:textId="77777777" w:rsidR="00065E1E" w:rsidRDefault="00065E1E" w:rsidP="00F95C08">
      <w:pPr>
        <w:spacing w:line="240" w:lineRule="auto"/>
      </w:pPr>
    </w:p>
  </w:endnote>
  <w:endnote w:type="continuationSeparator" w:id="0">
    <w:p w14:paraId="389D46B9" w14:textId="77777777" w:rsidR="00065E1E" w:rsidRPr="00AC3823" w:rsidRDefault="00065E1E" w:rsidP="00AC3823">
      <w:pPr>
        <w:pStyle w:val="Pieddepage"/>
      </w:pPr>
    </w:p>
  </w:endnote>
  <w:endnote w:type="continuationNotice" w:id="1">
    <w:p w14:paraId="49747345" w14:textId="77777777" w:rsidR="00065E1E" w:rsidRDefault="00065E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GothicM">
    <w:altName w:val="Arial Unicode MS"/>
    <w:charset w:val="80"/>
    <w:family w:val="modern"/>
    <w:pitch w:val="variable"/>
    <w:sig w:usb0="80000281" w:usb1="28C76CF8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7EDA" w14:textId="77777777" w:rsidR="00065E1E" w:rsidRPr="007B58C5" w:rsidRDefault="00065E1E" w:rsidP="007B58C5">
    <w:pPr>
      <w:pStyle w:val="Pieddepage"/>
      <w:tabs>
        <w:tab w:val="right" w:pos="9638"/>
      </w:tabs>
    </w:pPr>
    <w:r w:rsidRPr="007B58C5">
      <w:rPr>
        <w:b/>
        <w:sz w:val="18"/>
      </w:rPr>
      <w:fldChar w:fldCharType="begin"/>
    </w:r>
    <w:r w:rsidRPr="007B58C5">
      <w:rPr>
        <w:b/>
        <w:sz w:val="18"/>
      </w:rPr>
      <w:instrText xml:space="preserve"> PAGE  \* MERGEFORMAT </w:instrText>
    </w:r>
    <w:r w:rsidRPr="007B58C5">
      <w:rPr>
        <w:b/>
        <w:sz w:val="18"/>
      </w:rPr>
      <w:fldChar w:fldCharType="separate"/>
    </w:r>
    <w:r w:rsidRPr="007B58C5">
      <w:rPr>
        <w:b/>
        <w:noProof/>
        <w:sz w:val="18"/>
      </w:rPr>
      <w:t>2</w:t>
    </w:r>
    <w:r w:rsidRPr="007B58C5">
      <w:rPr>
        <w:b/>
        <w:sz w:val="18"/>
      </w:rPr>
      <w:fldChar w:fldCharType="end"/>
    </w:r>
    <w:r>
      <w:rPr>
        <w:b/>
        <w:sz w:val="18"/>
      </w:rPr>
      <w:tab/>
    </w:r>
    <w:r>
      <w:t>GE.19-16509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4DF4" w14:textId="77777777" w:rsidR="00065E1E" w:rsidRPr="007B58C5" w:rsidRDefault="00065E1E" w:rsidP="007B58C5">
    <w:pPr>
      <w:pStyle w:val="Pieddepage"/>
      <w:tabs>
        <w:tab w:val="right" w:pos="9638"/>
      </w:tabs>
      <w:rPr>
        <w:b/>
        <w:sz w:val="18"/>
      </w:rPr>
    </w:pPr>
    <w:r>
      <w:t>GE.19-16509</w:t>
    </w:r>
    <w:r>
      <w:tab/>
    </w:r>
    <w:r w:rsidRPr="007B58C5">
      <w:rPr>
        <w:b/>
        <w:sz w:val="18"/>
      </w:rPr>
      <w:fldChar w:fldCharType="begin"/>
    </w:r>
    <w:r w:rsidRPr="007B58C5">
      <w:rPr>
        <w:b/>
        <w:sz w:val="18"/>
      </w:rPr>
      <w:instrText xml:space="preserve"> PAGE  \* MERGEFORMAT </w:instrText>
    </w:r>
    <w:r w:rsidRPr="007B58C5">
      <w:rPr>
        <w:b/>
        <w:sz w:val="18"/>
      </w:rPr>
      <w:fldChar w:fldCharType="separate"/>
    </w:r>
    <w:r w:rsidRPr="007B58C5">
      <w:rPr>
        <w:b/>
        <w:noProof/>
        <w:sz w:val="18"/>
      </w:rPr>
      <w:t>3</w:t>
    </w:r>
    <w:r w:rsidRPr="007B58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047E" w14:textId="77777777" w:rsidR="00065E1E" w:rsidRPr="007B58C5" w:rsidRDefault="00065E1E" w:rsidP="007B58C5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7846757" wp14:editId="7D7D2B8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19-16509  (F)</w:t>
    </w:r>
    <w:r w:rsidR="00250D50">
      <w:rPr>
        <w:sz w:val="20"/>
      </w:rPr>
      <w:t xml:space="preserve">    211019    221019</w:t>
    </w:r>
    <w:r>
      <w:rPr>
        <w:sz w:val="20"/>
      </w:rPr>
      <w:br/>
    </w:r>
    <w:r w:rsidRPr="007B58C5">
      <w:rPr>
        <w:rFonts w:ascii="C39T30Lfz" w:hAnsi="C39T30Lfz"/>
        <w:sz w:val="56"/>
      </w:rPr>
      <w:t></w:t>
    </w:r>
    <w:r w:rsidRPr="007B58C5">
      <w:rPr>
        <w:rFonts w:ascii="C39T30Lfz" w:hAnsi="C39T30Lfz"/>
        <w:sz w:val="56"/>
      </w:rPr>
      <w:t></w:t>
    </w:r>
    <w:r w:rsidRPr="007B58C5">
      <w:rPr>
        <w:rFonts w:ascii="C39T30Lfz" w:hAnsi="C39T30Lfz"/>
        <w:sz w:val="56"/>
      </w:rPr>
      <w:t></w:t>
    </w:r>
    <w:r w:rsidRPr="007B58C5">
      <w:rPr>
        <w:rFonts w:ascii="C39T30Lfz" w:hAnsi="C39T30Lfz"/>
        <w:sz w:val="56"/>
      </w:rPr>
      <w:t></w:t>
    </w:r>
    <w:r w:rsidRPr="007B58C5">
      <w:rPr>
        <w:rFonts w:ascii="C39T30Lfz" w:hAnsi="C39T30Lfz"/>
        <w:sz w:val="56"/>
      </w:rPr>
      <w:t></w:t>
    </w:r>
    <w:r w:rsidRPr="007B58C5">
      <w:rPr>
        <w:rFonts w:ascii="C39T30Lfz" w:hAnsi="C39T30Lfz"/>
        <w:sz w:val="56"/>
      </w:rPr>
      <w:t></w:t>
    </w:r>
    <w:r w:rsidRPr="007B58C5">
      <w:rPr>
        <w:rFonts w:ascii="C39T30Lfz" w:hAnsi="C39T30Lfz"/>
        <w:sz w:val="56"/>
      </w:rPr>
      <w:t></w:t>
    </w:r>
    <w:r w:rsidRPr="007B58C5">
      <w:rPr>
        <w:rFonts w:ascii="C39T30Lfz" w:hAnsi="C39T30Lfz"/>
        <w:sz w:val="56"/>
      </w:rPr>
      <w:t></w:t>
    </w:r>
    <w:r w:rsidRPr="007B58C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5FBB95A" wp14:editId="65028D5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485A" w14:textId="77777777" w:rsidR="00065E1E" w:rsidRPr="00AC3823" w:rsidRDefault="00065E1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3480CE" w14:textId="77777777" w:rsidR="00065E1E" w:rsidRPr="00AC3823" w:rsidRDefault="00065E1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1BE809" w14:textId="77777777" w:rsidR="00065E1E" w:rsidRPr="00AC3823" w:rsidRDefault="00065E1E">
      <w:pPr>
        <w:spacing w:line="240" w:lineRule="auto"/>
        <w:rPr>
          <w:sz w:val="2"/>
          <w:szCs w:val="2"/>
        </w:rPr>
      </w:pPr>
    </w:p>
  </w:footnote>
  <w:footnote w:id="2">
    <w:p w14:paraId="2DF4D557" w14:textId="77777777" w:rsidR="00065E1E" w:rsidRPr="007B58C5" w:rsidRDefault="00065E1E">
      <w:pPr>
        <w:pStyle w:val="Notedebasdepage"/>
      </w:pPr>
      <w:r>
        <w:rPr>
          <w:rStyle w:val="Appelnotedebasdep"/>
        </w:rPr>
        <w:tab/>
      </w:r>
      <w:r w:rsidRPr="007B58C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Conformément au </w:t>
      </w:r>
      <w:r w:rsidRPr="007B58C5">
        <w:rPr>
          <w:spacing w:val="-2"/>
          <w:lang w:val="fr-FR"/>
        </w:rPr>
        <w:t>programme de travail du Comité des transports intérieurs pour</w:t>
      </w:r>
      <w:r>
        <w:rPr>
          <w:lang w:val="fr-FR"/>
        </w:rPr>
        <w:t xml:space="preserve"> la période 2014-2018 (ECE/TRANS/240, par. 105, et ECE/TRANS/2014/26, activité 02.4),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6D00" w14:textId="6C7E4776" w:rsidR="00065E1E" w:rsidRPr="007B58C5" w:rsidRDefault="00AA1184">
    <w:pPr>
      <w:pStyle w:val="En-tte"/>
    </w:pPr>
    <w:fldSimple w:instr=" TITLE  \* MERGEFORMAT ">
      <w:r w:rsidR="008703BC">
        <w:t>ECE/TRANS/WP.29/GRSP/2019/15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6B7F" w14:textId="65A8D752" w:rsidR="00065E1E" w:rsidRPr="007B58C5" w:rsidRDefault="00AA1184" w:rsidP="007B58C5">
    <w:pPr>
      <w:pStyle w:val="En-tte"/>
      <w:jc w:val="right"/>
    </w:pPr>
    <w:fldSimple w:instr=" TITLE  \* MERGEFORMAT ">
      <w:r w:rsidR="008703BC">
        <w:t>ECE/TRANS/WP.29/GRSP/2019/15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7C56"/>
    <w:rsid w:val="00017F94"/>
    <w:rsid w:val="00023842"/>
    <w:rsid w:val="000334F9"/>
    <w:rsid w:val="00045FEB"/>
    <w:rsid w:val="00065E1E"/>
    <w:rsid w:val="0007796D"/>
    <w:rsid w:val="000B7790"/>
    <w:rsid w:val="00107C56"/>
    <w:rsid w:val="00111F2F"/>
    <w:rsid w:val="0014365E"/>
    <w:rsid w:val="00143C66"/>
    <w:rsid w:val="00176178"/>
    <w:rsid w:val="001D31D8"/>
    <w:rsid w:val="001F48A7"/>
    <w:rsid w:val="001F525A"/>
    <w:rsid w:val="00223272"/>
    <w:rsid w:val="00224F00"/>
    <w:rsid w:val="0024779E"/>
    <w:rsid w:val="00250D50"/>
    <w:rsid w:val="00257168"/>
    <w:rsid w:val="002654F6"/>
    <w:rsid w:val="002744B8"/>
    <w:rsid w:val="002832AC"/>
    <w:rsid w:val="002D7C93"/>
    <w:rsid w:val="0030536B"/>
    <w:rsid w:val="00305801"/>
    <w:rsid w:val="00374F8B"/>
    <w:rsid w:val="003916DE"/>
    <w:rsid w:val="00394F26"/>
    <w:rsid w:val="003B4416"/>
    <w:rsid w:val="00421996"/>
    <w:rsid w:val="00441C3B"/>
    <w:rsid w:val="00446FE5"/>
    <w:rsid w:val="00452396"/>
    <w:rsid w:val="004555A8"/>
    <w:rsid w:val="004837D8"/>
    <w:rsid w:val="004E2EED"/>
    <w:rsid w:val="004E468C"/>
    <w:rsid w:val="00542044"/>
    <w:rsid w:val="005505B7"/>
    <w:rsid w:val="00573BE5"/>
    <w:rsid w:val="00586ED3"/>
    <w:rsid w:val="00596AA9"/>
    <w:rsid w:val="005D7556"/>
    <w:rsid w:val="006673AC"/>
    <w:rsid w:val="0071601D"/>
    <w:rsid w:val="007A62E6"/>
    <w:rsid w:val="007B58C5"/>
    <w:rsid w:val="007C023C"/>
    <w:rsid w:val="007F20FA"/>
    <w:rsid w:val="008029D6"/>
    <w:rsid w:val="0080684C"/>
    <w:rsid w:val="008703BC"/>
    <w:rsid w:val="00871C75"/>
    <w:rsid w:val="008776DC"/>
    <w:rsid w:val="008C5E2E"/>
    <w:rsid w:val="008F7953"/>
    <w:rsid w:val="00925C34"/>
    <w:rsid w:val="009446C0"/>
    <w:rsid w:val="009705C8"/>
    <w:rsid w:val="00981B48"/>
    <w:rsid w:val="009B1573"/>
    <w:rsid w:val="009C1CF4"/>
    <w:rsid w:val="009F6B74"/>
    <w:rsid w:val="00A3029F"/>
    <w:rsid w:val="00A30353"/>
    <w:rsid w:val="00A46FFC"/>
    <w:rsid w:val="00A67A4D"/>
    <w:rsid w:val="00A74376"/>
    <w:rsid w:val="00AA1184"/>
    <w:rsid w:val="00AC3823"/>
    <w:rsid w:val="00AE323C"/>
    <w:rsid w:val="00AF0CB5"/>
    <w:rsid w:val="00B00181"/>
    <w:rsid w:val="00B00B0D"/>
    <w:rsid w:val="00B45F2E"/>
    <w:rsid w:val="00B765F7"/>
    <w:rsid w:val="00BA0CA9"/>
    <w:rsid w:val="00BE62D4"/>
    <w:rsid w:val="00BF14CC"/>
    <w:rsid w:val="00BF1809"/>
    <w:rsid w:val="00C02897"/>
    <w:rsid w:val="00C27D69"/>
    <w:rsid w:val="00C849CA"/>
    <w:rsid w:val="00C97039"/>
    <w:rsid w:val="00CC7F03"/>
    <w:rsid w:val="00CF2241"/>
    <w:rsid w:val="00D2745B"/>
    <w:rsid w:val="00D3439C"/>
    <w:rsid w:val="00D45246"/>
    <w:rsid w:val="00DB1831"/>
    <w:rsid w:val="00DD3BFD"/>
    <w:rsid w:val="00DF6678"/>
    <w:rsid w:val="00E0299A"/>
    <w:rsid w:val="00E63890"/>
    <w:rsid w:val="00E85C74"/>
    <w:rsid w:val="00EA6547"/>
    <w:rsid w:val="00EB1DE9"/>
    <w:rsid w:val="00EF2E22"/>
    <w:rsid w:val="00F06E6F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44716"/>
  <w15:docId w15:val="{FAB1DE73-4DCC-4408-98B6-763BBAF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B58C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7B58C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SingleTxtG"/>
    <w:link w:val="paraChar"/>
    <w:qFormat/>
    <w:rsid w:val="007B58C5"/>
    <w:pPr>
      <w:kinsoku/>
      <w:overflowPunct/>
      <w:autoSpaceDE/>
      <w:autoSpaceDN/>
      <w:adjustRightInd/>
      <w:snapToGrid/>
      <w:spacing w:line="240" w:lineRule="exact"/>
      <w:ind w:left="2268" w:hanging="1134"/>
    </w:pPr>
    <w:rPr>
      <w:rFonts w:eastAsia="Times New Roman"/>
      <w:lang w:val="en-GB"/>
    </w:rPr>
  </w:style>
  <w:style w:type="character" w:customStyle="1" w:styleId="paraChar">
    <w:name w:val="para Char"/>
    <w:link w:val="para"/>
    <w:locked/>
    <w:rsid w:val="007B58C5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7</Pages>
  <Words>2506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ECE/TRANS/WP.29/GRSP/2019/15</vt:lpstr>
    </vt:vector>
  </TitlesOfParts>
  <Company>DCM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ECE/TRANS/WP.29/GRSP/2019/15</dc:title>
  <dc:subject/>
  <dc:creator>Fabienne CRELIER</dc:creator>
  <cp:keywords/>
  <cp:lastModifiedBy>Fabienne CRELIER</cp:lastModifiedBy>
  <cp:revision>2</cp:revision>
  <cp:lastPrinted>2019-10-22T13:32:00Z</cp:lastPrinted>
  <dcterms:created xsi:type="dcterms:W3CDTF">2019-10-22T13:35:00Z</dcterms:created>
  <dcterms:modified xsi:type="dcterms:W3CDTF">2019-10-22T13:35:00Z</dcterms:modified>
</cp:coreProperties>
</file>