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01140702" w:rsidR="00277F70" w:rsidRPr="009C033F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B041A6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33F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0D45A5">
        <w:rPr>
          <w:rFonts w:ascii="Arial" w:eastAsia="Arial" w:hAnsi="Arial" w:cs="Arial"/>
          <w:bCs/>
          <w:szCs w:val="24"/>
          <w:lang w:val="en-GB" w:eastAsia="de-DE"/>
        </w:rPr>
        <w:t>2</w:t>
      </w:r>
    </w:p>
    <w:p w14:paraId="20DAC2EC" w14:textId="77777777" w:rsidR="00277F70" w:rsidRPr="00B041A6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B041A6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27BBC35E" w:rsidR="00277F70" w:rsidRPr="00B041A6" w:rsidRDefault="000D45A5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8</w:t>
      </w:r>
      <w:r w:rsidR="00277F70">
        <w:rPr>
          <w:rFonts w:ascii="Arial" w:eastAsia="Arial" w:hAnsi="Arial" w:cs="Arial"/>
          <w:szCs w:val="24"/>
          <w:lang w:eastAsia="de-DE"/>
        </w:rPr>
        <w:t xml:space="preserve">. </w:t>
      </w:r>
      <w:r>
        <w:rPr>
          <w:rFonts w:ascii="Arial" w:eastAsia="Arial" w:hAnsi="Arial" w:cs="Arial"/>
          <w:szCs w:val="24"/>
          <w:lang w:eastAsia="de-DE"/>
        </w:rPr>
        <w:t>November</w:t>
      </w:r>
      <w:r w:rsidR="00277F70">
        <w:rPr>
          <w:rFonts w:ascii="Arial" w:eastAsia="Arial" w:hAnsi="Arial" w:cs="Arial"/>
          <w:szCs w:val="24"/>
          <w:lang w:eastAsia="de-DE"/>
        </w:rPr>
        <w:t xml:space="preserve"> 2019</w:t>
      </w:r>
    </w:p>
    <w:p w14:paraId="2C6BC17E" w14:textId="77777777" w:rsidR="00277F70" w:rsidRPr="00B041A6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r w:rsidRPr="00B041A6">
        <w:rPr>
          <w:rFonts w:ascii="Arial" w:eastAsia="Arial" w:hAnsi="Arial" w:cs="Arial"/>
          <w:sz w:val="16"/>
          <w:szCs w:val="24"/>
          <w:lang w:eastAsia="de-DE"/>
        </w:rPr>
        <w:t>Or. DEUTSCH</w:t>
      </w:r>
    </w:p>
    <w:p w14:paraId="3CEACF79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596953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A2432CE" w14:textId="0775FE43" w:rsidR="009873A1" w:rsidRPr="00075637" w:rsidRDefault="009873A1" w:rsidP="009873A1">
      <w:pPr>
        <w:tabs>
          <w:tab w:val="left" w:pos="2977"/>
        </w:tabs>
        <w:ind w:left="3960"/>
        <w:rPr>
          <w:rFonts w:ascii="Arial" w:hAnsi="Arial" w:cs="Arial"/>
          <w:b/>
          <w:sz w:val="16"/>
          <w:szCs w:val="16"/>
          <w:lang w:eastAsia="en-US"/>
        </w:rPr>
      </w:pPr>
    </w:p>
    <w:p w14:paraId="666D5097" w14:textId="77777777" w:rsidR="009873A1" w:rsidRPr="00820ADF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106B8264" w:rsidR="00277F70" w:rsidRPr="00B041A6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(36</w:t>
      </w:r>
      <w:r w:rsidRPr="00B041A6">
        <w:rPr>
          <w:rFonts w:ascii="Arial" w:hAnsi="Arial"/>
          <w:sz w:val="16"/>
          <w:szCs w:val="24"/>
        </w:rPr>
        <w:t xml:space="preserve">. Tagung, Genf, </w:t>
      </w:r>
      <w:r>
        <w:rPr>
          <w:rFonts w:ascii="Arial" w:hAnsi="Arial"/>
          <w:sz w:val="16"/>
          <w:szCs w:val="24"/>
        </w:rPr>
        <w:t>27.</w:t>
      </w:r>
      <w:r w:rsidR="000B2B01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-</w:t>
      </w:r>
      <w:r w:rsidR="000B2B01">
        <w:rPr>
          <w:rFonts w:ascii="Arial" w:hAnsi="Arial"/>
          <w:sz w:val="16"/>
          <w:szCs w:val="24"/>
        </w:rPr>
        <w:t xml:space="preserve"> </w:t>
      </w:r>
      <w:r>
        <w:rPr>
          <w:rFonts w:ascii="Arial" w:hAnsi="Arial"/>
          <w:sz w:val="16"/>
          <w:szCs w:val="24"/>
        </w:rPr>
        <w:t>31. Januar 2020</w:t>
      </w:r>
      <w:r w:rsidRPr="00B041A6">
        <w:rPr>
          <w:rFonts w:ascii="Arial" w:hAnsi="Arial"/>
          <w:sz w:val="16"/>
          <w:szCs w:val="24"/>
        </w:rPr>
        <w:t>)</w:t>
      </w:r>
    </w:p>
    <w:p w14:paraId="19D0F3FB" w14:textId="5EA05C67" w:rsidR="00277F70" w:rsidRPr="00B041A6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041A6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0D45A5">
        <w:rPr>
          <w:rFonts w:ascii="Arial" w:hAnsi="Arial" w:cs="Arial"/>
          <w:sz w:val="16"/>
          <w:szCs w:val="16"/>
          <w:lang w:eastAsia="en-US"/>
        </w:rPr>
        <w:t>5 b)</w:t>
      </w:r>
      <w:r w:rsidRPr="00B041A6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4ADFA0EB" w14:textId="461A8503" w:rsidR="00277F70" w:rsidRPr="009051C2" w:rsidRDefault="00277F70" w:rsidP="000E12CF">
      <w:pPr>
        <w:tabs>
          <w:tab w:val="left" w:pos="2977"/>
        </w:tabs>
        <w:ind w:left="3960" w:firstLine="9"/>
        <w:rPr>
          <w:rFonts w:ascii="Arial" w:hAnsi="Arial" w:cs="Arial"/>
          <w:b/>
          <w:sz w:val="16"/>
          <w:szCs w:val="16"/>
          <w:lang w:eastAsia="en-US"/>
        </w:rPr>
      </w:pPr>
      <w:r w:rsidRPr="00DC4C63">
        <w:rPr>
          <w:rFonts w:ascii="Arial" w:hAnsi="Arial" w:cs="Arial"/>
          <w:b/>
          <w:sz w:val="16"/>
          <w:szCs w:val="16"/>
          <w:lang w:eastAsia="en-US"/>
        </w:rPr>
        <w:t>Vorschläge für Änderungen der dem ADN beigefügten Verordnung</w:t>
      </w:r>
      <w:r w:rsidRPr="002D550A">
        <w:rPr>
          <w:rFonts w:ascii="Arial" w:hAnsi="Arial" w:cs="Arial"/>
          <w:b/>
          <w:sz w:val="16"/>
          <w:szCs w:val="16"/>
          <w:lang w:eastAsia="en-US"/>
        </w:rPr>
        <w:t>:</w:t>
      </w:r>
      <w:r w:rsidR="000E12CF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>
        <w:rPr>
          <w:rFonts w:ascii="Arial" w:hAnsi="Arial" w:cs="Arial"/>
          <w:b/>
          <w:sz w:val="16"/>
          <w:szCs w:val="16"/>
          <w:lang w:eastAsia="en-US"/>
        </w:rPr>
        <w:t xml:space="preserve">Weitere </w:t>
      </w:r>
      <w:r w:rsidR="000E12CF">
        <w:rPr>
          <w:rFonts w:ascii="Arial" w:hAnsi="Arial" w:cs="Arial"/>
          <w:b/>
          <w:sz w:val="16"/>
          <w:szCs w:val="16"/>
          <w:lang w:eastAsia="en-US"/>
        </w:rPr>
        <w:t>Änderungsv</w:t>
      </w:r>
      <w:r>
        <w:rPr>
          <w:rFonts w:ascii="Arial" w:hAnsi="Arial" w:cs="Arial"/>
          <w:b/>
          <w:sz w:val="16"/>
          <w:szCs w:val="16"/>
          <w:lang w:eastAsia="en-US"/>
        </w:rPr>
        <w:t>orschläge</w:t>
      </w:r>
    </w:p>
    <w:p w14:paraId="002D392D" w14:textId="332CA6DE" w:rsidR="00277F70" w:rsidRPr="00B041A6" w:rsidRDefault="00277F70" w:rsidP="00724E6F">
      <w:pPr>
        <w:widowControl/>
        <w:tabs>
          <w:tab w:val="left" w:pos="2977"/>
          <w:tab w:val="left" w:pos="5230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61F72EEA" w14:textId="026D95B1" w:rsidR="00277F70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4114535C" w14:textId="77777777" w:rsidR="000E12CF" w:rsidRPr="00596953" w:rsidRDefault="000E12CF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0A783B2D" w14:textId="77777777" w:rsidR="00277F70" w:rsidRPr="00B041A6" w:rsidRDefault="00277F70" w:rsidP="00720516">
      <w:pPr>
        <w:pStyle w:val="HChG"/>
        <w:keepNext w:val="0"/>
        <w:keepLines w:val="0"/>
        <w:tabs>
          <w:tab w:val="clear" w:pos="851"/>
        </w:tabs>
        <w:spacing w:before="0" w:after="0" w:line="240" w:lineRule="auto"/>
        <w:ind w:left="567" w:right="0" w:firstLine="0"/>
        <w:jc w:val="both"/>
        <w:rPr>
          <w:bCs/>
          <w:szCs w:val="24"/>
          <w:lang w:val="de-DE"/>
        </w:rPr>
      </w:pPr>
      <w:r>
        <w:rPr>
          <w:bCs/>
          <w:szCs w:val="24"/>
          <w:lang w:val="de-DE"/>
        </w:rPr>
        <w:t>1.2.1 ADN - Probeentnahmeeinrichtungen</w:t>
      </w:r>
    </w:p>
    <w:p w14:paraId="4182DA61" w14:textId="77777777" w:rsidR="00277F70" w:rsidRPr="00B041A6" w:rsidRDefault="00277F70" w:rsidP="0072051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left="567" w:right="567" w:firstLine="0"/>
        <w:jc w:val="left"/>
        <w:textAlignment w:val="auto"/>
        <w:rPr>
          <w:b/>
          <w:sz w:val="24"/>
        </w:rPr>
      </w:pPr>
      <w:r w:rsidRPr="00B041A6">
        <w:rPr>
          <w:b/>
          <w:sz w:val="24"/>
        </w:rPr>
        <w:t>Vorgelegt von Deutschland</w:t>
      </w:r>
      <w:r w:rsidR="009C033F">
        <w:rPr>
          <w:b/>
          <w:sz w:val="24"/>
        </w:rPr>
        <w:t xml:space="preserve"> </w:t>
      </w:r>
      <w:r w:rsidR="003E12AD">
        <w:rPr>
          <w:b/>
          <w:sz w:val="24"/>
        </w:rPr>
        <w:t>und Österreich</w:t>
      </w:r>
      <w:r w:rsidRPr="00B041A6">
        <w:rPr>
          <w:b/>
          <w:sz w:val="18"/>
          <w:vertAlign w:val="superscript"/>
        </w:rPr>
        <w:footnoteReference w:id="1"/>
      </w:r>
      <w:r w:rsidRPr="00B041A6">
        <w:rPr>
          <w:b/>
          <w:sz w:val="18"/>
          <w:vertAlign w:val="superscript"/>
        </w:rPr>
        <w:t>,</w:t>
      </w:r>
      <w:r w:rsidRPr="00B041A6">
        <w:rPr>
          <w:b/>
          <w:sz w:val="18"/>
          <w:vertAlign w:val="superscript"/>
        </w:rPr>
        <w:footnoteReference w:id="2"/>
      </w:r>
    </w:p>
    <w:p w14:paraId="54009B72" w14:textId="77777777" w:rsidR="009C033F" w:rsidRPr="009C033F" w:rsidRDefault="009C033F" w:rsidP="009C033F"/>
    <w:p w14:paraId="30B09277" w14:textId="02F3F04C" w:rsidR="009C033F" w:rsidRPr="00827D8E" w:rsidRDefault="009C033F" w:rsidP="009C033F">
      <w:pPr>
        <w:rPr>
          <w:iCs/>
          <w:szCs w:val="18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0D45A5" w:rsidRPr="000D45A5" w14:paraId="51E6E9B7" w14:textId="77777777" w:rsidTr="000D45A5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7DF705F" w14:textId="77777777" w:rsidR="000D45A5" w:rsidRPr="000D45A5" w:rsidRDefault="000D45A5" w:rsidP="000D45A5">
            <w:pPr>
              <w:widowControl/>
              <w:suppressAutoHyphens/>
              <w:kinsoku w:val="0"/>
              <w:snapToGrid w:val="0"/>
              <w:ind w:left="0" w:firstLine="0"/>
              <w:jc w:val="left"/>
              <w:textAlignment w:val="auto"/>
              <w:rPr>
                <w:lang w:val="fr-CH" w:eastAsia="zh-CN"/>
              </w:rPr>
            </w:pPr>
          </w:p>
        </w:tc>
      </w:tr>
      <w:tr w:rsidR="000D45A5" w:rsidRPr="000D45A5" w14:paraId="1572D7CE" w14:textId="77777777" w:rsidTr="000D45A5">
        <w:trPr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48E0F3C3" w14:textId="77777777" w:rsidR="000D45A5" w:rsidRDefault="000D45A5" w:rsidP="000D45A5">
            <w:pPr>
              <w:widowControl/>
              <w:suppressAutoHyphens/>
              <w:kinsoku w:val="0"/>
              <w:snapToGrid w:val="0"/>
              <w:spacing w:line="240" w:lineRule="atLeast"/>
              <w:ind w:left="2260" w:hanging="2260"/>
              <w:jc w:val="left"/>
              <w:textAlignment w:val="auto"/>
              <w:rPr>
                <w:iCs/>
                <w:szCs w:val="18"/>
                <w:lang w:val="fr-CH" w:eastAsia="zh-CN"/>
              </w:rPr>
            </w:pPr>
            <w:r w:rsidRPr="000D45A5">
              <w:rPr>
                <w:u w:val="single"/>
                <w:lang w:val="fr-FR" w:eastAsia="zh-CN"/>
              </w:rPr>
              <w:t>Verbundene Dokumente</w:t>
            </w:r>
            <w:r w:rsidRPr="000D45A5">
              <w:rPr>
                <w:lang w:val="fr-FR" w:eastAsia="zh-CN"/>
              </w:rPr>
              <w:t>:</w:t>
            </w:r>
            <w:r w:rsidRPr="000D45A5">
              <w:rPr>
                <w:iCs/>
                <w:szCs w:val="18"/>
                <w:lang w:val="fr-FR" w:eastAsia="zh-CN"/>
              </w:rPr>
              <w:t xml:space="preserve"> </w:t>
            </w:r>
            <w:r w:rsidRPr="000D45A5">
              <w:rPr>
                <w:iCs/>
                <w:szCs w:val="18"/>
                <w:lang w:val="fr-FR" w:eastAsia="zh-CN"/>
              </w:rPr>
              <w:tab/>
            </w:r>
            <w:r>
              <w:rPr>
                <w:iCs/>
                <w:szCs w:val="18"/>
                <w:lang w:val="fr-FR" w:eastAsia="zh-CN"/>
              </w:rPr>
              <w:t>informelles Dokument</w:t>
            </w:r>
            <w:r w:rsidRPr="000D45A5">
              <w:rPr>
                <w:iCs/>
                <w:szCs w:val="18"/>
                <w:lang w:val="fr-FR" w:eastAsia="zh-CN"/>
              </w:rPr>
              <w:t xml:space="preserve"> INF.28 (Österreich) zur 35. Sitzung </w:t>
            </w:r>
            <w:r w:rsidRPr="000D45A5">
              <w:rPr>
                <w:iCs/>
                <w:szCs w:val="18"/>
                <w:lang w:val="fr-CH" w:eastAsia="zh-CN"/>
              </w:rPr>
              <w:t>ECE/TRANS/WP.15/AC.2/72, Nr. 20</w:t>
            </w:r>
          </w:p>
          <w:p w14:paraId="22A0FF67" w14:textId="6B8E3054" w:rsidR="00094A98" w:rsidRPr="000D45A5" w:rsidRDefault="00094A98" w:rsidP="000D45A5">
            <w:pPr>
              <w:widowControl/>
              <w:suppressAutoHyphens/>
              <w:kinsoku w:val="0"/>
              <w:snapToGrid w:val="0"/>
              <w:spacing w:line="240" w:lineRule="atLeast"/>
              <w:ind w:left="2260" w:hanging="2260"/>
              <w:jc w:val="left"/>
              <w:textAlignment w:val="auto"/>
              <w:rPr>
                <w:lang w:val="fr-CH" w:eastAsia="zh-CN"/>
              </w:rPr>
            </w:pPr>
          </w:p>
        </w:tc>
      </w:tr>
    </w:tbl>
    <w:p w14:paraId="00EFBF71" w14:textId="4B38534A" w:rsidR="009C033F" w:rsidRDefault="009C033F" w:rsidP="009C033F"/>
    <w:p w14:paraId="4AE00B95" w14:textId="77777777" w:rsidR="001C60D6" w:rsidRPr="00827D8E" w:rsidRDefault="001C60D6" w:rsidP="009C033F"/>
    <w:p w14:paraId="08900E39" w14:textId="23258A5C" w:rsidR="00277F70" w:rsidRDefault="00D63E14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ab/>
      </w:r>
      <w:r w:rsidR="00277F70">
        <w:rPr>
          <w:b/>
          <w:sz w:val="24"/>
          <w:szCs w:val="18"/>
        </w:rPr>
        <w:t>Einleitung</w:t>
      </w:r>
    </w:p>
    <w:p w14:paraId="197E4EB8" w14:textId="77777777" w:rsidR="009C033F" w:rsidRPr="009C033F" w:rsidRDefault="009C033F" w:rsidP="009C033F"/>
    <w:p w14:paraId="1D9E95B1" w14:textId="77777777" w:rsidR="00CF1246" w:rsidRPr="00CF1246" w:rsidRDefault="00CF1246" w:rsidP="00CF1246">
      <w:pPr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1.</w:t>
      </w:r>
      <w:r>
        <w:rPr>
          <w:iCs/>
          <w:szCs w:val="18"/>
        </w:rPr>
        <w:tab/>
      </w:r>
      <w:r w:rsidR="005C2135" w:rsidRPr="00CF1246">
        <w:rPr>
          <w:iCs/>
          <w:szCs w:val="18"/>
        </w:rPr>
        <w:t xml:space="preserve">Der Sicherheitsausschuss hatte sich aufgrund einer Vorlage Österreichs darauf festgelegt, dass die bisher für Probeentnahmeeinrichtungen (siehe Begriffsbestimmungen 1.2.1 ADN) </w:t>
      </w:r>
      <w:r w:rsidRPr="00CF1246">
        <w:rPr>
          <w:iCs/>
          <w:szCs w:val="18"/>
        </w:rPr>
        <w:t>geforderte Typ-Zulassung entfallen soll.</w:t>
      </w:r>
      <w:r>
        <w:rPr>
          <w:iCs/>
          <w:szCs w:val="18"/>
        </w:rPr>
        <w:t xml:space="preserve"> Auch die deutsche Delegation hatte in früheren Sitzungen des Sicherheitsausschusses auf Schwierigkeiten mit dieser Forderung hingewiesen.</w:t>
      </w:r>
    </w:p>
    <w:p w14:paraId="67E162E7" w14:textId="4A4A0A2C" w:rsidR="00751575" w:rsidRDefault="00751575" w:rsidP="0009215A"/>
    <w:p w14:paraId="15752788" w14:textId="77777777" w:rsidR="004E2AEF" w:rsidRDefault="004E2AEF" w:rsidP="0009215A"/>
    <w:p w14:paraId="4C9C37EF" w14:textId="18C2BFD8" w:rsidR="00277F70" w:rsidRPr="00146BEF" w:rsidRDefault="00277F70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 w:rsidRPr="00146BEF">
        <w:rPr>
          <w:b/>
          <w:sz w:val="24"/>
          <w:szCs w:val="18"/>
        </w:rPr>
        <w:t>I.</w:t>
      </w:r>
      <w:r w:rsidRPr="00146BEF">
        <w:rPr>
          <w:b/>
          <w:sz w:val="24"/>
          <w:szCs w:val="18"/>
        </w:rPr>
        <w:tab/>
        <w:t>Antr</w:t>
      </w:r>
      <w:r>
        <w:rPr>
          <w:b/>
          <w:sz w:val="24"/>
          <w:szCs w:val="18"/>
        </w:rPr>
        <w:t>ä</w:t>
      </w:r>
      <w:r w:rsidRPr="00146BEF">
        <w:rPr>
          <w:b/>
          <w:sz w:val="24"/>
          <w:szCs w:val="18"/>
        </w:rPr>
        <w:t>g</w:t>
      </w:r>
      <w:r>
        <w:rPr>
          <w:b/>
          <w:sz w:val="24"/>
          <w:szCs w:val="18"/>
        </w:rPr>
        <w:t>e</w:t>
      </w:r>
      <w:r w:rsidR="00A857CC">
        <w:rPr>
          <w:b/>
          <w:sz w:val="24"/>
          <w:szCs w:val="18"/>
        </w:rPr>
        <w:t xml:space="preserve"> mit Begründung</w:t>
      </w:r>
    </w:p>
    <w:p w14:paraId="201A9F4C" w14:textId="77777777" w:rsidR="00277F70" w:rsidRDefault="00277F70" w:rsidP="0009215A"/>
    <w:p w14:paraId="385DE76C" w14:textId="12F65909" w:rsidR="00A857CC" w:rsidRPr="008F4F6A" w:rsidRDefault="00CF1246" w:rsidP="004E2AEF">
      <w:pPr>
        <w:ind w:left="709" w:hanging="709"/>
        <w:rPr>
          <w:iCs/>
          <w:szCs w:val="18"/>
        </w:rPr>
      </w:pPr>
      <w:r>
        <w:t>2</w:t>
      </w:r>
      <w:r w:rsidR="004F06F2">
        <w:t>.</w:t>
      </w:r>
      <w:r w:rsidR="004F06F2">
        <w:tab/>
        <w:t xml:space="preserve">In Abschnitt 1.2.1 ADN wird die Begriffsbestimmung </w:t>
      </w:r>
      <w:r w:rsidR="001C60D6">
        <w:t>„</w:t>
      </w:r>
      <w:r w:rsidR="00277F70" w:rsidRPr="008E0E25">
        <w:rPr>
          <w:b/>
          <w:i/>
          <w:iCs/>
          <w:szCs w:val="18"/>
        </w:rPr>
        <w:t>Anschluss für eine Probeentnahmeeinrichtung</w:t>
      </w:r>
      <w:r w:rsidR="001C60D6">
        <w:rPr>
          <w:b/>
          <w:i/>
          <w:iCs/>
          <w:szCs w:val="18"/>
        </w:rPr>
        <w:t>“</w:t>
      </w:r>
      <w:r w:rsidR="008E0E25" w:rsidRPr="008E0E25">
        <w:rPr>
          <w:b/>
          <w:i/>
          <w:iCs/>
          <w:szCs w:val="18"/>
        </w:rPr>
        <w:t xml:space="preserve"> </w:t>
      </w:r>
      <w:r w:rsidR="008E0E25" w:rsidRPr="008F4F6A">
        <w:rPr>
          <w:iCs/>
          <w:szCs w:val="18"/>
        </w:rPr>
        <w:t>gestrichen</w:t>
      </w:r>
      <w:r w:rsidR="008E0E25" w:rsidRPr="008F4F6A">
        <w:rPr>
          <w:i/>
          <w:iCs/>
          <w:szCs w:val="18"/>
        </w:rPr>
        <w:t>.</w:t>
      </w:r>
    </w:p>
    <w:p w14:paraId="0583F8A6" w14:textId="3880032C" w:rsidR="00A857CC" w:rsidRDefault="001C60D6" w:rsidP="008E0E25">
      <w:pPr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3.</w:t>
      </w:r>
      <w:r>
        <w:rPr>
          <w:iCs/>
          <w:szCs w:val="18"/>
        </w:rPr>
        <w:tab/>
      </w:r>
      <w:r w:rsidR="00A857CC" w:rsidRPr="00A857CC">
        <w:rPr>
          <w:iCs/>
          <w:szCs w:val="18"/>
        </w:rPr>
        <w:t>Das Erford</w:t>
      </w:r>
      <w:r w:rsidR="004F06F2">
        <w:rPr>
          <w:iCs/>
          <w:szCs w:val="18"/>
        </w:rPr>
        <w:t>er</w:t>
      </w:r>
      <w:r w:rsidR="00A857CC" w:rsidRPr="00A857CC">
        <w:rPr>
          <w:iCs/>
          <w:szCs w:val="18"/>
        </w:rPr>
        <w:t xml:space="preserve">nis einer Typzulassung </w:t>
      </w:r>
      <w:r w:rsidR="008E0E25">
        <w:rPr>
          <w:iCs/>
          <w:szCs w:val="18"/>
        </w:rPr>
        <w:t xml:space="preserve">hat sich nicht bewährt. Soweit bekannt, wurden von keiner Vertragspartei des ADN derartige Typzulassungen ausgestellt. </w:t>
      </w:r>
      <w:r w:rsidR="00A857CC" w:rsidRPr="00A857CC">
        <w:rPr>
          <w:iCs/>
          <w:szCs w:val="18"/>
        </w:rPr>
        <w:t xml:space="preserve">Es sind keine Kriterien bekannt, die Gegenstand dieser Zulassung sein </w:t>
      </w:r>
      <w:r w:rsidR="004F06F2">
        <w:rPr>
          <w:iCs/>
          <w:szCs w:val="18"/>
        </w:rPr>
        <w:t>könnten</w:t>
      </w:r>
      <w:r w:rsidR="00A857CC" w:rsidRPr="00A857CC">
        <w:rPr>
          <w:iCs/>
          <w:szCs w:val="18"/>
        </w:rPr>
        <w:t>. Von der im Jahr 2005 veröffentlichten Norm</w:t>
      </w:r>
      <w:r w:rsidR="004F06F2">
        <w:rPr>
          <w:iCs/>
          <w:szCs w:val="18"/>
        </w:rPr>
        <w:t xml:space="preserve">  wurde nach Kenntnis Deutschlands kein Gebrauch gemacht. Die Anschlüsse werden in der Praxis individuell für das jeweilige Schiff entworfen und hergestellt. Sicherheitstechnische Probleme sind nicht bekannt geworden.</w:t>
      </w:r>
    </w:p>
    <w:p w14:paraId="132BA9DE" w14:textId="77777777" w:rsidR="00C125FE" w:rsidRDefault="00C125F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iCs/>
          <w:szCs w:val="18"/>
        </w:rPr>
      </w:pPr>
      <w:r>
        <w:rPr>
          <w:iCs/>
          <w:szCs w:val="18"/>
        </w:rPr>
        <w:br w:type="page"/>
      </w:r>
    </w:p>
    <w:p w14:paraId="32E6A6B0" w14:textId="125CF4E5" w:rsidR="008E0E25" w:rsidRDefault="001C60D6" w:rsidP="004F06F2">
      <w:pPr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lastRenderedPageBreak/>
        <w:t>4.</w:t>
      </w:r>
      <w:r>
        <w:rPr>
          <w:iCs/>
          <w:szCs w:val="18"/>
        </w:rPr>
        <w:tab/>
      </w:r>
      <w:r w:rsidR="008E0E25">
        <w:rPr>
          <w:iCs/>
          <w:szCs w:val="18"/>
        </w:rPr>
        <w:t>Die bauliche Anforderung, dass der Anschluss mit einer Absperreinrichtung versehen sein muss, kann in Teil 9 des ADN verschoben werden.</w:t>
      </w:r>
      <w:r w:rsidR="000A563B">
        <w:rPr>
          <w:iCs/>
          <w:szCs w:val="18"/>
        </w:rPr>
        <w:t xml:space="preserve"> Die Betriebsvorschrift </w:t>
      </w:r>
      <w:r w:rsidR="000A563B" w:rsidRPr="000A563B">
        <w:rPr>
          <w:iCs/>
          <w:szCs w:val="18"/>
        </w:rPr>
        <w:t>7.2.4.16.11 ADN verweist bezüglich der Absperreinrichtung bereits auf Teil 9 des ADN</w:t>
      </w:r>
      <w:r w:rsidR="006E493E">
        <w:rPr>
          <w:iCs/>
          <w:szCs w:val="18"/>
        </w:rPr>
        <w:t>, obwohl in den zitierten Absätzen kein „Absperrorgan“ genannt wird.</w:t>
      </w:r>
    </w:p>
    <w:p w14:paraId="6147F457" w14:textId="30EE0B6F" w:rsidR="008E0E25" w:rsidRPr="008E0E25" w:rsidRDefault="001C60D6" w:rsidP="000B2B01">
      <w:pPr>
        <w:tabs>
          <w:tab w:val="left" w:pos="567"/>
        </w:tabs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5</w:t>
      </w:r>
      <w:r w:rsidR="008E0E25">
        <w:rPr>
          <w:iCs/>
          <w:szCs w:val="18"/>
        </w:rPr>
        <w:t>.</w:t>
      </w:r>
      <w:r w:rsidR="008E0E25">
        <w:rPr>
          <w:iCs/>
          <w:szCs w:val="18"/>
        </w:rPr>
        <w:tab/>
        <w:t xml:space="preserve">In </w:t>
      </w:r>
      <w:r w:rsidR="008E0E25">
        <w:t xml:space="preserve">Abschnitt 1.2.1 ADN wird in </w:t>
      </w:r>
      <w:r w:rsidR="000A563B">
        <w:t>den</w:t>
      </w:r>
      <w:r w:rsidR="008E0E25">
        <w:t xml:space="preserve"> Begriffsbestimmung</w:t>
      </w:r>
      <w:r w:rsidR="000A563B">
        <w:t>en</w:t>
      </w:r>
      <w:r w:rsidR="008E0E25">
        <w:t xml:space="preserve"> </w:t>
      </w:r>
      <w:r>
        <w:t>„</w:t>
      </w:r>
      <w:r w:rsidR="008E0E25" w:rsidRPr="00BB0DBC">
        <w:rPr>
          <w:b/>
          <w:i/>
          <w:szCs w:val="18"/>
        </w:rPr>
        <w:t>Probeentnahmeeinrichtung, geschlossen</w:t>
      </w:r>
      <w:r>
        <w:rPr>
          <w:b/>
          <w:i/>
          <w:szCs w:val="18"/>
        </w:rPr>
        <w:t>“</w:t>
      </w:r>
      <w:r w:rsidR="008E0E25">
        <w:rPr>
          <w:b/>
          <w:i/>
          <w:szCs w:val="18"/>
        </w:rPr>
        <w:t xml:space="preserve"> </w:t>
      </w:r>
      <w:r w:rsidR="000A563B" w:rsidRPr="000A563B">
        <w:rPr>
          <w:szCs w:val="18"/>
        </w:rPr>
        <w:t>und</w:t>
      </w:r>
      <w:r w:rsidR="000A563B">
        <w:rPr>
          <w:b/>
          <w:i/>
          <w:szCs w:val="18"/>
        </w:rPr>
        <w:t xml:space="preserve"> </w:t>
      </w:r>
      <w:r>
        <w:rPr>
          <w:b/>
          <w:i/>
          <w:szCs w:val="18"/>
        </w:rPr>
        <w:t>„</w:t>
      </w:r>
      <w:r w:rsidR="000A563B" w:rsidRPr="00BB0DBC">
        <w:rPr>
          <w:b/>
          <w:i/>
          <w:szCs w:val="18"/>
        </w:rPr>
        <w:t>Probeentnahmeeinrichtung, teilweise geschlossen</w:t>
      </w:r>
      <w:r>
        <w:rPr>
          <w:b/>
          <w:i/>
          <w:szCs w:val="18"/>
        </w:rPr>
        <w:t>“</w:t>
      </w:r>
      <w:r w:rsidR="000A563B">
        <w:rPr>
          <w:b/>
          <w:i/>
          <w:szCs w:val="18"/>
        </w:rPr>
        <w:t xml:space="preserve"> </w:t>
      </w:r>
      <w:r w:rsidR="000A563B" w:rsidRPr="000A563B">
        <w:rPr>
          <w:szCs w:val="18"/>
        </w:rPr>
        <w:t>jeweils</w:t>
      </w:r>
      <w:r w:rsidR="000A563B">
        <w:rPr>
          <w:b/>
          <w:i/>
          <w:szCs w:val="18"/>
        </w:rPr>
        <w:t xml:space="preserve"> </w:t>
      </w:r>
      <w:r w:rsidR="008E0E25">
        <w:rPr>
          <w:szCs w:val="18"/>
        </w:rPr>
        <w:t>der letzte Satz gestrichen.</w:t>
      </w:r>
    </w:p>
    <w:p w14:paraId="207588B8" w14:textId="4CF00793" w:rsidR="008E0E25" w:rsidRDefault="001C60D6" w:rsidP="008E0E25">
      <w:pPr>
        <w:spacing w:before="180" w:line="240" w:lineRule="atLeast"/>
        <w:ind w:left="0" w:firstLine="0"/>
        <w:rPr>
          <w:iCs/>
          <w:szCs w:val="18"/>
        </w:rPr>
      </w:pPr>
      <w:r>
        <w:rPr>
          <w:iCs/>
          <w:szCs w:val="18"/>
        </w:rPr>
        <w:t>6.</w:t>
      </w:r>
      <w:r>
        <w:rPr>
          <w:iCs/>
          <w:szCs w:val="18"/>
        </w:rPr>
        <w:tab/>
      </w:r>
      <w:r w:rsidR="008E0E25" w:rsidRPr="00A857CC">
        <w:rPr>
          <w:iCs/>
          <w:szCs w:val="18"/>
        </w:rPr>
        <w:t>Das Erford</w:t>
      </w:r>
      <w:r w:rsidR="008E0E25">
        <w:rPr>
          <w:iCs/>
          <w:szCs w:val="18"/>
        </w:rPr>
        <w:t>er</w:t>
      </w:r>
      <w:r w:rsidR="008E0E25" w:rsidRPr="00A857CC">
        <w:rPr>
          <w:iCs/>
          <w:szCs w:val="18"/>
        </w:rPr>
        <w:t xml:space="preserve">nis einer Typzulassung </w:t>
      </w:r>
      <w:r w:rsidR="008E0E25">
        <w:rPr>
          <w:iCs/>
          <w:szCs w:val="18"/>
        </w:rPr>
        <w:t xml:space="preserve">hat sich nicht bewährt. Soweit bekannt, wurden von keiner Vertragspartei des ADN derartige Typzulassungen ausgestellt. </w:t>
      </w:r>
      <w:r w:rsidR="008E0E25" w:rsidRPr="00A857CC">
        <w:rPr>
          <w:iCs/>
          <w:szCs w:val="18"/>
        </w:rPr>
        <w:t xml:space="preserve">Es sind keine Kriterien bekannt, die Gegenstand dieser Zulassung sein </w:t>
      </w:r>
      <w:r w:rsidR="008E0E25">
        <w:rPr>
          <w:iCs/>
          <w:szCs w:val="18"/>
        </w:rPr>
        <w:t>könnten</w:t>
      </w:r>
      <w:r w:rsidR="008E0E25" w:rsidRPr="00A857CC">
        <w:rPr>
          <w:iCs/>
          <w:szCs w:val="18"/>
        </w:rPr>
        <w:t xml:space="preserve">. </w:t>
      </w:r>
      <w:r w:rsidR="008E0E25">
        <w:rPr>
          <w:iCs/>
          <w:szCs w:val="18"/>
        </w:rPr>
        <w:t xml:space="preserve">Es sind keine anderen Standards </w:t>
      </w:r>
      <w:r w:rsidR="00387BCB">
        <w:rPr>
          <w:iCs/>
          <w:szCs w:val="18"/>
        </w:rPr>
        <w:t xml:space="preserve">oder Normen </w:t>
      </w:r>
      <w:r w:rsidR="008E0E25">
        <w:rPr>
          <w:iCs/>
          <w:szCs w:val="18"/>
        </w:rPr>
        <w:t xml:space="preserve">für </w:t>
      </w:r>
      <w:r w:rsidR="00387BCB">
        <w:rPr>
          <w:iCs/>
          <w:szCs w:val="18"/>
        </w:rPr>
        <w:t xml:space="preserve">binnenschiffsspezifische </w:t>
      </w:r>
      <w:r w:rsidR="008E0E25">
        <w:rPr>
          <w:iCs/>
          <w:szCs w:val="18"/>
        </w:rPr>
        <w:t xml:space="preserve">Probeentnahmeeinrichtungen </w:t>
      </w:r>
      <w:r w:rsidR="00387BCB">
        <w:rPr>
          <w:iCs/>
          <w:szCs w:val="18"/>
        </w:rPr>
        <w:t>bekannt, auf die Bezug genommen werden könnte.</w:t>
      </w:r>
    </w:p>
    <w:p w14:paraId="319DD863" w14:textId="77777777" w:rsidR="00C125FE" w:rsidRDefault="00C125FE" w:rsidP="006E493E">
      <w:pPr>
        <w:spacing w:line="240" w:lineRule="atLeast"/>
        <w:ind w:left="0" w:firstLine="0"/>
        <w:rPr>
          <w:b/>
          <w:bCs/>
          <w:iCs/>
          <w:szCs w:val="18"/>
        </w:rPr>
      </w:pPr>
    </w:p>
    <w:p w14:paraId="34C34535" w14:textId="77777777" w:rsidR="00C125FE" w:rsidRDefault="00C125FE" w:rsidP="006E493E">
      <w:pPr>
        <w:spacing w:line="240" w:lineRule="atLeast"/>
        <w:ind w:left="0" w:firstLine="0"/>
        <w:rPr>
          <w:b/>
          <w:bCs/>
          <w:iCs/>
          <w:szCs w:val="18"/>
        </w:rPr>
      </w:pPr>
    </w:p>
    <w:p w14:paraId="1A44736B" w14:textId="5D4E8E7A" w:rsidR="00C125FE" w:rsidRDefault="00D45DD4" w:rsidP="006E493E">
      <w:pPr>
        <w:spacing w:line="240" w:lineRule="atLeast"/>
        <w:ind w:left="0" w:firstLine="0"/>
        <w:rPr>
          <w:iCs/>
          <w:szCs w:val="18"/>
        </w:rPr>
      </w:pPr>
      <w:r w:rsidRPr="001C60D6">
        <w:rPr>
          <w:b/>
          <w:bCs/>
          <w:iCs/>
          <w:szCs w:val="18"/>
        </w:rPr>
        <w:t>In Absatz 7.2.4.16.11</w:t>
      </w:r>
    </w:p>
    <w:p w14:paraId="31117CBC" w14:textId="77777777" w:rsidR="00C125FE" w:rsidRDefault="00C125FE" w:rsidP="006E493E">
      <w:pPr>
        <w:spacing w:line="240" w:lineRule="atLeast"/>
        <w:ind w:left="0" w:firstLine="0"/>
        <w:rPr>
          <w:iCs/>
          <w:szCs w:val="18"/>
        </w:rPr>
      </w:pPr>
    </w:p>
    <w:p w14:paraId="7D514445" w14:textId="1229B83C" w:rsidR="00D45DD4" w:rsidRDefault="00C125FE" w:rsidP="00C125FE">
      <w:pPr>
        <w:spacing w:line="240" w:lineRule="atLeast"/>
        <w:ind w:left="284" w:firstLine="0"/>
        <w:rPr>
          <w:iCs/>
          <w:szCs w:val="18"/>
        </w:rPr>
      </w:pPr>
      <w:r>
        <w:rPr>
          <w:iCs/>
          <w:szCs w:val="18"/>
        </w:rPr>
        <w:t>D</w:t>
      </w:r>
      <w:r w:rsidR="00D45DD4">
        <w:rPr>
          <w:iCs/>
          <w:szCs w:val="18"/>
        </w:rPr>
        <w:t xml:space="preserve">ie Worte „Das Absperrorgan“ </w:t>
      </w:r>
      <w:r>
        <w:rPr>
          <w:iCs/>
          <w:szCs w:val="18"/>
        </w:rPr>
        <w:t xml:space="preserve">werden </w:t>
      </w:r>
      <w:r w:rsidR="00D45DD4">
        <w:rPr>
          <w:iCs/>
          <w:szCs w:val="18"/>
        </w:rPr>
        <w:t>durch die Worte „Die Absperreinrichtung</w:t>
      </w:r>
      <w:r w:rsidR="006E493E">
        <w:rPr>
          <w:iCs/>
          <w:szCs w:val="18"/>
        </w:rPr>
        <w:t xml:space="preserve">“ </w:t>
      </w:r>
      <w:r w:rsidR="00D45DD4">
        <w:rPr>
          <w:iCs/>
          <w:szCs w:val="18"/>
        </w:rPr>
        <w:t>ersetzt und es werden nach dem Wort „Anschluss“ die Worte „für eine Probeentnahmeeinrichtung“ eingefügt.</w:t>
      </w:r>
    </w:p>
    <w:p w14:paraId="09E882F5" w14:textId="77777777" w:rsidR="00A97CEA" w:rsidRDefault="00A97CEA" w:rsidP="00C125FE">
      <w:pPr>
        <w:spacing w:line="240" w:lineRule="atLeast"/>
        <w:ind w:left="284" w:firstLine="0"/>
        <w:rPr>
          <w:iCs/>
          <w:szCs w:val="18"/>
        </w:rPr>
      </w:pPr>
    </w:p>
    <w:p w14:paraId="37F4A501" w14:textId="77777777" w:rsidR="00225E1F" w:rsidRDefault="00225E1F" w:rsidP="00C125FE">
      <w:pPr>
        <w:spacing w:line="240" w:lineRule="atLeast"/>
        <w:ind w:left="284" w:firstLine="0"/>
        <w:rPr>
          <w:iCs/>
          <w:szCs w:val="18"/>
        </w:rPr>
      </w:pPr>
      <w:r>
        <w:rPr>
          <w:iCs/>
          <w:szCs w:val="18"/>
        </w:rPr>
        <w:t>Anstelle von „Absperrorgan“ wird „Absperreinrichtung“ aus der bisherigen Begriffsbestimmung verwendet. Es wird auf den ersten Blick erkennbar, um welche Absperreinrichtung es sich handelt, dadurch wird die Vorschrift anwenderfreundlich.</w:t>
      </w:r>
    </w:p>
    <w:p w14:paraId="3F6AF373" w14:textId="625CF8A4" w:rsidR="00225E1F" w:rsidRDefault="00225E1F" w:rsidP="006E493E">
      <w:pPr>
        <w:spacing w:line="240" w:lineRule="atLeast"/>
        <w:ind w:left="0" w:firstLine="0"/>
        <w:rPr>
          <w:iCs/>
          <w:szCs w:val="18"/>
        </w:rPr>
      </w:pPr>
    </w:p>
    <w:p w14:paraId="23BBA69D" w14:textId="77777777" w:rsidR="008F4F6A" w:rsidRDefault="008F4F6A" w:rsidP="006E493E">
      <w:pPr>
        <w:spacing w:line="240" w:lineRule="atLeast"/>
        <w:ind w:left="0" w:firstLine="0"/>
        <w:rPr>
          <w:iCs/>
          <w:szCs w:val="18"/>
        </w:rPr>
      </w:pPr>
    </w:p>
    <w:p w14:paraId="050A65B0" w14:textId="01D72182" w:rsidR="00FA20A1" w:rsidRPr="00E41049" w:rsidRDefault="00C125FE" w:rsidP="006E493E">
      <w:pPr>
        <w:spacing w:line="240" w:lineRule="atLeast"/>
        <w:ind w:left="0" w:firstLine="0"/>
        <w:rPr>
          <w:b/>
          <w:iCs/>
          <w:szCs w:val="18"/>
          <w:lang w:val="en-GB"/>
        </w:rPr>
      </w:pPr>
      <w:r w:rsidRPr="00E41049">
        <w:rPr>
          <w:b/>
          <w:iCs/>
          <w:szCs w:val="18"/>
          <w:lang w:val="en-GB"/>
        </w:rPr>
        <w:t>[</w:t>
      </w:r>
      <w:r w:rsidR="007C4366" w:rsidRPr="00E41049">
        <w:rPr>
          <w:b/>
          <w:iCs/>
          <w:szCs w:val="18"/>
          <w:lang w:val="en-GB"/>
        </w:rPr>
        <w:t>Englisch</w:t>
      </w:r>
      <w:r w:rsidRPr="00E41049">
        <w:rPr>
          <w:b/>
          <w:iCs/>
          <w:szCs w:val="18"/>
          <w:lang w:val="en-GB"/>
        </w:rPr>
        <w:t>:</w:t>
      </w:r>
    </w:p>
    <w:p w14:paraId="4A9B0FEA" w14:textId="1E4928B8" w:rsidR="00C125FE" w:rsidRDefault="007C4366" w:rsidP="000B2B01">
      <w:pPr>
        <w:tabs>
          <w:tab w:val="left" w:pos="567"/>
        </w:tabs>
        <w:spacing w:line="240" w:lineRule="atLeast"/>
        <w:ind w:left="0" w:firstLine="0"/>
        <w:rPr>
          <w:iCs/>
          <w:szCs w:val="18"/>
          <w:lang w:val="en-GB"/>
        </w:rPr>
      </w:pPr>
      <w:r w:rsidRPr="001C60D6">
        <w:rPr>
          <w:b/>
          <w:bCs/>
          <w:iCs/>
          <w:szCs w:val="18"/>
          <w:lang w:val="en-GB"/>
        </w:rPr>
        <w:t>In Absatz 7.2.4.16.11</w:t>
      </w:r>
    </w:p>
    <w:p w14:paraId="5A2E1C75" w14:textId="77777777" w:rsidR="00C125FE" w:rsidRDefault="00C125FE" w:rsidP="000B2B01">
      <w:pPr>
        <w:tabs>
          <w:tab w:val="left" w:pos="567"/>
        </w:tabs>
        <w:spacing w:line="240" w:lineRule="atLeast"/>
        <w:ind w:left="0" w:firstLine="0"/>
        <w:rPr>
          <w:iCs/>
          <w:szCs w:val="18"/>
          <w:lang w:val="en-GB"/>
        </w:rPr>
      </w:pPr>
    </w:p>
    <w:p w14:paraId="7AEBBB6B" w14:textId="3C3F6771" w:rsidR="007C4366" w:rsidRPr="000E12CF" w:rsidRDefault="00C125FE" w:rsidP="00C125FE">
      <w:pPr>
        <w:tabs>
          <w:tab w:val="left" w:pos="567"/>
        </w:tabs>
        <w:spacing w:line="240" w:lineRule="atLeast"/>
        <w:ind w:left="284" w:firstLine="0"/>
        <w:rPr>
          <w:iCs/>
          <w:szCs w:val="18"/>
          <w:lang w:val="en-GB"/>
        </w:rPr>
      </w:pPr>
      <w:r>
        <w:rPr>
          <w:iCs/>
          <w:szCs w:val="18"/>
          <w:lang w:val="en-GB"/>
        </w:rPr>
        <w:t>Die</w:t>
      </w:r>
      <w:r w:rsidR="007C4366" w:rsidRPr="000E12CF">
        <w:rPr>
          <w:iCs/>
          <w:szCs w:val="18"/>
          <w:lang w:val="en-GB"/>
        </w:rPr>
        <w:t xml:space="preserve"> Worte </w:t>
      </w:r>
      <w:r w:rsidR="000812AB" w:rsidRPr="000B2B01">
        <w:rPr>
          <w:iCs/>
          <w:szCs w:val="18"/>
        </w:rPr>
        <w:t>“</w:t>
      </w:r>
      <w:r w:rsidR="007C4366" w:rsidRPr="000E12CF">
        <w:rPr>
          <w:iCs/>
          <w:szCs w:val="18"/>
          <w:lang w:val="en-GB"/>
        </w:rPr>
        <w:t xml:space="preserve">The connection closure“ </w:t>
      </w:r>
      <w:r>
        <w:rPr>
          <w:iCs/>
          <w:szCs w:val="18"/>
          <w:lang w:val="en-GB"/>
        </w:rPr>
        <w:t xml:space="preserve">werden </w:t>
      </w:r>
      <w:r w:rsidR="007C4366" w:rsidRPr="000E12CF">
        <w:rPr>
          <w:iCs/>
          <w:szCs w:val="18"/>
          <w:lang w:val="en-GB"/>
        </w:rPr>
        <w:t>durch die Worte „</w:t>
      </w:r>
      <w:r w:rsidR="004076CE" w:rsidRPr="000E12CF">
        <w:rPr>
          <w:iCs/>
          <w:szCs w:val="18"/>
          <w:lang w:val="en-GB"/>
        </w:rPr>
        <w:t>The lockable mechanism of the connection for a sampling device“ ersetzt.</w:t>
      </w:r>
    </w:p>
    <w:p w14:paraId="4081F7B3" w14:textId="0A69AEFF" w:rsidR="004076CE" w:rsidRPr="004076CE" w:rsidRDefault="004076CE" w:rsidP="00C125FE">
      <w:pPr>
        <w:spacing w:line="240" w:lineRule="atLeast"/>
        <w:ind w:left="284" w:firstLine="0"/>
        <w:rPr>
          <w:iCs/>
          <w:szCs w:val="18"/>
        </w:rPr>
      </w:pPr>
      <w:r w:rsidRPr="004076CE">
        <w:rPr>
          <w:iCs/>
          <w:szCs w:val="18"/>
        </w:rPr>
        <w:t>Die Worte “can be open</w:t>
      </w:r>
      <w:r w:rsidR="00827D8E">
        <w:rPr>
          <w:iCs/>
          <w:szCs w:val="18"/>
        </w:rPr>
        <w:t>e</w:t>
      </w:r>
      <w:r w:rsidRPr="004076CE">
        <w:rPr>
          <w:iCs/>
          <w:szCs w:val="18"/>
        </w:rPr>
        <w:t>d” werden durch die Worte “shall be open</w:t>
      </w:r>
      <w:r w:rsidR="00225E1F">
        <w:rPr>
          <w:iCs/>
          <w:szCs w:val="18"/>
        </w:rPr>
        <w:t>e</w:t>
      </w:r>
      <w:r w:rsidRPr="004076CE">
        <w:rPr>
          <w:iCs/>
          <w:szCs w:val="18"/>
        </w:rPr>
        <w:t>d” ersetzt.</w:t>
      </w:r>
    </w:p>
    <w:p w14:paraId="5508635F" w14:textId="77777777" w:rsidR="004076CE" w:rsidRPr="004076CE" w:rsidRDefault="004076CE" w:rsidP="00C125FE">
      <w:pPr>
        <w:spacing w:line="240" w:lineRule="atLeast"/>
        <w:ind w:left="284" w:firstLine="0"/>
        <w:rPr>
          <w:iCs/>
          <w:szCs w:val="18"/>
        </w:rPr>
      </w:pPr>
    </w:p>
    <w:p w14:paraId="3DD90915" w14:textId="156DF9BB" w:rsidR="00225E1F" w:rsidRDefault="00225E1F" w:rsidP="00C125FE">
      <w:pPr>
        <w:spacing w:line="240" w:lineRule="atLeast"/>
        <w:ind w:left="284" w:firstLine="0"/>
        <w:rPr>
          <w:iCs/>
          <w:szCs w:val="18"/>
        </w:rPr>
      </w:pPr>
      <w:r>
        <w:rPr>
          <w:iCs/>
          <w:szCs w:val="18"/>
        </w:rPr>
        <w:t xml:space="preserve">Anstelle von </w:t>
      </w:r>
      <w:r w:rsidR="000812AB" w:rsidRPr="000B2B01">
        <w:rPr>
          <w:iCs/>
          <w:szCs w:val="18"/>
        </w:rPr>
        <w:t>“</w:t>
      </w:r>
      <w:r w:rsidRPr="00225E1F">
        <w:rPr>
          <w:iCs/>
          <w:szCs w:val="18"/>
        </w:rPr>
        <w:t>The connection closure</w:t>
      </w:r>
      <w:r>
        <w:rPr>
          <w:iCs/>
          <w:szCs w:val="18"/>
        </w:rPr>
        <w:t xml:space="preserve">“ wird </w:t>
      </w:r>
      <w:r w:rsidR="000812AB" w:rsidRPr="000B2B01">
        <w:rPr>
          <w:iCs/>
          <w:szCs w:val="18"/>
        </w:rPr>
        <w:t>“</w:t>
      </w:r>
      <w:r w:rsidR="00D15348" w:rsidRPr="00D15348">
        <w:rPr>
          <w:iCs/>
          <w:szCs w:val="18"/>
        </w:rPr>
        <w:t>The lockable mechanism of the connection for a sampling device</w:t>
      </w:r>
      <w:r>
        <w:rPr>
          <w:iCs/>
          <w:szCs w:val="18"/>
        </w:rPr>
        <w:t>“ aus der bisherigen Begriffsbestimmung verwendet. Es wird auf den ersten Blick erkennbar, um welche Absperreinrichtung es sich handelt, dadurch wird die Vorschrift anwenderfreundlich.</w:t>
      </w:r>
    </w:p>
    <w:p w14:paraId="4A3E2EBD" w14:textId="77777777" w:rsidR="00D15348" w:rsidRPr="000B2B01" w:rsidRDefault="00D15348" w:rsidP="00C125FE">
      <w:pPr>
        <w:spacing w:line="240" w:lineRule="atLeast"/>
        <w:ind w:left="284" w:firstLine="0"/>
        <w:rPr>
          <w:iCs/>
          <w:szCs w:val="18"/>
        </w:rPr>
      </w:pPr>
    </w:p>
    <w:p w14:paraId="4E93E6C5" w14:textId="07219554" w:rsidR="00D15348" w:rsidRPr="000B2B01" w:rsidRDefault="00D15348" w:rsidP="00C125FE">
      <w:pPr>
        <w:spacing w:line="240" w:lineRule="atLeast"/>
        <w:ind w:left="284" w:firstLine="0"/>
        <w:rPr>
          <w:iCs/>
          <w:szCs w:val="18"/>
        </w:rPr>
      </w:pPr>
      <w:r w:rsidRPr="000B2B01">
        <w:rPr>
          <w:iCs/>
          <w:szCs w:val="18"/>
        </w:rPr>
        <w:t>Die physische Möglichkeit der Öffnung (“can”) wird durch die rechtliche Zulässigkeit der Öffnung (</w:t>
      </w:r>
      <w:r w:rsidR="00564754" w:rsidRPr="000B2B01">
        <w:rPr>
          <w:iCs/>
          <w:szCs w:val="18"/>
        </w:rPr>
        <w:t>“</w:t>
      </w:r>
      <w:r w:rsidRPr="000B2B01">
        <w:rPr>
          <w:iCs/>
          <w:szCs w:val="18"/>
        </w:rPr>
        <w:t>shall“) ersetzt. Dies folgt der deutschen Sprachfassung.</w:t>
      </w:r>
      <w:r w:rsidR="00C125FE">
        <w:rPr>
          <w:iCs/>
          <w:szCs w:val="18"/>
        </w:rPr>
        <w:t>]</w:t>
      </w:r>
    </w:p>
    <w:p w14:paraId="1B08F2CE" w14:textId="77D0CD01" w:rsidR="00D15348" w:rsidRDefault="00D15348" w:rsidP="00E569AC">
      <w:pPr>
        <w:spacing w:line="240" w:lineRule="atLeast"/>
        <w:ind w:left="0" w:firstLine="0"/>
        <w:rPr>
          <w:iCs/>
          <w:szCs w:val="18"/>
        </w:rPr>
      </w:pPr>
    </w:p>
    <w:p w14:paraId="20559E4B" w14:textId="77777777" w:rsidR="008F4F6A" w:rsidRPr="000B2B01" w:rsidRDefault="008F4F6A" w:rsidP="00E569AC">
      <w:pPr>
        <w:spacing w:line="240" w:lineRule="atLeast"/>
        <w:ind w:left="0" w:firstLine="0"/>
        <w:rPr>
          <w:iCs/>
          <w:szCs w:val="18"/>
        </w:rPr>
      </w:pPr>
    </w:p>
    <w:p w14:paraId="538283A8" w14:textId="352D19F2" w:rsidR="00A0258A" w:rsidRPr="00E41049" w:rsidRDefault="00C125FE" w:rsidP="00E569AC">
      <w:pPr>
        <w:spacing w:line="240" w:lineRule="atLeast"/>
        <w:ind w:left="0" w:firstLine="0"/>
        <w:rPr>
          <w:b/>
          <w:iCs/>
          <w:szCs w:val="18"/>
        </w:rPr>
      </w:pPr>
      <w:r w:rsidRPr="00E41049">
        <w:rPr>
          <w:b/>
          <w:iCs/>
          <w:szCs w:val="18"/>
        </w:rPr>
        <w:t>[</w:t>
      </w:r>
      <w:r w:rsidR="00A0258A" w:rsidRPr="00E41049">
        <w:rPr>
          <w:b/>
          <w:iCs/>
          <w:szCs w:val="18"/>
        </w:rPr>
        <w:t>Französisch</w:t>
      </w:r>
      <w:r w:rsidRPr="00E41049">
        <w:rPr>
          <w:b/>
          <w:iCs/>
          <w:szCs w:val="18"/>
        </w:rPr>
        <w:t>:</w:t>
      </w:r>
    </w:p>
    <w:p w14:paraId="2A853F25" w14:textId="78F45362" w:rsidR="001C60D6" w:rsidRDefault="001C60D6" w:rsidP="000B2B01">
      <w:pPr>
        <w:tabs>
          <w:tab w:val="left" w:pos="567"/>
        </w:tabs>
        <w:spacing w:line="240" w:lineRule="atLeast"/>
        <w:ind w:left="0" w:firstLine="0"/>
        <w:rPr>
          <w:szCs w:val="18"/>
          <w:lang w:val="en-GB"/>
        </w:rPr>
      </w:pPr>
      <w:r w:rsidRPr="001C60D6">
        <w:rPr>
          <w:b/>
          <w:bCs/>
          <w:szCs w:val="18"/>
          <w:lang w:val="en-GB"/>
        </w:rPr>
        <w:t>In Absatz</w:t>
      </w:r>
      <w:r w:rsidRPr="001C60D6">
        <w:rPr>
          <w:szCs w:val="18"/>
          <w:lang w:val="en-GB"/>
        </w:rPr>
        <w:t xml:space="preserve"> </w:t>
      </w:r>
      <w:r w:rsidRPr="001C60D6">
        <w:rPr>
          <w:b/>
          <w:bCs/>
          <w:szCs w:val="18"/>
          <w:lang w:val="en-GB"/>
        </w:rPr>
        <w:t>7.2.4.16.11</w:t>
      </w:r>
    </w:p>
    <w:p w14:paraId="176A4F56" w14:textId="77777777" w:rsidR="00C125FE" w:rsidRDefault="00C125FE" w:rsidP="001C60D6">
      <w:pPr>
        <w:tabs>
          <w:tab w:val="left" w:pos="567"/>
        </w:tabs>
        <w:spacing w:line="240" w:lineRule="atLeast"/>
        <w:ind w:left="0" w:firstLine="0"/>
        <w:rPr>
          <w:szCs w:val="18"/>
          <w:lang w:val="fr-FR"/>
        </w:rPr>
      </w:pPr>
    </w:p>
    <w:p w14:paraId="7C037594" w14:textId="516F6EE7" w:rsidR="001C60D6" w:rsidRPr="001C60D6" w:rsidRDefault="001C60D6" w:rsidP="00C125FE">
      <w:pPr>
        <w:tabs>
          <w:tab w:val="left" w:pos="567"/>
        </w:tabs>
        <w:spacing w:line="240" w:lineRule="atLeast"/>
        <w:ind w:left="284" w:firstLine="0"/>
        <w:rPr>
          <w:szCs w:val="18"/>
          <w:lang w:val="fr-FR"/>
        </w:rPr>
      </w:pPr>
      <w:r w:rsidRPr="001C60D6">
        <w:rPr>
          <w:szCs w:val="18"/>
          <w:lang w:val="fr-FR"/>
        </w:rPr>
        <w:t xml:space="preserve">« L’organe de fermeture » </w:t>
      </w:r>
      <w:r w:rsidR="008F4F6A">
        <w:rPr>
          <w:szCs w:val="18"/>
          <w:lang w:val="fr-FR"/>
        </w:rPr>
        <w:t>wird durch</w:t>
      </w:r>
      <w:r w:rsidRPr="001C60D6">
        <w:rPr>
          <w:szCs w:val="18"/>
          <w:lang w:val="fr-FR"/>
        </w:rPr>
        <w:t xml:space="preserve"> « Le sectionnement »</w:t>
      </w:r>
      <w:r w:rsidR="008F4F6A">
        <w:rPr>
          <w:szCs w:val="18"/>
          <w:lang w:val="fr-FR"/>
        </w:rPr>
        <w:t xml:space="preserve"> ersetzt</w:t>
      </w:r>
      <w:r w:rsidRPr="001C60D6">
        <w:rPr>
          <w:szCs w:val="18"/>
          <w:lang w:val="fr-FR"/>
        </w:rPr>
        <w:t xml:space="preserve">. </w:t>
      </w:r>
      <w:r w:rsidR="008F4F6A">
        <w:rPr>
          <w:szCs w:val="18"/>
          <w:lang w:val="fr-FR"/>
        </w:rPr>
        <w:t>Nach dem Word</w:t>
      </w:r>
      <w:r w:rsidRPr="001C60D6">
        <w:rPr>
          <w:szCs w:val="18"/>
          <w:lang w:val="fr-FR"/>
        </w:rPr>
        <w:t xml:space="preserve"> « </w:t>
      </w:r>
      <w:r w:rsidR="00160AF1">
        <w:rPr>
          <w:szCs w:val="18"/>
          <w:lang w:val="fr-FR"/>
        </w:rPr>
        <w:t>r</w:t>
      </w:r>
      <w:r w:rsidRPr="001C60D6">
        <w:rPr>
          <w:szCs w:val="18"/>
          <w:lang w:val="fr-FR"/>
        </w:rPr>
        <w:t xml:space="preserve">accord » </w:t>
      </w:r>
      <w:r w:rsidR="008F4F6A">
        <w:rPr>
          <w:szCs w:val="18"/>
          <w:lang w:val="fr-FR"/>
        </w:rPr>
        <w:t>wird</w:t>
      </w:r>
      <w:r w:rsidRPr="001C60D6">
        <w:rPr>
          <w:szCs w:val="18"/>
          <w:lang w:val="fr-FR"/>
        </w:rPr>
        <w:t xml:space="preserve"> « pour dispositif de prise d’échantillons</w:t>
      </w:r>
      <w:r w:rsidR="008F4F6A">
        <w:rPr>
          <w:szCs w:val="18"/>
          <w:lang w:val="fr-FR"/>
        </w:rPr>
        <w:t> » hingefügt</w:t>
      </w:r>
      <w:r w:rsidRPr="001C60D6">
        <w:rPr>
          <w:szCs w:val="18"/>
          <w:lang w:val="fr-FR"/>
        </w:rPr>
        <w:t>.</w:t>
      </w:r>
    </w:p>
    <w:p w14:paraId="146AEF8D" w14:textId="0AD38A22" w:rsidR="00E569AC" w:rsidRDefault="00E565DE" w:rsidP="00C125FE">
      <w:pPr>
        <w:spacing w:line="240" w:lineRule="atLeast"/>
        <w:ind w:left="284" w:firstLine="0"/>
        <w:rPr>
          <w:szCs w:val="18"/>
          <w:lang w:val="fr-FR"/>
        </w:rPr>
      </w:pPr>
      <w:r>
        <w:rPr>
          <w:szCs w:val="18"/>
          <w:lang w:val="fr-FR"/>
        </w:rPr>
        <w:t>Die Worte « n</w:t>
      </w:r>
      <w:r w:rsidRPr="00E565DE">
        <w:rPr>
          <w:szCs w:val="18"/>
          <w:lang w:val="fr-FR"/>
        </w:rPr>
        <w:t>e peut être ouvert</w:t>
      </w:r>
      <w:r>
        <w:rPr>
          <w:szCs w:val="18"/>
          <w:lang w:val="fr-FR"/>
        </w:rPr>
        <w:t> » werden durch die Worte « ne doit être ouvert » ersetzt.</w:t>
      </w:r>
    </w:p>
    <w:p w14:paraId="7066DE8A" w14:textId="77777777" w:rsidR="00E565DE" w:rsidRPr="001C60D6" w:rsidRDefault="00E565DE" w:rsidP="00C125FE">
      <w:pPr>
        <w:spacing w:line="240" w:lineRule="atLeast"/>
        <w:ind w:left="284" w:firstLine="0"/>
        <w:rPr>
          <w:szCs w:val="18"/>
          <w:lang w:val="fr-FR"/>
        </w:rPr>
      </w:pPr>
    </w:p>
    <w:p w14:paraId="6574C285" w14:textId="224EF885" w:rsidR="00010B8A" w:rsidRPr="001C60D6" w:rsidRDefault="00010B8A" w:rsidP="00C125FE">
      <w:pPr>
        <w:spacing w:line="240" w:lineRule="atLeast"/>
        <w:ind w:left="284" w:firstLine="0"/>
        <w:rPr>
          <w:szCs w:val="18"/>
        </w:rPr>
      </w:pPr>
      <w:r w:rsidRPr="001C60D6">
        <w:rPr>
          <w:szCs w:val="18"/>
        </w:rPr>
        <w:t xml:space="preserve">Anstelle von </w:t>
      </w:r>
      <w:r w:rsidR="008F4F6A" w:rsidRPr="008F4F6A">
        <w:rPr>
          <w:lang w:val="fr-FR" w:eastAsia="zh-CN"/>
        </w:rPr>
        <w:t>« </w:t>
      </w:r>
      <w:r w:rsidR="008F4F6A">
        <w:rPr>
          <w:lang w:val="fr-FR" w:eastAsia="zh-CN"/>
        </w:rPr>
        <w:t>L’</w:t>
      </w:r>
      <w:r w:rsidR="008F4F6A" w:rsidRPr="008F4F6A">
        <w:rPr>
          <w:lang w:val="fr-FR" w:eastAsia="zh-CN"/>
        </w:rPr>
        <w:t xml:space="preserve">organe de fermeture » </w:t>
      </w:r>
      <w:r w:rsidR="008F4F6A">
        <w:rPr>
          <w:lang w:val="fr-FR" w:eastAsia="zh-CN"/>
        </w:rPr>
        <w:t>wird</w:t>
      </w:r>
      <w:r w:rsidR="008F4F6A" w:rsidRPr="008F4F6A">
        <w:rPr>
          <w:lang w:val="fr-FR" w:eastAsia="zh-CN"/>
        </w:rPr>
        <w:t xml:space="preserve"> « Le sectionnement</w:t>
      </w:r>
      <w:r w:rsidR="008F4F6A">
        <w:rPr>
          <w:lang w:val="fr-FR" w:eastAsia="zh-CN"/>
        </w:rPr>
        <w:t> »</w:t>
      </w:r>
      <w:r w:rsidRPr="001C60D6">
        <w:rPr>
          <w:szCs w:val="18"/>
        </w:rPr>
        <w:t xml:space="preserve"> aus der bisherigen Begriffsbestimmung verwendet. Es wird auf den ersten Blick erkennbar, um welche Absperreinrichtung es sich handelt, dadurch wird die Vorschrift anwenderfreundlich.</w:t>
      </w:r>
    </w:p>
    <w:p w14:paraId="4B576166" w14:textId="77777777" w:rsidR="00010B8A" w:rsidRPr="001C60D6" w:rsidRDefault="00010B8A" w:rsidP="00C125FE">
      <w:pPr>
        <w:spacing w:line="240" w:lineRule="atLeast"/>
        <w:ind w:left="284" w:firstLine="0"/>
        <w:rPr>
          <w:szCs w:val="18"/>
        </w:rPr>
      </w:pPr>
    </w:p>
    <w:p w14:paraId="72407445" w14:textId="1A458F0C" w:rsidR="0063076E" w:rsidRPr="001C60D6" w:rsidRDefault="0063076E" w:rsidP="00C125FE">
      <w:pPr>
        <w:spacing w:line="240" w:lineRule="atLeast"/>
        <w:ind w:left="284" w:firstLine="0"/>
        <w:rPr>
          <w:szCs w:val="18"/>
        </w:rPr>
      </w:pPr>
      <w:r w:rsidRPr="001C60D6">
        <w:rPr>
          <w:szCs w:val="18"/>
        </w:rPr>
        <w:t>Die physische Möglichkeit der Öffnung (</w:t>
      </w:r>
      <w:r w:rsidR="008F4F6A" w:rsidRPr="008F4F6A">
        <w:rPr>
          <w:lang w:val="fr-FR" w:eastAsia="zh-CN"/>
        </w:rPr>
        <w:t>«</w:t>
      </w:r>
      <w:r w:rsidR="008F4F6A">
        <w:rPr>
          <w:szCs w:val="18"/>
        </w:rPr>
        <w:t>peut</w:t>
      </w:r>
      <w:r w:rsidR="008F4F6A" w:rsidRPr="001C60D6">
        <w:rPr>
          <w:szCs w:val="18"/>
          <w:lang w:val="fr-FR"/>
        </w:rPr>
        <w:t>»</w:t>
      </w:r>
      <w:r w:rsidRPr="001C60D6">
        <w:rPr>
          <w:szCs w:val="18"/>
        </w:rPr>
        <w:t>) wird durch die rechtliche Zulässigkeit der Öffnung (</w:t>
      </w:r>
      <w:r w:rsidR="008F4F6A" w:rsidRPr="008F4F6A">
        <w:rPr>
          <w:lang w:val="fr-FR" w:eastAsia="zh-CN"/>
        </w:rPr>
        <w:t>«</w:t>
      </w:r>
      <w:r w:rsidR="008F4F6A">
        <w:rPr>
          <w:szCs w:val="18"/>
        </w:rPr>
        <w:t>doit</w:t>
      </w:r>
      <w:r w:rsidR="008F4F6A" w:rsidRPr="001C60D6">
        <w:rPr>
          <w:szCs w:val="18"/>
          <w:lang w:val="fr-FR"/>
        </w:rPr>
        <w:t>»</w:t>
      </w:r>
      <w:r w:rsidRPr="001C60D6">
        <w:rPr>
          <w:szCs w:val="18"/>
        </w:rPr>
        <w:t>) ersetzt. Dies folgt der deutschen Sprachfassung.</w:t>
      </w:r>
      <w:r w:rsidR="00C125FE">
        <w:rPr>
          <w:szCs w:val="18"/>
        </w:rPr>
        <w:t>]</w:t>
      </w:r>
    </w:p>
    <w:p w14:paraId="2DB982B0" w14:textId="1D7A6392" w:rsidR="0063076E" w:rsidRPr="001C60D6" w:rsidRDefault="0063076E" w:rsidP="006E493E">
      <w:pPr>
        <w:spacing w:line="240" w:lineRule="atLeast"/>
        <w:ind w:left="0" w:firstLine="0"/>
        <w:rPr>
          <w:szCs w:val="18"/>
        </w:rPr>
      </w:pPr>
    </w:p>
    <w:p w14:paraId="7B4A96C0" w14:textId="77777777" w:rsidR="000B2B01" w:rsidRDefault="000B2B01" w:rsidP="006E493E">
      <w:pPr>
        <w:spacing w:line="240" w:lineRule="atLeast"/>
        <w:ind w:left="0" w:firstLine="0"/>
        <w:rPr>
          <w:iCs/>
          <w:szCs w:val="18"/>
        </w:rPr>
      </w:pPr>
    </w:p>
    <w:p w14:paraId="1CBE9606" w14:textId="77777777" w:rsidR="00C125FE" w:rsidRDefault="00C125F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bCs/>
          <w:iCs/>
          <w:szCs w:val="18"/>
        </w:rPr>
      </w:pPr>
      <w:r>
        <w:rPr>
          <w:b/>
          <w:bCs/>
          <w:iCs/>
          <w:szCs w:val="18"/>
        </w:rPr>
        <w:br w:type="page"/>
      </w:r>
    </w:p>
    <w:p w14:paraId="40D76B16" w14:textId="0BFAC9D0" w:rsidR="006E493E" w:rsidRDefault="006E493E" w:rsidP="006E493E">
      <w:pPr>
        <w:spacing w:line="240" w:lineRule="atLeast"/>
        <w:ind w:left="0" w:firstLine="0"/>
        <w:rPr>
          <w:iCs/>
          <w:szCs w:val="18"/>
        </w:rPr>
      </w:pPr>
      <w:r w:rsidRPr="008F4F6A">
        <w:rPr>
          <w:b/>
          <w:bCs/>
          <w:iCs/>
          <w:szCs w:val="18"/>
        </w:rPr>
        <w:lastRenderedPageBreak/>
        <w:t xml:space="preserve">In </w:t>
      </w:r>
      <w:r w:rsidR="009A5ADD" w:rsidRPr="008F4F6A">
        <w:rPr>
          <w:b/>
          <w:bCs/>
          <w:iCs/>
          <w:szCs w:val="18"/>
        </w:rPr>
        <w:t>den Absätzen</w:t>
      </w:r>
      <w:r w:rsidRPr="008F4F6A">
        <w:rPr>
          <w:b/>
          <w:bCs/>
          <w:iCs/>
          <w:szCs w:val="18"/>
        </w:rPr>
        <w:t xml:space="preserve"> </w:t>
      </w:r>
      <w:r w:rsidR="009A5ADD" w:rsidRPr="008F4F6A">
        <w:rPr>
          <w:b/>
          <w:bCs/>
          <w:iCs/>
          <w:szCs w:val="18"/>
        </w:rPr>
        <w:t>9.3.1.21.1 g), 9.3.2.21.1 g)</w:t>
      </w:r>
      <w:r w:rsidRPr="008F4F6A">
        <w:rPr>
          <w:b/>
          <w:bCs/>
          <w:iCs/>
          <w:szCs w:val="18"/>
        </w:rPr>
        <w:t xml:space="preserve"> </w:t>
      </w:r>
      <w:r w:rsidR="009A5ADD" w:rsidRPr="008F4F6A">
        <w:rPr>
          <w:b/>
          <w:bCs/>
          <w:iCs/>
          <w:szCs w:val="18"/>
        </w:rPr>
        <w:t>und 9.3.3.21.1 g)</w:t>
      </w:r>
      <w:r w:rsidR="009A5ADD">
        <w:rPr>
          <w:iCs/>
          <w:szCs w:val="18"/>
        </w:rPr>
        <w:t xml:space="preserve"> wird jeweils ein neuer zweiter Satz eingefügt:</w:t>
      </w:r>
    </w:p>
    <w:p w14:paraId="5C5743F3" w14:textId="77777777" w:rsidR="008F4F6A" w:rsidRDefault="008F4F6A" w:rsidP="009A5ADD">
      <w:pPr>
        <w:spacing w:before="60" w:line="240" w:lineRule="atLeast"/>
        <w:ind w:left="1418" w:hanging="2"/>
        <w:rPr>
          <w:iCs/>
          <w:szCs w:val="18"/>
        </w:rPr>
      </w:pPr>
    </w:p>
    <w:p w14:paraId="2333F9F8" w14:textId="2CC35316" w:rsidR="009A5ADD" w:rsidRPr="008F4F6A" w:rsidRDefault="008F4F6A" w:rsidP="009A5ADD">
      <w:pPr>
        <w:spacing w:before="60" w:line="240" w:lineRule="atLeast"/>
        <w:ind w:left="1418" w:hanging="2"/>
        <w:rPr>
          <w:iCs/>
          <w:szCs w:val="18"/>
        </w:rPr>
      </w:pPr>
      <w:r>
        <w:rPr>
          <w:iCs/>
          <w:szCs w:val="18"/>
        </w:rPr>
        <w:t>„</w:t>
      </w:r>
      <w:r w:rsidR="009A5ADD" w:rsidRPr="008F4F6A">
        <w:rPr>
          <w:iCs/>
          <w:szCs w:val="18"/>
        </w:rPr>
        <w:t>Der Anschluss muss mit einer Absperreinrichtung versehen sein, welche dem im Ladetank auftretenden Innenüberdruck widerstehen kann.</w:t>
      </w:r>
      <w:r>
        <w:rPr>
          <w:iCs/>
          <w:szCs w:val="18"/>
        </w:rPr>
        <w:t>“</w:t>
      </w:r>
    </w:p>
    <w:p w14:paraId="1C0963CE" w14:textId="77777777" w:rsidR="00C94048" w:rsidRPr="008F4F6A" w:rsidRDefault="00C94048" w:rsidP="009A5ADD">
      <w:pPr>
        <w:spacing w:before="60" w:line="240" w:lineRule="atLeast"/>
        <w:ind w:left="1418" w:hanging="2"/>
        <w:rPr>
          <w:iCs/>
          <w:szCs w:val="18"/>
        </w:rPr>
      </w:pPr>
    </w:p>
    <w:p w14:paraId="580CD56B" w14:textId="39A03CAC" w:rsidR="008F4F6A" w:rsidRPr="00E41049" w:rsidRDefault="008F4F6A" w:rsidP="009A5ADD">
      <w:pPr>
        <w:spacing w:before="60" w:line="240" w:lineRule="atLeast"/>
        <w:ind w:left="1418" w:hanging="2"/>
        <w:rPr>
          <w:b/>
          <w:bCs/>
          <w:iCs/>
          <w:szCs w:val="18"/>
          <w:lang w:val="en-GB"/>
        </w:rPr>
      </w:pPr>
      <w:r>
        <w:rPr>
          <w:iCs/>
          <w:szCs w:val="18"/>
          <w:lang w:val="en-GB"/>
        </w:rPr>
        <w:t>[</w:t>
      </w:r>
      <w:r w:rsidRPr="00E41049">
        <w:rPr>
          <w:b/>
          <w:bCs/>
          <w:iCs/>
          <w:szCs w:val="18"/>
          <w:lang w:val="en-GB"/>
        </w:rPr>
        <w:t>Englisch</w:t>
      </w:r>
      <w:r w:rsidR="00C125FE" w:rsidRPr="00E41049">
        <w:rPr>
          <w:b/>
          <w:bCs/>
          <w:iCs/>
          <w:szCs w:val="18"/>
          <w:lang w:val="en-GB"/>
        </w:rPr>
        <w:t>:</w:t>
      </w:r>
    </w:p>
    <w:p w14:paraId="2F469EF8" w14:textId="7A0BEB20" w:rsidR="00C94048" w:rsidRPr="008F4F6A" w:rsidRDefault="008F4F6A" w:rsidP="009A5ADD">
      <w:pPr>
        <w:spacing w:before="60" w:line="240" w:lineRule="atLeast"/>
        <w:ind w:left="1418" w:hanging="2"/>
        <w:rPr>
          <w:iCs/>
          <w:szCs w:val="18"/>
          <w:lang w:val="en-GB"/>
        </w:rPr>
      </w:pPr>
      <w:r>
        <w:rPr>
          <w:iCs/>
          <w:szCs w:val="18"/>
          <w:lang w:val="en-GB"/>
        </w:rPr>
        <w:t>“</w:t>
      </w:r>
      <w:r w:rsidR="00C94048" w:rsidRPr="008F4F6A">
        <w:rPr>
          <w:iCs/>
          <w:szCs w:val="18"/>
          <w:lang w:val="en-GB"/>
        </w:rPr>
        <w:t>The connection shall be fitted with a lockable mechanism resistant to the internal pressure of the cargo tank.</w:t>
      </w:r>
      <w:r>
        <w:rPr>
          <w:iCs/>
          <w:szCs w:val="18"/>
          <w:lang w:val="en-GB"/>
        </w:rPr>
        <w:t>”]</w:t>
      </w:r>
    </w:p>
    <w:p w14:paraId="434D4E5C" w14:textId="77777777" w:rsidR="004A7663" w:rsidRPr="008F4F6A" w:rsidRDefault="004A7663" w:rsidP="009A5ADD">
      <w:pPr>
        <w:spacing w:before="60" w:line="240" w:lineRule="atLeast"/>
        <w:ind w:left="1418" w:hanging="2"/>
        <w:rPr>
          <w:iCs/>
          <w:szCs w:val="18"/>
          <w:lang w:val="en-GB"/>
        </w:rPr>
      </w:pPr>
    </w:p>
    <w:p w14:paraId="63B97ABB" w14:textId="7FEBC120" w:rsidR="008F4F6A" w:rsidRPr="00E41049" w:rsidRDefault="008F4F6A" w:rsidP="009A5ADD">
      <w:pPr>
        <w:spacing w:before="60" w:line="240" w:lineRule="atLeast"/>
        <w:ind w:left="1418" w:hanging="2"/>
        <w:rPr>
          <w:b/>
          <w:bCs/>
          <w:iCs/>
          <w:szCs w:val="18"/>
          <w:lang w:val="fr-FR"/>
        </w:rPr>
      </w:pPr>
      <w:r>
        <w:rPr>
          <w:iCs/>
          <w:szCs w:val="18"/>
          <w:lang w:val="fr-FR"/>
        </w:rPr>
        <w:t>[</w:t>
      </w:r>
      <w:r w:rsidRPr="00E41049">
        <w:rPr>
          <w:b/>
          <w:bCs/>
          <w:iCs/>
          <w:szCs w:val="18"/>
          <w:lang w:val="fr-FR"/>
        </w:rPr>
        <w:t>Französisch</w:t>
      </w:r>
      <w:r w:rsidR="00C125FE" w:rsidRPr="00E41049">
        <w:rPr>
          <w:b/>
          <w:bCs/>
          <w:iCs/>
          <w:szCs w:val="18"/>
          <w:lang w:val="fr-FR"/>
        </w:rPr>
        <w:t> :</w:t>
      </w:r>
    </w:p>
    <w:p w14:paraId="07C3F717" w14:textId="78E0189A" w:rsidR="004A7663" w:rsidRPr="008F4F6A" w:rsidRDefault="008F4F6A" w:rsidP="009A5ADD">
      <w:pPr>
        <w:spacing w:before="60" w:line="240" w:lineRule="atLeast"/>
        <w:ind w:left="1418" w:hanging="2"/>
        <w:rPr>
          <w:iCs/>
          <w:szCs w:val="18"/>
          <w:lang w:val="fr-FR"/>
        </w:rPr>
      </w:pPr>
      <w:r>
        <w:rPr>
          <w:iCs/>
          <w:szCs w:val="18"/>
          <w:lang w:val="fr-FR"/>
        </w:rPr>
        <w:t>« </w:t>
      </w:r>
      <w:r w:rsidR="004A7663" w:rsidRPr="008F4F6A">
        <w:rPr>
          <w:iCs/>
          <w:szCs w:val="18"/>
          <w:lang w:val="fr-FR"/>
        </w:rPr>
        <w:t>Le raccord doit être muni d’un sectionnement résistant à la pression interne de la citerne à cargaison.</w:t>
      </w:r>
      <w:r>
        <w:rPr>
          <w:iCs/>
          <w:szCs w:val="18"/>
          <w:lang w:val="fr-FR"/>
        </w:rPr>
        <w:t> »]</w:t>
      </w:r>
    </w:p>
    <w:p w14:paraId="03EAF4C4" w14:textId="77777777" w:rsidR="00BB0DBC" w:rsidRPr="004A7663" w:rsidRDefault="00BB0DBC" w:rsidP="00E569AC">
      <w:pPr>
        <w:ind w:left="0" w:firstLine="0"/>
        <w:rPr>
          <w:lang w:val="fr-FR"/>
        </w:rPr>
      </w:pPr>
    </w:p>
    <w:p w14:paraId="4E515C07" w14:textId="71C08BEF" w:rsidR="002E6F67" w:rsidRPr="009C033F" w:rsidRDefault="00E569AC" w:rsidP="000B2B01">
      <w:pPr>
        <w:ind w:left="0" w:firstLine="0"/>
      </w:pPr>
      <w:r>
        <w:t>Die bisher in der zuvor gestrichenen Begriffsbestimmung „Anschluss für eine Probeentnahmeeinrichtung“ enthaltene Vorschrift wird ohne Änderung in den Teil 9 verschoben.</w:t>
      </w:r>
    </w:p>
    <w:p w14:paraId="22445DB3" w14:textId="042E30BF" w:rsidR="0069704F" w:rsidRDefault="0069704F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szCs w:val="18"/>
        </w:rPr>
      </w:pPr>
    </w:p>
    <w:p w14:paraId="7B10BF56" w14:textId="77777777" w:rsidR="00C125FE" w:rsidRDefault="00C125FE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b/>
          <w:sz w:val="24"/>
          <w:szCs w:val="18"/>
        </w:rPr>
      </w:pPr>
    </w:p>
    <w:p w14:paraId="33CB57BF" w14:textId="0E9D5EE9" w:rsidR="00277F70" w:rsidRPr="00146BEF" w:rsidRDefault="00010B8A" w:rsidP="00277F70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II</w:t>
      </w:r>
      <w:r w:rsidR="00277F70" w:rsidRPr="00146BEF">
        <w:rPr>
          <w:b/>
          <w:sz w:val="24"/>
          <w:szCs w:val="18"/>
        </w:rPr>
        <w:t>.</w:t>
      </w:r>
      <w:r w:rsidR="00277F70" w:rsidRPr="00146BEF">
        <w:rPr>
          <w:b/>
          <w:sz w:val="24"/>
          <w:szCs w:val="18"/>
        </w:rPr>
        <w:tab/>
        <w:t>Sicherheit</w:t>
      </w:r>
    </w:p>
    <w:p w14:paraId="1AF20B50" w14:textId="77777777" w:rsidR="00277F70" w:rsidRDefault="00277F70" w:rsidP="00277F70">
      <w:pPr>
        <w:tabs>
          <w:tab w:val="left" w:pos="1418"/>
        </w:tabs>
        <w:spacing w:line="240" w:lineRule="atLeast"/>
        <w:contextualSpacing/>
        <w:rPr>
          <w:rFonts w:cs="Arial"/>
        </w:rPr>
      </w:pPr>
    </w:p>
    <w:p w14:paraId="52A8B622" w14:textId="58BDB44D" w:rsidR="00E37FFD" w:rsidRDefault="008F4F6A" w:rsidP="000B2B01">
      <w:pPr>
        <w:tabs>
          <w:tab w:val="left" w:pos="567"/>
        </w:tabs>
        <w:spacing w:line="240" w:lineRule="atLeast"/>
        <w:ind w:left="0" w:firstLine="0"/>
        <w:contextualSpacing/>
        <w:rPr>
          <w:rFonts w:cs="Arial"/>
        </w:rPr>
      </w:pPr>
      <w:r>
        <w:rPr>
          <w:rFonts w:cs="Arial"/>
        </w:rPr>
        <w:t>7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E37FFD">
        <w:rPr>
          <w:rFonts w:cs="Arial"/>
        </w:rPr>
        <w:t>Der bisher schon praktizierte Verzicht auf die Typzulassung und die Verwendung individueller Anschlüsse und Probeentnahmeeinrichtungen hat zu keinen Sicherheitsmängeln geführt.</w:t>
      </w:r>
    </w:p>
    <w:p w14:paraId="2D60076D" w14:textId="77864539" w:rsidR="00E37FFD" w:rsidRDefault="00E37FFD" w:rsidP="000B2B01">
      <w:pPr>
        <w:tabs>
          <w:tab w:val="left" w:pos="567"/>
        </w:tabs>
        <w:spacing w:line="240" w:lineRule="atLeast"/>
        <w:contextualSpacing/>
        <w:rPr>
          <w:rFonts w:cs="Arial"/>
        </w:rPr>
      </w:pPr>
    </w:p>
    <w:p w14:paraId="751A971C" w14:textId="77777777" w:rsidR="000B2B01" w:rsidRPr="008909B8" w:rsidRDefault="000B2B01" w:rsidP="000B2B01">
      <w:pPr>
        <w:tabs>
          <w:tab w:val="left" w:pos="567"/>
        </w:tabs>
        <w:spacing w:line="240" w:lineRule="atLeast"/>
        <w:contextualSpacing/>
        <w:rPr>
          <w:rFonts w:cs="Arial"/>
        </w:rPr>
      </w:pPr>
    </w:p>
    <w:p w14:paraId="5809A89A" w14:textId="45E0F67D" w:rsidR="00277F70" w:rsidRPr="00146BEF" w:rsidRDefault="00010B8A" w:rsidP="000B2B01">
      <w:pPr>
        <w:tabs>
          <w:tab w:val="left" w:pos="567"/>
        </w:tabs>
        <w:spacing w:line="240" w:lineRule="atLeast"/>
        <w:ind w:left="0" w:firstLine="0"/>
        <w:rPr>
          <w:b/>
          <w:sz w:val="24"/>
          <w:szCs w:val="18"/>
        </w:rPr>
      </w:pPr>
      <w:r>
        <w:rPr>
          <w:b/>
          <w:sz w:val="24"/>
          <w:szCs w:val="18"/>
        </w:rPr>
        <w:t>I</w:t>
      </w:r>
      <w:r w:rsidR="008F4F6A">
        <w:rPr>
          <w:b/>
          <w:sz w:val="24"/>
          <w:szCs w:val="18"/>
        </w:rPr>
        <w:t>II</w:t>
      </w:r>
      <w:r w:rsidR="00277F70" w:rsidRPr="00146BEF">
        <w:rPr>
          <w:b/>
          <w:sz w:val="24"/>
          <w:szCs w:val="18"/>
        </w:rPr>
        <w:t>.</w:t>
      </w:r>
      <w:r w:rsidR="00277F70" w:rsidRPr="00146BEF">
        <w:rPr>
          <w:b/>
          <w:sz w:val="24"/>
          <w:szCs w:val="18"/>
        </w:rPr>
        <w:tab/>
        <w:t>Umsetzbarkeit</w:t>
      </w:r>
    </w:p>
    <w:p w14:paraId="05960B25" w14:textId="77777777" w:rsidR="00277F70" w:rsidRDefault="00277F70" w:rsidP="000B2B01">
      <w:pPr>
        <w:tabs>
          <w:tab w:val="left" w:pos="567"/>
        </w:tabs>
        <w:spacing w:line="240" w:lineRule="atLeast"/>
        <w:contextualSpacing/>
      </w:pPr>
    </w:p>
    <w:p w14:paraId="68362CD5" w14:textId="19A71BB1" w:rsidR="00010B8A" w:rsidRDefault="008F4F6A" w:rsidP="000B2B01">
      <w:pPr>
        <w:tabs>
          <w:tab w:val="left" w:pos="567"/>
        </w:tabs>
        <w:spacing w:line="240" w:lineRule="atLeast"/>
        <w:ind w:left="0" w:firstLine="0"/>
        <w:contextualSpacing/>
        <w:rPr>
          <w:rFonts w:cs="Arial"/>
        </w:rPr>
      </w:pPr>
      <w:r>
        <w:rPr>
          <w:rFonts w:cs="Arial"/>
        </w:rPr>
        <w:t>8</w:t>
      </w:r>
      <w:r w:rsidR="0069704F">
        <w:rPr>
          <w:rFonts w:cs="Arial"/>
        </w:rPr>
        <w:t>.</w:t>
      </w:r>
      <w:r w:rsidR="0069704F">
        <w:rPr>
          <w:rFonts w:cs="Arial"/>
        </w:rPr>
        <w:tab/>
      </w:r>
      <w:r w:rsidR="00010B8A" w:rsidRPr="00010B8A">
        <w:rPr>
          <w:rFonts w:cs="Arial"/>
        </w:rPr>
        <w:t>Es sind keine schiffbaulichen Investitionen und keine organisatorischen Änderungen bei der Beförderung erforderlich.</w:t>
      </w:r>
    </w:p>
    <w:p w14:paraId="0162CF89" w14:textId="77777777" w:rsidR="0063076E" w:rsidRDefault="0063076E" w:rsidP="00010B8A">
      <w:pPr>
        <w:tabs>
          <w:tab w:val="left" w:pos="1418"/>
        </w:tabs>
        <w:spacing w:line="240" w:lineRule="atLeast"/>
        <w:ind w:left="0" w:firstLine="0"/>
        <w:contextualSpacing/>
        <w:rPr>
          <w:rFonts w:cs="Arial"/>
        </w:rPr>
      </w:pPr>
    </w:p>
    <w:p w14:paraId="46C05A50" w14:textId="77777777" w:rsidR="0063076E" w:rsidRPr="00010B8A" w:rsidRDefault="0063076E" w:rsidP="0063076E">
      <w:pPr>
        <w:tabs>
          <w:tab w:val="left" w:pos="1418"/>
        </w:tabs>
        <w:spacing w:line="240" w:lineRule="atLeast"/>
        <w:ind w:left="0" w:firstLine="0"/>
        <w:contextualSpacing/>
        <w:jc w:val="center"/>
        <w:rPr>
          <w:rFonts w:cs="Arial"/>
        </w:rPr>
      </w:pPr>
      <w:r>
        <w:rPr>
          <w:rFonts w:cs="Arial"/>
        </w:rPr>
        <w:t>***</w:t>
      </w:r>
    </w:p>
    <w:sectPr w:rsidR="0063076E" w:rsidRPr="00010B8A" w:rsidSect="00D367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3445" w14:textId="77777777" w:rsidR="00884835" w:rsidRDefault="00884835" w:rsidP="00277F70">
      <w:r>
        <w:separator/>
      </w:r>
    </w:p>
  </w:endnote>
  <w:endnote w:type="continuationSeparator" w:id="0">
    <w:p w14:paraId="46D25262" w14:textId="77777777" w:rsidR="00884835" w:rsidRDefault="00884835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0C249B7E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E66ED">
      <w:rPr>
        <w:rFonts w:ascii="Arial" w:hAnsi="Arial"/>
        <w:noProof/>
        <w:snapToGrid w:val="0"/>
        <w:sz w:val="12"/>
        <w:szCs w:val="24"/>
        <w:lang w:val="en-US"/>
      </w:rPr>
      <w:t>0</w:t>
    </w:r>
    <w:r w:rsidR="000D45A5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736DF9FA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EE66ED">
      <w:rPr>
        <w:rFonts w:ascii="Arial" w:hAnsi="Arial"/>
        <w:noProof/>
        <w:snapToGrid w:val="0"/>
        <w:sz w:val="12"/>
        <w:szCs w:val="24"/>
        <w:lang w:val="en-US"/>
      </w:rPr>
      <w:t>0</w:t>
    </w:r>
    <w:r w:rsidR="000D45A5">
      <w:rPr>
        <w:rFonts w:ascii="Arial" w:hAnsi="Arial"/>
        <w:noProof/>
        <w:snapToGrid w:val="0"/>
        <w:sz w:val="12"/>
        <w:szCs w:val="24"/>
        <w:lang w:val="en-US"/>
      </w:rPr>
      <w:t>2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51B5" w14:textId="77777777" w:rsidR="00884835" w:rsidRDefault="00884835" w:rsidP="00277F70">
      <w:r>
        <w:separator/>
      </w:r>
    </w:p>
  </w:footnote>
  <w:footnote w:type="continuationSeparator" w:id="0">
    <w:p w14:paraId="366D0333" w14:textId="77777777" w:rsidR="00884835" w:rsidRDefault="00884835" w:rsidP="00277F70">
      <w:r>
        <w:continuationSeparator/>
      </w:r>
    </w:p>
  </w:footnote>
  <w:footnote w:id="1">
    <w:p w14:paraId="0A16825C" w14:textId="2BD04260" w:rsidR="00277F70" w:rsidRPr="00B041A6" w:rsidRDefault="00277F70" w:rsidP="00277F70">
      <w:pPr>
        <w:pStyle w:val="FootnoteText"/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0D45A5">
        <w:rPr>
          <w:sz w:val="16"/>
          <w:szCs w:val="16"/>
        </w:rPr>
        <w:t>2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1C93A7FD" w14:textId="5489C8B2" w:rsidR="00277F70" w:rsidRPr="00B041A6" w:rsidRDefault="00277F70" w:rsidP="00277F70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="001C60D6" w:rsidRPr="001C60D6">
        <w:rPr>
          <w:sz w:val="16"/>
          <w:szCs w:val="16"/>
        </w:rPr>
        <w:t>Entsprechend dem Arbeitsprogramm des Binnenverkehrsausschusses für 2018-2019,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2E6C2462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D45A5">
      <w:rPr>
        <w:rFonts w:ascii="Arial" w:hAnsi="Arial"/>
        <w:snapToGrid w:val="0"/>
        <w:sz w:val="16"/>
        <w:szCs w:val="16"/>
        <w:lang w:val="en-US"/>
      </w:rPr>
      <w:t>2</w:t>
    </w:r>
  </w:p>
  <w:p w14:paraId="0CC0B58D" w14:textId="77777777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  <w:p w14:paraId="5014E70E" w14:textId="77777777" w:rsidR="00D36741" w:rsidRDefault="00D36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2E448880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1" w:name="_Hlk19605293"/>
    <w:bookmarkStart w:id="2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0D45A5">
      <w:rPr>
        <w:rFonts w:ascii="Arial" w:hAnsi="Arial"/>
        <w:snapToGrid w:val="0"/>
        <w:sz w:val="16"/>
        <w:szCs w:val="16"/>
        <w:lang w:val="en-US"/>
      </w:rPr>
      <w:t>2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01946"/>
    <w:rsid w:val="00010B8A"/>
    <w:rsid w:val="000812AB"/>
    <w:rsid w:val="0009215A"/>
    <w:rsid w:val="00094A98"/>
    <w:rsid w:val="000A563B"/>
    <w:rsid w:val="000B2B01"/>
    <w:rsid w:val="000B747F"/>
    <w:rsid w:val="000C6E63"/>
    <w:rsid w:val="000D45A5"/>
    <w:rsid w:val="000E12CF"/>
    <w:rsid w:val="00160AF1"/>
    <w:rsid w:val="001C60D6"/>
    <w:rsid w:val="00225E1F"/>
    <w:rsid w:val="00277F70"/>
    <w:rsid w:val="002E6F67"/>
    <w:rsid w:val="00387BCB"/>
    <w:rsid w:val="003E12AD"/>
    <w:rsid w:val="003E6913"/>
    <w:rsid w:val="004076CE"/>
    <w:rsid w:val="00483782"/>
    <w:rsid w:val="004A7663"/>
    <w:rsid w:val="004E2AEF"/>
    <w:rsid w:val="004F06F2"/>
    <w:rsid w:val="00564754"/>
    <w:rsid w:val="00591A7D"/>
    <w:rsid w:val="005C2135"/>
    <w:rsid w:val="0063076E"/>
    <w:rsid w:val="00635226"/>
    <w:rsid w:val="00643AEA"/>
    <w:rsid w:val="0069704F"/>
    <w:rsid w:val="006E493E"/>
    <w:rsid w:val="00720516"/>
    <w:rsid w:val="00724E6F"/>
    <w:rsid w:val="00751575"/>
    <w:rsid w:val="007C4366"/>
    <w:rsid w:val="00827D8E"/>
    <w:rsid w:val="00884835"/>
    <w:rsid w:val="00895F87"/>
    <w:rsid w:val="008E0E25"/>
    <w:rsid w:val="008F4F6A"/>
    <w:rsid w:val="009873A1"/>
    <w:rsid w:val="009A5ADD"/>
    <w:rsid w:val="009C033F"/>
    <w:rsid w:val="00A0258A"/>
    <w:rsid w:val="00A857CC"/>
    <w:rsid w:val="00A97CEA"/>
    <w:rsid w:val="00B4533C"/>
    <w:rsid w:val="00BB0DBC"/>
    <w:rsid w:val="00C125FE"/>
    <w:rsid w:val="00C94048"/>
    <w:rsid w:val="00CF1246"/>
    <w:rsid w:val="00D12776"/>
    <w:rsid w:val="00D15348"/>
    <w:rsid w:val="00D25F16"/>
    <w:rsid w:val="00D36741"/>
    <w:rsid w:val="00D45DD4"/>
    <w:rsid w:val="00D4726C"/>
    <w:rsid w:val="00D63E14"/>
    <w:rsid w:val="00DB57E7"/>
    <w:rsid w:val="00E37FFD"/>
    <w:rsid w:val="00E41049"/>
    <w:rsid w:val="00E565DE"/>
    <w:rsid w:val="00E569AC"/>
    <w:rsid w:val="00E83D57"/>
    <w:rsid w:val="00ED557F"/>
    <w:rsid w:val="00EE66ED"/>
    <w:rsid w:val="00FA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basedOn w:val="Normal"/>
    <w:link w:val="FootnoteTextChar"/>
    <w:rsid w:val="00277F70"/>
  </w:style>
  <w:style w:type="character" w:customStyle="1" w:styleId="FootnoteTextChar">
    <w:name w:val="Footnote Text Char"/>
    <w:basedOn w:val="DefaultParagraphFont"/>
    <w:link w:val="FootnoteText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Office Word</Application>
  <DocSecurity>4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Marie-Claude Collet</cp:lastModifiedBy>
  <cp:revision>2</cp:revision>
  <cp:lastPrinted>2019-11-12T10:07:00Z</cp:lastPrinted>
  <dcterms:created xsi:type="dcterms:W3CDTF">2019-11-13T16:24:00Z</dcterms:created>
  <dcterms:modified xsi:type="dcterms:W3CDTF">2019-11-13T16:24:00Z</dcterms:modified>
</cp:coreProperties>
</file>