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2063B4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5C92D9A" w14:textId="77777777" w:rsidR="002D5AAC" w:rsidRDefault="002D5AAC" w:rsidP="001C638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1E72D0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CB68B2D" w14:textId="77777777" w:rsidR="002D5AAC" w:rsidRDefault="001C6388" w:rsidP="001C6388">
            <w:pPr>
              <w:jc w:val="right"/>
            </w:pPr>
            <w:proofErr w:type="spellStart"/>
            <w:r w:rsidRPr="001C6388">
              <w:rPr>
                <w:sz w:val="40"/>
              </w:rPr>
              <w:t>ECE</w:t>
            </w:r>
            <w:proofErr w:type="spellEnd"/>
            <w:r>
              <w:t>/</w:t>
            </w:r>
            <w:proofErr w:type="spellStart"/>
            <w:r>
              <w:t>TRANS</w:t>
            </w:r>
            <w:proofErr w:type="spellEnd"/>
            <w:r>
              <w:t>/</w:t>
            </w:r>
            <w:proofErr w:type="spellStart"/>
            <w:r>
              <w:t>WP.29</w:t>
            </w:r>
            <w:proofErr w:type="spellEnd"/>
            <w:r>
              <w:t>/</w:t>
            </w:r>
            <w:proofErr w:type="spellStart"/>
            <w:r>
              <w:t>GRVA</w:t>
            </w:r>
            <w:proofErr w:type="spellEnd"/>
            <w:r>
              <w:t>/2020/13</w:t>
            </w:r>
          </w:p>
        </w:tc>
      </w:tr>
      <w:tr w:rsidR="002D5AAC" w:rsidRPr="0015601C" w14:paraId="6F127FB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1DDFD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3144D28" wp14:editId="2CE0D69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2170B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2EEB22B" w14:textId="77777777" w:rsidR="001C6388" w:rsidRDefault="001C638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A35D53E" w14:textId="77777777" w:rsidR="001C6388" w:rsidRPr="0015601C" w:rsidRDefault="001C6388" w:rsidP="001C6388">
            <w:pPr>
              <w:spacing w:line="240" w:lineRule="exact"/>
              <w:rPr>
                <w:lang w:val="en-US"/>
              </w:rPr>
            </w:pPr>
            <w:r w:rsidRPr="0015601C">
              <w:rPr>
                <w:lang w:val="en-US"/>
              </w:rPr>
              <w:t>29 November 2019</w:t>
            </w:r>
          </w:p>
          <w:p w14:paraId="3E427926" w14:textId="77777777" w:rsidR="001C6388" w:rsidRDefault="001C6388" w:rsidP="001C63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72E878A" w14:textId="77777777" w:rsidR="001C6388" w:rsidRPr="008D53B6" w:rsidRDefault="001C6388" w:rsidP="001C63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3BA6D5E" w14:textId="77777777" w:rsidR="001C638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202798E" w14:textId="77777777" w:rsidR="001C6388" w:rsidRPr="001B07B7" w:rsidRDefault="001C6388" w:rsidP="001C6388">
      <w:pPr>
        <w:spacing w:before="120"/>
        <w:rPr>
          <w:sz w:val="28"/>
          <w:szCs w:val="28"/>
        </w:rPr>
      </w:pPr>
      <w:r w:rsidRPr="001B07B7">
        <w:rPr>
          <w:sz w:val="28"/>
          <w:szCs w:val="28"/>
        </w:rPr>
        <w:t>Комитет по внутреннему транспорту</w:t>
      </w:r>
    </w:p>
    <w:p w14:paraId="03FDFE3A" w14:textId="77777777" w:rsidR="001C6388" w:rsidRPr="001B07B7" w:rsidRDefault="001C6388" w:rsidP="001C6388">
      <w:pPr>
        <w:spacing w:before="120"/>
        <w:rPr>
          <w:b/>
          <w:sz w:val="24"/>
          <w:szCs w:val="24"/>
        </w:rPr>
      </w:pPr>
      <w:r w:rsidRPr="001B07B7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1B07B7">
        <w:rPr>
          <w:b/>
          <w:bCs/>
          <w:sz w:val="24"/>
          <w:szCs w:val="24"/>
        </w:rPr>
        <w:t>в области транспортных средств</w:t>
      </w:r>
    </w:p>
    <w:p w14:paraId="420EAF0B" w14:textId="77777777" w:rsidR="001C6388" w:rsidRPr="001B07B7" w:rsidRDefault="001C6388" w:rsidP="001C6388">
      <w:pPr>
        <w:spacing w:before="120"/>
        <w:rPr>
          <w:b/>
        </w:rPr>
      </w:pPr>
      <w:bookmarkStart w:id="0" w:name="_Hlk518466992"/>
      <w:r>
        <w:rPr>
          <w:b/>
          <w:bCs/>
        </w:rPr>
        <w:t>Рабочая группа по автоматизированным/автономным</w:t>
      </w:r>
      <w:r>
        <w:rPr>
          <w:b/>
          <w:bCs/>
        </w:rPr>
        <w:br/>
        <w:t>и подключенным транспортным средствам</w:t>
      </w:r>
      <w:r w:rsidRPr="001C6388">
        <w:rPr>
          <w:rStyle w:val="aa"/>
          <w:vertAlign w:val="baseline"/>
        </w:rPr>
        <w:footnoteReference w:customMarkFollows="1" w:id="1"/>
        <w:t>*</w:t>
      </w:r>
      <w:bookmarkEnd w:id="0"/>
    </w:p>
    <w:p w14:paraId="485E06C5" w14:textId="77777777" w:rsidR="001C6388" w:rsidRPr="001B07B7" w:rsidRDefault="001C6388" w:rsidP="001C6388">
      <w:pPr>
        <w:spacing w:before="120"/>
        <w:rPr>
          <w:b/>
        </w:rPr>
      </w:pPr>
      <w:r>
        <w:rPr>
          <w:b/>
          <w:bCs/>
        </w:rPr>
        <w:t>Пятая сессия</w:t>
      </w:r>
      <w:r>
        <w:rPr>
          <w:b/>
          <w:bCs/>
        </w:rPr>
        <w:br/>
      </w:r>
      <w:r>
        <w:t>Женева, 10–14 февраля 2020 года</w:t>
      </w:r>
      <w:r>
        <w:br/>
        <w:t>Пункт </w:t>
      </w:r>
      <w:proofErr w:type="spellStart"/>
      <w:r>
        <w:t>8c</w:t>
      </w:r>
      <w:proofErr w:type="spellEnd"/>
      <w:r>
        <w:t xml:space="preserve"> предварительной повестки дня</w:t>
      </w:r>
      <w:r>
        <w:br/>
      </w:r>
      <w:r>
        <w:rPr>
          <w:b/>
          <w:bCs/>
        </w:rPr>
        <w:t>Правила № 13, 13-H, 139 и 140 ООН:</w:t>
      </w:r>
      <w:r>
        <w:rPr>
          <w:b/>
          <w:bCs/>
        </w:rPr>
        <w:br/>
        <w:t>уточнения</w:t>
      </w:r>
    </w:p>
    <w:p w14:paraId="5A36A23C" w14:textId="77777777" w:rsidR="001C6388" w:rsidRPr="001B07B7" w:rsidRDefault="001C6388" w:rsidP="001C6388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серии 11</w:t>
      </w:r>
      <w:bookmarkStart w:id="1" w:name="_GoBack"/>
      <w:bookmarkEnd w:id="1"/>
      <w:r>
        <w:rPr>
          <w:bCs/>
        </w:rPr>
        <w:br/>
        <w:t>к Правилам № 13 ООН (торможение большегрузных транспортных средств)</w:t>
      </w:r>
    </w:p>
    <w:p w14:paraId="7CFABC7F" w14:textId="77777777" w:rsidR="001C6388" w:rsidRPr="001B07B7" w:rsidRDefault="001C6388" w:rsidP="001C6388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Российской Федерации</w:t>
      </w:r>
      <w:r w:rsidRPr="001C6388">
        <w:rPr>
          <w:rStyle w:val="aa"/>
          <w:b w:val="0"/>
          <w:bCs/>
          <w:position w:val="4"/>
          <w:szCs w:val="18"/>
          <w:vertAlign w:val="baseline"/>
        </w:rPr>
        <w:footnoteReference w:customMarkFollows="1" w:id="2"/>
        <w:t>**</w:t>
      </w:r>
    </w:p>
    <w:p w14:paraId="3A1E5923" w14:textId="77777777" w:rsidR="001C6388" w:rsidRPr="001B07B7" w:rsidRDefault="001C6388" w:rsidP="001C6388">
      <w:pPr>
        <w:keepNext/>
        <w:keepLines/>
        <w:spacing w:before="360" w:after="240" w:line="240" w:lineRule="auto"/>
        <w:ind w:left="1134" w:right="1134" w:firstLine="567"/>
        <w:jc w:val="both"/>
      </w:pPr>
      <w:r>
        <w:t xml:space="preserve">Настоящее предложение направлено на уточнение метода испытания для оценки характеристик источников энергии и накопителей энергии, изложенного в приложении 7 к Правилам № 13 ООН. В его основу положен рабочий документ </w:t>
      </w:r>
      <w:proofErr w:type="spellStart"/>
      <w:r>
        <w:t>ECE</w:t>
      </w:r>
      <w:proofErr w:type="spellEnd"/>
      <w:r>
        <w:t>/</w:t>
      </w:r>
      <w:r w:rsidRPr="001C6388">
        <w:t xml:space="preserve"> </w:t>
      </w:r>
      <w:proofErr w:type="spellStart"/>
      <w:r>
        <w:t>TRANS</w:t>
      </w:r>
      <w:proofErr w:type="spellEnd"/>
      <w:r>
        <w:t>/</w:t>
      </w:r>
      <w:proofErr w:type="spellStart"/>
      <w:r>
        <w:t>WP.29</w:t>
      </w:r>
      <w:proofErr w:type="spellEnd"/>
      <w:r>
        <w:t>/</w:t>
      </w:r>
      <w:proofErr w:type="spellStart"/>
      <w:r>
        <w:t>GRVA</w:t>
      </w:r>
      <w:proofErr w:type="spellEnd"/>
      <w:r>
        <w:t>/2019/18.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  <w:bookmarkStart w:id="2" w:name="_Hlk13229647"/>
      <w:bookmarkEnd w:id="2"/>
    </w:p>
    <w:p w14:paraId="394E5713" w14:textId="77777777" w:rsidR="001C6388" w:rsidRPr="001B07B7" w:rsidRDefault="001C6388" w:rsidP="001C6388">
      <w:pPr>
        <w:pStyle w:val="HChG"/>
        <w:pageBreakBefore/>
        <w:tabs>
          <w:tab w:val="left" w:pos="1134"/>
          <w:tab w:val="left" w:pos="1701"/>
          <w:tab w:val="left" w:pos="2268"/>
          <w:tab w:val="left" w:pos="2836"/>
        </w:tabs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0D6F590F" w14:textId="77777777" w:rsidR="001C6388" w:rsidRPr="001B07B7" w:rsidRDefault="001C6388" w:rsidP="001C6388">
      <w:pPr>
        <w:spacing w:after="120" w:line="240" w:lineRule="exact"/>
        <w:ind w:left="1134" w:right="1133"/>
        <w:jc w:val="both"/>
        <w:rPr>
          <w:i/>
          <w:iCs/>
        </w:rPr>
      </w:pPr>
      <w:r>
        <w:rPr>
          <w:i/>
          <w:iCs/>
        </w:rPr>
        <w:t>Приложение 7 (Положения, касающиеся источников и накопителей энергии (аккумуляторов энергии)</w:t>
      </w:r>
      <w:r w:rsidR="0015601C">
        <w:rPr>
          <w:i/>
          <w:iCs/>
        </w:rPr>
        <w:t>)</w:t>
      </w:r>
      <w:r>
        <w:rPr>
          <w:i/>
          <w:iCs/>
        </w:rPr>
        <w:t>, часть А (Пневматические тормозные системы):</w:t>
      </w:r>
      <w:bookmarkStart w:id="3" w:name="_Toc381019041"/>
      <w:bookmarkStart w:id="4" w:name="_Toc381088850"/>
      <w:bookmarkEnd w:id="3"/>
      <w:bookmarkEnd w:id="4"/>
    </w:p>
    <w:p w14:paraId="03B8502C" w14:textId="77777777" w:rsidR="001C6388" w:rsidRPr="001B07B7" w:rsidRDefault="001C6388" w:rsidP="001C6388">
      <w:pPr>
        <w:pStyle w:val="SingleTxtG"/>
        <w:ind w:left="2268" w:hanging="1134"/>
      </w:pPr>
      <w:r>
        <w:t>…</w:t>
      </w:r>
    </w:p>
    <w:p w14:paraId="50E8528B" w14:textId="77777777" w:rsidR="001C6388" w:rsidRPr="001B07B7" w:rsidRDefault="001C6388" w:rsidP="001C6388">
      <w:pPr>
        <w:pStyle w:val="SingleTxtG"/>
        <w:ind w:left="2268" w:hanging="1134"/>
      </w:pPr>
      <w:r>
        <w:t>«1.2.1</w:t>
      </w:r>
      <w:r>
        <w:tab/>
        <w:t>Накопители энергии (энергетические резервуары) механических транспортных средств должны быть сконструированы таким образом, чтобы после восьмикратного нажатия до отказа на орган управления рабочим тормозом остаточное давление в накопителе(</w:t>
      </w:r>
      <w:proofErr w:type="spellStart"/>
      <w:r>
        <w:t>ях</w:t>
      </w:r>
      <w:proofErr w:type="spellEnd"/>
      <w:r>
        <w:t>) было не меньше давления, необходимого для предписанного резервного торможения.</w:t>
      </w:r>
    </w:p>
    <w:p w14:paraId="7BB37EED" w14:textId="77777777" w:rsidR="001C6388" w:rsidRPr="00483A18" w:rsidRDefault="001C6388" w:rsidP="001C6388">
      <w:pPr>
        <w:pStyle w:val="SingleTxtG"/>
        <w:ind w:left="2268" w:hanging="1134"/>
        <w:jc w:val="right"/>
      </w:pPr>
      <w:r>
        <w:t>…».</w:t>
      </w:r>
    </w:p>
    <w:p w14:paraId="30194189" w14:textId="77777777" w:rsidR="001C6388" w:rsidRPr="00483A18" w:rsidRDefault="001C6388" w:rsidP="001C6388">
      <w:pPr>
        <w:spacing w:after="120" w:line="240" w:lineRule="exact"/>
        <w:ind w:left="1134" w:right="1133"/>
        <w:jc w:val="both"/>
        <w:rPr>
          <w:iCs/>
        </w:rPr>
      </w:pPr>
      <w:r>
        <w:rPr>
          <w:i/>
          <w:iCs/>
        </w:rPr>
        <w:t xml:space="preserve">Пункт 1.2.2.3 </w:t>
      </w:r>
      <w:r>
        <w:t>изменить следующим образом:</w:t>
      </w:r>
    </w:p>
    <w:p w14:paraId="53F3ECED" w14:textId="77777777" w:rsidR="001C6388" w:rsidRPr="001B07B7" w:rsidRDefault="001C6388" w:rsidP="001C6388">
      <w:pPr>
        <w:pStyle w:val="SingleTxtG"/>
        <w:ind w:left="2268" w:hanging="1134"/>
      </w:pPr>
      <w:r>
        <w:t>«1.2.2.3</w:t>
      </w:r>
      <w:r>
        <w:tab/>
        <w:t>В случае механических транспортных средств, которым разрешается буксировать прицеп и которые имеют пневматическую управляющую магистраль, питающий трубопровод должен быть перекрыт,</w:t>
      </w:r>
      <w:r>
        <w:br/>
        <w:t>и непосредственно к соединительной головке пневматической управляющей магистрали подсоединяют резервуар для сжатого воздуха емкостью 0,5 литра. Перед каждым торможением давление в этом резервуаре должно быть полностью сброшено. После испытания, предусмотренного в пункте 1.2.1 выше,</w:t>
      </w:r>
      <w:r w:rsidRPr="0069698C">
        <w:rPr>
          <w:bCs/>
        </w:rPr>
        <w:t xml:space="preserve"> </w:t>
      </w:r>
      <w:r>
        <w:rPr>
          <w:b/>
          <w:bCs/>
        </w:rPr>
        <w:t>при дополнительном (девятом) нажатии на орган управления рабочим тормозом</w:t>
      </w:r>
      <w:r>
        <w:t xml:space="preserve"> уровень энергии, подаваемой в пневматическую управляющую магистраль, не должен опускаться ниже половины величины, достигнутой во время первого включения тормоза».</w:t>
      </w:r>
    </w:p>
    <w:p w14:paraId="4FD516DD" w14:textId="77777777" w:rsidR="001C6388" w:rsidRPr="001B07B7" w:rsidRDefault="001C6388" w:rsidP="001C6388">
      <w:pPr>
        <w:spacing w:after="120" w:line="240" w:lineRule="exact"/>
        <w:ind w:left="1134" w:right="1133"/>
        <w:jc w:val="both"/>
        <w:rPr>
          <w:iCs/>
        </w:rPr>
      </w:pPr>
      <w:r>
        <w:rPr>
          <w:i/>
          <w:iCs/>
        </w:rPr>
        <w:t xml:space="preserve">Пункт 1.3.1 </w:t>
      </w:r>
      <w:r>
        <w:t>изменить следующим образом:</w:t>
      </w:r>
    </w:p>
    <w:p w14:paraId="3CDB032A" w14:textId="77777777" w:rsidR="001C6388" w:rsidRPr="001B07B7" w:rsidRDefault="001C6388" w:rsidP="001C6388">
      <w:pPr>
        <w:pStyle w:val="SingleTxtG"/>
        <w:keepNext/>
        <w:keepLines/>
        <w:ind w:left="2268" w:hanging="1134"/>
      </w:pPr>
      <w:r>
        <w:t>«1.3.1</w:t>
      </w:r>
      <w:r>
        <w:tab/>
        <w:t xml:space="preserve">Накопители энергии (энергетические резервуары), которыми оборудуются прицепы, должны быть сконструированы таким образом, чтобы после восьмикратного нажатия до отказа на орган управления рабочим тормозом транспортного средства-тягача уровень энергии, необходимый для используемых механизмов, </w:t>
      </w:r>
      <w:r>
        <w:rPr>
          <w:b/>
          <w:bCs/>
        </w:rPr>
        <w:t xml:space="preserve">полученный при дополнительном (девятом) нажатии на орган управления рабочим тормозом транспортного средства-тягача, </w:t>
      </w:r>
      <w:r>
        <w:t>не опускался ниже половины величины, достигнутой во время первого включения тормоза, причем без приведения в действие автоматической или стояночной тормозной системы прицепа».</w:t>
      </w:r>
    </w:p>
    <w:p w14:paraId="391524CB" w14:textId="77777777" w:rsidR="001C6388" w:rsidRPr="001B07B7" w:rsidRDefault="001C6388" w:rsidP="001C6388">
      <w:pPr>
        <w:spacing w:after="120" w:line="240" w:lineRule="exact"/>
        <w:ind w:left="1134" w:right="1133"/>
        <w:jc w:val="both"/>
        <w:rPr>
          <w:i/>
          <w:iCs/>
        </w:rPr>
      </w:pPr>
      <w:r>
        <w:rPr>
          <w:i/>
          <w:iCs/>
        </w:rPr>
        <w:t>Приложение 7, часть B (Вакуумные тормозные системы):</w:t>
      </w:r>
    </w:p>
    <w:p w14:paraId="7B3164F9" w14:textId="77777777" w:rsidR="001C6388" w:rsidRPr="001B07B7" w:rsidRDefault="001C6388" w:rsidP="001C6388">
      <w:pPr>
        <w:pStyle w:val="SingleTxtG"/>
        <w:ind w:left="2268" w:hanging="1134"/>
      </w:pPr>
      <w:r>
        <w:t>«…</w:t>
      </w:r>
    </w:p>
    <w:p w14:paraId="30FB8D82" w14:textId="77777777" w:rsidR="001C6388" w:rsidRPr="001B07B7" w:rsidRDefault="001C6388" w:rsidP="001C6388">
      <w:pPr>
        <w:pStyle w:val="SingleTxtG"/>
        <w:ind w:left="2268" w:hanging="1134"/>
      </w:pPr>
      <w:r>
        <w:t>1.2.1</w:t>
      </w:r>
      <w:r>
        <w:tab/>
        <w:t>Накопители энергии (энергетические резервуары) механических транспортных средств должны быть сконструированы таким образом, чтобы можно было обеспечить эффективность, предписанную для резервной тормозной системы:</w:t>
      </w:r>
    </w:p>
    <w:p w14:paraId="3D70812E" w14:textId="77777777" w:rsidR="001C6388" w:rsidRPr="001B07B7" w:rsidRDefault="001C6388" w:rsidP="001C6388">
      <w:pPr>
        <w:pStyle w:val="SingleTxtG"/>
        <w:ind w:left="2268" w:hanging="1134"/>
      </w:pPr>
      <w:r>
        <w:t>1.2.1.1</w:t>
      </w:r>
      <w:r>
        <w:tab/>
        <w:t>после восьмикратного нажатия до отказа на орган управления рабочим тормозом, если источником энергии является вакуумный насос; и</w:t>
      </w:r>
    </w:p>
    <w:p w14:paraId="20188A18" w14:textId="77777777" w:rsidR="001C6388" w:rsidRPr="001B07B7" w:rsidRDefault="001C6388" w:rsidP="001C6388">
      <w:pPr>
        <w:pStyle w:val="SingleTxtG"/>
        <w:ind w:left="2268" w:hanging="1134"/>
      </w:pPr>
      <w:r>
        <w:t>1.2.1.2</w:t>
      </w:r>
      <w:r>
        <w:tab/>
        <w:t>после четырехкратного нажатия до отказа на орган управления рабочим тормозом, если источником энергии является двигатель.</w:t>
      </w:r>
    </w:p>
    <w:p w14:paraId="68768006" w14:textId="77777777" w:rsidR="001C6388" w:rsidRPr="001B07B7" w:rsidRDefault="001C6388" w:rsidP="001C6388">
      <w:pPr>
        <w:pStyle w:val="SingleTxtG"/>
        <w:ind w:left="2268" w:hanging="1134"/>
        <w:jc w:val="right"/>
      </w:pPr>
      <w:r>
        <w:t>…».</w:t>
      </w:r>
    </w:p>
    <w:p w14:paraId="251A670F" w14:textId="77777777" w:rsidR="001C6388" w:rsidRPr="001B07B7" w:rsidRDefault="001C6388" w:rsidP="001E6B09">
      <w:pPr>
        <w:pageBreakBefore/>
        <w:spacing w:after="120" w:line="240" w:lineRule="exact"/>
        <w:ind w:left="1134" w:right="1133"/>
        <w:jc w:val="both"/>
        <w:rPr>
          <w:iCs/>
        </w:rPr>
      </w:pPr>
      <w:r>
        <w:rPr>
          <w:i/>
          <w:iCs/>
        </w:rPr>
        <w:t xml:space="preserve">Пункт 1.2.2.3 </w:t>
      </w:r>
      <w:r>
        <w:t>изменить следующим образом:</w:t>
      </w:r>
    </w:p>
    <w:p w14:paraId="00F06E1D" w14:textId="77777777" w:rsidR="001C6388" w:rsidRPr="001B07B7" w:rsidRDefault="001C6388" w:rsidP="001C6388">
      <w:pPr>
        <w:pStyle w:val="SingleTxtG"/>
        <w:ind w:left="2268" w:hanging="1134"/>
        <w:rPr>
          <w:rFonts w:eastAsiaTheme="minorHAnsi"/>
          <w:bCs/>
        </w:rPr>
      </w:pPr>
      <w:r>
        <w:t>«1.2.2.3</w:t>
      </w:r>
      <w:r>
        <w:tab/>
        <w:t>В случае механических транспортных средств, которым разрешается буксировать прицеп, питающий трубопровод должен быть перекрыт,</w:t>
      </w:r>
      <w:r>
        <w:br/>
        <w:t xml:space="preserve">а к управляющей магистрали подсоединяют накопитель энергии емкостью 0,5 литра. После испытания, предусмотренного в пункте 1.2.1 выше, </w:t>
      </w:r>
      <w:r>
        <w:rPr>
          <w:b/>
          <w:bCs/>
        </w:rPr>
        <w:t xml:space="preserve">при дополнительном нажатии на орган управления рабочим тормозом </w:t>
      </w:r>
      <w:r>
        <w:t>уровень вакуума, создаваемого в управляющей магистрали,</w:t>
      </w:r>
      <w:r>
        <w:br/>
        <w:t>не должен опускаться ниже половины величины, достигнутой во время первого включения тормоза».</w:t>
      </w:r>
    </w:p>
    <w:p w14:paraId="22BD02D6" w14:textId="77777777" w:rsidR="001C6388" w:rsidRPr="001B07B7" w:rsidRDefault="001C6388" w:rsidP="001C6388">
      <w:pPr>
        <w:keepNext/>
        <w:spacing w:after="120" w:line="240" w:lineRule="exact"/>
        <w:ind w:left="1134" w:right="1134"/>
        <w:jc w:val="both"/>
        <w:rPr>
          <w:iCs/>
        </w:rPr>
      </w:pPr>
      <w:r>
        <w:rPr>
          <w:i/>
          <w:iCs/>
        </w:rPr>
        <w:t xml:space="preserve">Пункт 1.3.1 </w:t>
      </w:r>
      <w:r>
        <w:t>изменить следующим образом:</w:t>
      </w:r>
    </w:p>
    <w:p w14:paraId="48229D57" w14:textId="77777777" w:rsidR="001C6388" w:rsidRPr="001B07B7" w:rsidRDefault="001C6388" w:rsidP="001C6388">
      <w:pPr>
        <w:pStyle w:val="SingleTxtG"/>
        <w:keepNext/>
        <w:keepLines/>
        <w:ind w:left="2268" w:hanging="1134"/>
      </w:pPr>
      <w:r>
        <w:t>«1.3.1</w:t>
      </w:r>
      <w:r>
        <w:tab/>
        <w:t xml:space="preserve">Накопители энергии (энергетические резервуары), которыми оборудуются прицепы, должны быть сконструированы таким образом, чтобы </w:t>
      </w:r>
      <w:r>
        <w:rPr>
          <w:b/>
          <w:bCs/>
        </w:rPr>
        <w:t>после испытания, включающего четырехкратное полное приведение в действие системы рабочего тормоза прицепа,</w:t>
      </w:r>
      <w:r>
        <w:rPr>
          <w:b/>
          <w:bCs/>
        </w:rPr>
        <w:br/>
        <w:t xml:space="preserve">при дополнительном (пятом) приведении ее в действие </w:t>
      </w:r>
      <w:r>
        <w:t xml:space="preserve">вакуум в потребителях не опускался ниже половины значения, получаемого во время первого торможения </w:t>
      </w:r>
      <w:r>
        <w:rPr>
          <w:strike/>
        </w:rPr>
        <w:t>после испытания, включающего четырехкратное полное приведение в действие системы рабочего тормоза прицепа</w:t>
      </w:r>
      <w:r w:rsidRPr="0029171B">
        <w:t>»</w:t>
      </w:r>
      <w:r>
        <w:t>.</w:t>
      </w:r>
    </w:p>
    <w:p w14:paraId="72FAF086" w14:textId="77777777" w:rsidR="001C6388" w:rsidRPr="001B07B7" w:rsidRDefault="001C6388" w:rsidP="001C6388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1FEA4C01" w14:textId="77777777" w:rsidR="001C6388" w:rsidRPr="001B07B7" w:rsidRDefault="001C6388" w:rsidP="001C6388">
      <w:pPr>
        <w:tabs>
          <w:tab w:val="left" w:pos="567"/>
        </w:tabs>
        <w:spacing w:after="120" w:line="240" w:lineRule="exact"/>
        <w:ind w:left="1134" w:right="1134"/>
        <w:jc w:val="both"/>
      </w:pPr>
      <w:r>
        <w:t>1.</w:t>
      </w:r>
      <w:r>
        <w:tab/>
        <w:t>Основанием для разработки настоящего предложения послужили разногласия между одной технической службой и одним из ее клиентов в отношении толкования методов испытаний по приложению 7 к Правилам № 13 ООН.</w:t>
      </w:r>
    </w:p>
    <w:p w14:paraId="7A7277A2" w14:textId="77777777" w:rsidR="001C6388" w:rsidRPr="001B07B7" w:rsidRDefault="001C6388" w:rsidP="001C6388">
      <w:pPr>
        <w:tabs>
          <w:tab w:val="left" w:pos="567"/>
        </w:tabs>
        <w:spacing w:after="120" w:line="240" w:lineRule="exact"/>
        <w:ind w:left="1134" w:right="1134"/>
        <w:jc w:val="both"/>
      </w:pPr>
      <w:r>
        <w:t>2.</w:t>
      </w:r>
      <w:r>
        <w:tab/>
        <w:t>При проверке поступления сжатого воздуха в накопители энергии (энергетические резервуары) механических транспортных средств, которым разрешается буксировать прицеп, на предмет оценки уровня энергии, подаваемой в управляющую магистраль в соответствии с пунктом 1.2.2.3 разделов А и В приложения 7, уровень энергии, сохраняющийся после испытания, предписанного в пункте 1.2.1 соответствующих разделов, не должен опускаться ниже половины величины, достигнутой во время первого включения тормозов. В тексте же Правил четко не указано, когда надлежит измерять давление в управляющей магистрали –</w:t>
      </w:r>
      <w:r>
        <w:br/>
        <w:t>при последнем (восьмом) или же при дополнительном (девятом) нажатии на орган управления рабочим тормозом.</w:t>
      </w:r>
    </w:p>
    <w:p w14:paraId="146487AD" w14:textId="77777777" w:rsidR="001C6388" w:rsidRPr="001B07B7" w:rsidRDefault="001C6388" w:rsidP="001C6388">
      <w:pPr>
        <w:tabs>
          <w:tab w:val="left" w:pos="567"/>
        </w:tabs>
        <w:spacing w:after="120" w:line="240" w:lineRule="exact"/>
        <w:ind w:left="1134" w:right="1134"/>
        <w:jc w:val="both"/>
      </w:pPr>
      <w:r>
        <w:t>3.</w:t>
      </w:r>
      <w:r>
        <w:tab/>
        <w:t>Как явствует из анализа имеющихся протоколов испытаний, составленных различными техническими службами, эти службы толкуют вышеуказанные положения Правил по-разному: одни проверяют остаточное давление в управляющей магистрали при восьмом нажатии на орган управления рабочим тормозом, другие же </w:t>
      </w:r>
      <w:r w:rsidR="001E6B09">
        <w:t>–</w:t>
      </w:r>
      <w:r>
        <w:t xml:space="preserve"> при девятом.</w:t>
      </w:r>
    </w:p>
    <w:p w14:paraId="6FB5BB35" w14:textId="77777777" w:rsidR="001C6388" w:rsidRPr="006161A2" w:rsidRDefault="001C6388" w:rsidP="001C6388">
      <w:pPr>
        <w:tabs>
          <w:tab w:val="left" w:pos="567"/>
        </w:tabs>
        <w:spacing w:after="120" w:line="240" w:lineRule="exact"/>
        <w:ind w:left="1134" w:right="1134"/>
        <w:jc w:val="both"/>
      </w:pPr>
      <w:r>
        <w:t>4.</w:t>
      </w:r>
      <w:r>
        <w:tab/>
        <w:t xml:space="preserve">Однако в стандарте </w:t>
      </w:r>
      <w:proofErr w:type="spellStart"/>
      <w:r>
        <w:t>ISO</w:t>
      </w:r>
      <w:proofErr w:type="spellEnd"/>
      <w:r>
        <w:t> 7635:2006, регулирующем методы испытаний транспортных средств в соответствии с Правилами № 13 ООН, подробно описывается процедура проверки поступления сжатого воздуха в накопители энергии (энергетические резервуары). Согласно этой процедуре (пункт 15.7 стандарта</w:t>
      </w:r>
      <w:r w:rsidR="001E6B09">
        <w:t> </w:t>
      </w:r>
      <w:proofErr w:type="spellStart"/>
      <w:r>
        <w:t>ISO</w:t>
      </w:r>
      <w:proofErr w:type="spellEnd"/>
      <w:r>
        <w:t> 7635:2006), подлежащее оценке давления измеряется при девятом нажатии на орган управления рабочим тормозом.</w:t>
      </w:r>
    </w:p>
    <w:p w14:paraId="29DBC569" w14:textId="77777777" w:rsidR="001C6388" w:rsidRPr="001B07B7" w:rsidRDefault="001C6388" w:rsidP="001C6388">
      <w:pPr>
        <w:tabs>
          <w:tab w:val="left" w:pos="567"/>
        </w:tabs>
        <w:spacing w:after="120" w:line="240" w:lineRule="exact"/>
        <w:ind w:left="1134" w:right="1134"/>
        <w:jc w:val="both"/>
      </w:pPr>
      <w:r>
        <w:t>5.</w:t>
      </w:r>
      <w:r>
        <w:tab/>
        <w:t>Для устранения расхождений предлагается уточнить в пункте 1.2.2.3 разделов А и В приложения 7 к Правилам № 13 ООН, что уровень остаточной энергии в управляющей магистрали измеряют при дополнительном нажатии на орган управления рабочим тормозом.</w:t>
      </w:r>
    </w:p>
    <w:p w14:paraId="6F310902" w14:textId="77777777" w:rsidR="001C6388" w:rsidRPr="001B07B7" w:rsidRDefault="001C6388" w:rsidP="001C6388">
      <w:pPr>
        <w:tabs>
          <w:tab w:val="left" w:pos="567"/>
        </w:tabs>
        <w:spacing w:after="120" w:line="240" w:lineRule="exact"/>
        <w:ind w:left="1134" w:right="1134"/>
        <w:jc w:val="both"/>
      </w:pPr>
      <w:r>
        <w:t>6.</w:t>
      </w:r>
      <w:r>
        <w:tab/>
        <w:t xml:space="preserve">По итогам обсуждения настоящего предложения на второй сессии </w:t>
      </w:r>
      <w:proofErr w:type="spellStart"/>
      <w:r>
        <w:t>GRVA</w:t>
      </w:r>
      <w:proofErr w:type="spellEnd"/>
      <w:r>
        <w:t xml:space="preserve"> (</w:t>
      </w:r>
      <w:proofErr w:type="spellStart"/>
      <w:r>
        <w:t>GRVA</w:t>
      </w:r>
      <w:proofErr w:type="spellEnd"/>
      <w:r>
        <w:t>-02-10) и ради обеспечения согласованности была унифицирована формулировка, предлагаемая для обоих пунктов 1.2.2.3 в частях А и В приложения 7 к Правилам № 13 ООН.</w:t>
      </w:r>
    </w:p>
    <w:p w14:paraId="473396F3" w14:textId="77777777" w:rsidR="001C6388" w:rsidRPr="006161A2" w:rsidRDefault="001C6388" w:rsidP="001C6388">
      <w:pPr>
        <w:tabs>
          <w:tab w:val="left" w:pos="567"/>
        </w:tabs>
        <w:spacing w:after="120" w:line="240" w:lineRule="exact"/>
        <w:ind w:left="1134" w:right="1134"/>
        <w:jc w:val="both"/>
      </w:pPr>
      <w:r>
        <w:t>7.</w:t>
      </w:r>
      <w:r>
        <w:tab/>
        <w:t xml:space="preserve">В ходе обсуждения этого предложения на четвертой сессии </w:t>
      </w:r>
      <w:proofErr w:type="spellStart"/>
      <w:r>
        <w:t>GRVA</w:t>
      </w:r>
      <w:proofErr w:type="spellEnd"/>
      <w:r w:rsidR="001E6B09">
        <w:br/>
      </w:r>
      <w:r>
        <w:t xml:space="preserve">(документ </w:t>
      </w:r>
      <w:proofErr w:type="spellStart"/>
      <w:r>
        <w:t>ECE</w:t>
      </w:r>
      <w:proofErr w:type="spellEnd"/>
      <w:r>
        <w:t>/</w:t>
      </w:r>
      <w:proofErr w:type="spellStart"/>
      <w:r>
        <w:t>TRANS</w:t>
      </w:r>
      <w:proofErr w:type="spellEnd"/>
      <w:r>
        <w:t>/</w:t>
      </w:r>
      <w:proofErr w:type="spellStart"/>
      <w:r>
        <w:t>WP.29</w:t>
      </w:r>
      <w:proofErr w:type="spellEnd"/>
      <w:r>
        <w:t>/</w:t>
      </w:r>
      <w:proofErr w:type="spellStart"/>
      <w:r>
        <w:t>GRVA</w:t>
      </w:r>
      <w:proofErr w:type="spellEnd"/>
      <w:r>
        <w:t>/2019/18) было отмечено, что существует аналогичная неопределенность в отношении числа приведений в действие рабочей тормозной системы в ходе испытаний прицепов, и поэтому соответствующие изменения были также предложены для обоих пунктов 1.3.1 в частях А и В приложения 7 к Правилам № 13 ООН.</w:t>
      </w:r>
    </w:p>
    <w:p w14:paraId="2132C09F" w14:textId="77777777" w:rsidR="001C6388" w:rsidRPr="006161A2" w:rsidRDefault="001C6388" w:rsidP="001C6388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6161A2">
        <w:rPr>
          <w:rFonts w:eastAsia="SimSun"/>
          <w:u w:val="single"/>
        </w:rPr>
        <w:tab/>
      </w:r>
      <w:r w:rsidRPr="006161A2">
        <w:rPr>
          <w:rFonts w:eastAsia="SimSun"/>
          <w:u w:val="single"/>
        </w:rPr>
        <w:tab/>
      </w:r>
      <w:r w:rsidRPr="006161A2">
        <w:rPr>
          <w:rFonts w:eastAsia="SimSun"/>
          <w:u w:val="single"/>
        </w:rPr>
        <w:tab/>
      </w:r>
      <w:r w:rsidRPr="006161A2">
        <w:rPr>
          <w:rFonts w:eastAsia="SimSun"/>
          <w:u w:val="single"/>
        </w:rPr>
        <w:tab/>
      </w:r>
    </w:p>
    <w:sectPr w:rsidR="001C6388" w:rsidRPr="006161A2" w:rsidSect="001C63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C3555" w14:textId="77777777" w:rsidR="00E50404" w:rsidRPr="00A312BC" w:rsidRDefault="00E50404" w:rsidP="00A312BC"/>
  </w:endnote>
  <w:endnote w:type="continuationSeparator" w:id="0">
    <w:p w14:paraId="4C846F05" w14:textId="77777777" w:rsidR="00E50404" w:rsidRPr="00A312BC" w:rsidRDefault="00E5040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D58A" w14:textId="77777777" w:rsidR="001C6388" w:rsidRPr="001C6388" w:rsidRDefault="001C6388">
    <w:pPr>
      <w:pStyle w:val="a8"/>
    </w:pPr>
    <w:r w:rsidRPr="001C6388">
      <w:rPr>
        <w:b/>
        <w:sz w:val="18"/>
      </w:rPr>
      <w:fldChar w:fldCharType="begin"/>
    </w:r>
    <w:r w:rsidRPr="001C6388">
      <w:rPr>
        <w:b/>
        <w:sz w:val="18"/>
      </w:rPr>
      <w:instrText xml:space="preserve"> PAGE  \* MERGEFORMAT </w:instrText>
    </w:r>
    <w:r w:rsidRPr="001C6388">
      <w:rPr>
        <w:b/>
        <w:sz w:val="18"/>
      </w:rPr>
      <w:fldChar w:fldCharType="separate"/>
    </w:r>
    <w:r w:rsidRPr="001C6388">
      <w:rPr>
        <w:b/>
        <w:noProof/>
        <w:sz w:val="18"/>
      </w:rPr>
      <w:t>2</w:t>
    </w:r>
    <w:r w:rsidRPr="001C6388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GE.19</w:t>
    </w:r>
    <w:proofErr w:type="spellEnd"/>
    <w:r>
      <w:t>-20577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C001" w14:textId="77777777" w:rsidR="001C6388" w:rsidRPr="001C6388" w:rsidRDefault="001C6388" w:rsidP="001C6388">
    <w:pPr>
      <w:pStyle w:val="a8"/>
      <w:tabs>
        <w:tab w:val="clear" w:pos="9639"/>
        <w:tab w:val="right" w:pos="9638"/>
      </w:tabs>
      <w:rPr>
        <w:b/>
        <w:sz w:val="18"/>
      </w:rPr>
    </w:pPr>
    <w:proofErr w:type="spellStart"/>
    <w:r>
      <w:t>GE.19</w:t>
    </w:r>
    <w:proofErr w:type="spellEnd"/>
    <w:r>
      <w:t>-20577</w:t>
    </w:r>
    <w:r>
      <w:tab/>
    </w:r>
    <w:r w:rsidRPr="001C6388">
      <w:rPr>
        <w:b/>
        <w:sz w:val="18"/>
      </w:rPr>
      <w:fldChar w:fldCharType="begin"/>
    </w:r>
    <w:r w:rsidRPr="001C6388">
      <w:rPr>
        <w:b/>
        <w:sz w:val="18"/>
      </w:rPr>
      <w:instrText xml:space="preserve"> PAGE  \* MERGEFORMAT </w:instrText>
    </w:r>
    <w:r w:rsidRPr="001C6388">
      <w:rPr>
        <w:b/>
        <w:sz w:val="18"/>
      </w:rPr>
      <w:fldChar w:fldCharType="separate"/>
    </w:r>
    <w:r w:rsidRPr="001C6388">
      <w:rPr>
        <w:b/>
        <w:noProof/>
        <w:sz w:val="18"/>
      </w:rPr>
      <w:t>3</w:t>
    </w:r>
    <w:r w:rsidRPr="001C63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F5A6" w14:textId="77777777" w:rsidR="00042B72" w:rsidRPr="001C6388" w:rsidRDefault="001C6388" w:rsidP="001C6388">
    <w:pPr>
      <w:spacing w:before="120" w:line="240" w:lineRule="auto"/>
    </w:pPr>
    <w:proofErr w:type="spellStart"/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7FA5744" wp14:editId="49F292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</w:t>
    </w:r>
    <w:proofErr w:type="spellEnd"/>
    <w:r>
      <w:t>-20577  (R)</w:t>
    </w:r>
    <w:r>
      <w:rPr>
        <w:lang w:val="en-US"/>
      </w:rPr>
      <w:t xml:space="preserve">  101219  1</w:t>
    </w:r>
    <w:r w:rsidR="000175C7">
      <w:rPr>
        <w:lang w:val="en-US"/>
      </w:rPr>
      <w:t>2</w:t>
    </w:r>
    <w:r>
      <w:rPr>
        <w:lang w:val="en-US"/>
      </w:rPr>
      <w:t>1219</w:t>
    </w:r>
    <w:r>
      <w:br/>
    </w:r>
    <w:r w:rsidRPr="001C6388">
      <w:rPr>
        <w:rFonts w:ascii="C39T30Lfz" w:hAnsi="C39T30Lfz"/>
        <w:kern w:val="14"/>
        <w:sz w:val="56"/>
      </w:rPr>
      <w:t></w:t>
    </w:r>
    <w:r w:rsidRPr="001C6388">
      <w:rPr>
        <w:rFonts w:ascii="C39T30Lfz" w:hAnsi="C39T30Lfz"/>
        <w:kern w:val="14"/>
        <w:sz w:val="56"/>
      </w:rPr>
      <w:t></w:t>
    </w:r>
    <w:r w:rsidRPr="001C6388">
      <w:rPr>
        <w:rFonts w:ascii="C39T30Lfz" w:hAnsi="C39T30Lfz"/>
        <w:kern w:val="14"/>
        <w:sz w:val="56"/>
      </w:rPr>
      <w:t></w:t>
    </w:r>
    <w:r w:rsidRPr="001C6388">
      <w:rPr>
        <w:rFonts w:ascii="C39T30Lfz" w:hAnsi="C39T30Lfz"/>
        <w:kern w:val="14"/>
        <w:sz w:val="56"/>
      </w:rPr>
      <w:t></w:t>
    </w:r>
    <w:r w:rsidRPr="001C6388">
      <w:rPr>
        <w:rFonts w:ascii="C39T30Lfz" w:hAnsi="C39T30Lfz"/>
        <w:kern w:val="14"/>
        <w:sz w:val="56"/>
      </w:rPr>
      <w:t></w:t>
    </w:r>
    <w:r w:rsidRPr="001C6388">
      <w:rPr>
        <w:rFonts w:ascii="C39T30Lfz" w:hAnsi="C39T30Lfz"/>
        <w:kern w:val="14"/>
        <w:sz w:val="56"/>
      </w:rPr>
      <w:t></w:t>
    </w:r>
    <w:r w:rsidRPr="001C6388">
      <w:rPr>
        <w:rFonts w:ascii="C39T30Lfz" w:hAnsi="C39T30Lfz"/>
        <w:kern w:val="14"/>
        <w:sz w:val="56"/>
      </w:rPr>
      <w:t></w:t>
    </w:r>
    <w:r w:rsidRPr="001C6388">
      <w:rPr>
        <w:rFonts w:ascii="C39T30Lfz" w:hAnsi="C39T30Lfz"/>
        <w:kern w:val="14"/>
        <w:sz w:val="56"/>
      </w:rPr>
      <w:t></w:t>
    </w:r>
    <w:r w:rsidRPr="001C638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9EE57E2" wp14:editId="47AE7FA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20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20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E07CF" w14:textId="77777777" w:rsidR="00E50404" w:rsidRPr="001075E9" w:rsidRDefault="00E5040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775A16" w14:textId="77777777" w:rsidR="00E50404" w:rsidRDefault="00E5040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C64CC05" w14:textId="77777777" w:rsidR="001C6388" w:rsidRPr="001B07B7" w:rsidRDefault="001C6388" w:rsidP="001C6388">
      <w:pPr>
        <w:pStyle w:val="ad"/>
      </w:pPr>
      <w:r>
        <w:tab/>
        <w:t>*</w:t>
      </w:r>
      <w:r>
        <w:tab/>
        <w:t xml:space="preserve">Прежнее название: </w:t>
      </w:r>
      <w:r>
        <w:rPr>
          <w:b/>
          <w:bCs/>
        </w:rPr>
        <w:t>Рабочая группа по вопросам торможения и ходовой части (</w:t>
      </w:r>
      <w:proofErr w:type="spellStart"/>
      <w:r>
        <w:rPr>
          <w:b/>
          <w:bCs/>
        </w:rPr>
        <w:t>GRRF</w:t>
      </w:r>
      <w:proofErr w:type="spellEnd"/>
      <w:r>
        <w:rPr>
          <w:b/>
          <w:bCs/>
        </w:rPr>
        <w:t>)</w:t>
      </w:r>
      <w:r>
        <w:t>.</w:t>
      </w:r>
    </w:p>
  </w:footnote>
  <w:footnote w:id="2">
    <w:p w14:paraId="11F389D3" w14:textId="77777777" w:rsidR="001C6388" w:rsidRPr="008663C0" w:rsidRDefault="001C6388" w:rsidP="001C6388">
      <w:pPr>
        <w:pStyle w:val="ad"/>
        <w:spacing w:after="240"/>
      </w:pPr>
      <w:r>
        <w:tab/>
        <w:t>**</w:t>
      </w:r>
      <w:r>
        <w:tab/>
        <w:t>В соответствии с программой работы Комитета по внутреннему транспорту на 2020 год, изложенной в предлагаемом бюджете по программам на 2020 год (A/74/6 (часть V, раздел 20), пункт 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8AE3C" w14:textId="6F4466BA" w:rsidR="001C6388" w:rsidRPr="001C6388" w:rsidRDefault="001C638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BF28AB">
      <w:t>ECE</w:t>
    </w:r>
    <w:proofErr w:type="spellEnd"/>
    <w:r w:rsidR="00BF28AB">
      <w:t>/TRANS/</w:t>
    </w:r>
    <w:proofErr w:type="spellStart"/>
    <w:r w:rsidR="00BF28AB">
      <w:t>WP.29</w:t>
    </w:r>
    <w:proofErr w:type="spellEnd"/>
    <w:r w:rsidR="00BF28AB">
      <w:t>/</w:t>
    </w:r>
    <w:proofErr w:type="spellStart"/>
    <w:r w:rsidR="00BF28AB">
      <w:t>GRVA</w:t>
    </w:r>
    <w:proofErr w:type="spellEnd"/>
    <w:r w:rsidR="00BF28AB">
      <w:t>/2020/13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CC44" w14:textId="7BA1CA67" w:rsidR="001C6388" w:rsidRPr="001C6388" w:rsidRDefault="001C6388" w:rsidP="001C638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BF28AB">
      <w:t>ECE</w:t>
    </w:r>
    <w:proofErr w:type="spellEnd"/>
    <w:r w:rsidR="00BF28AB">
      <w:t>/TRANS/</w:t>
    </w:r>
    <w:proofErr w:type="spellStart"/>
    <w:r w:rsidR="00BF28AB">
      <w:t>WP.29</w:t>
    </w:r>
    <w:proofErr w:type="spellEnd"/>
    <w:r w:rsidR="00BF28AB">
      <w:t>/</w:t>
    </w:r>
    <w:proofErr w:type="spellStart"/>
    <w:r w:rsidR="00BF28AB">
      <w:t>GRVA</w:t>
    </w:r>
    <w:proofErr w:type="spellEnd"/>
    <w:r w:rsidR="00BF28AB">
      <w:t>/2020/13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04"/>
    <w:rsid w:val="000175C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601C"/>
    <w:rsid w:val="00180183"/>
    <w:rsid w:val="0018024D"/>
    <w:rsid w:val="0018649F"/>
    <w:rsid w:val="00196389"/>
    <w:rsid w:val="001B3EF6"/>
    <w:rsid w:val="001C6388"/>
    <w:rsid w:val="001C7A89"/>
    <w:rsid w:val="001E6B0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700"/>
    <w:rsid w:val="003402C2"/>
    <w:rsid w:val="00381C24"/>
    <w:rsid w:val="00387CD4"/>
    <w:rsid w:val="003958D0"/>
    <w:rsid w:val="0039646B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28AB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3E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0404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EFC144"/>
  <w15:docId w15:val="{2BB63A7C-ECD8-4A20-A4CE-668E67F5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1C6388"/>
    <w:rPr>
      <w:lang w:val="ru-RU" w:eastAsia="en-US"/>
    </w:rPr>
  </w:style>
  <w:style w:type="character" w:customStyle="1" w:styleId="H1GChar">
    <w:name w:val="_ H_1_G Char"/>
    <w:link w:val="H1G"/>
    <w:rsid w:val="001C6388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1C638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874</Words>
  <Characters>6173</Characters>
  <Application>Microsoft Office Word</Application>
  <DocSecurity>0</DocSecurity>
  <Lines>136</Lines>
  <Paragraphs>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ECE/TRANS/WP.29/GRVA/2020/13</vt:lpstr>
      <vt:lpstr>A/</vt:lpstr>
      <vt:lpstr>A/</vt:lpstr>
    </vt:vector>
  </TitlesOfParts>
  <Company>DCM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ECE/TRANS/WP.29/GRVA/2020/13</dc:title>
  <dc:subject/>
  <dc:creator>Anna KISSELEVA</dc:creator>
  <cp:keywords/>
  <cp:lastModifiedBy>Anna Kisseleva</cp:lastModifiedBy>
  <cp:revision>3</cp:revision>
  <cp:lastPrinted>2019-12-12T11:21:00Z</cp:lastPrinted>
  <dcterms:created xsi:type="dcterms:W3CDTF">2019-12-12T11:21:00Z</dcterms:created>
  <dcterms:modified xsi:type="dcterms:W3CDTF">2019-12-12T11:22:00Z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