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63ADAC1" w14:textId="77777777" w:rsidTr="006476E1">
        <w:trPr>
          <w:trHeight w:val="851"/>
        </w:trPr>
        <w:tc>
          <w:tcPr>
            <w:tcW w:w="1259" w:type="dxa"/>
            <w:tcBorders>
              <w:top w:val="nil"/>
              <w:left w:val="nil"/>
              <w:bottom w:val="single" w:sz="4" w:space="0" w:color="auto"/>
              <w:right w:val="nil"/>
            </w:tcBorders>
          </w:tcPr>
          <w:p w14:paraId="77E07AD3" w14:textId="77777777" w:rsidR="00E52109" w:rsidRPr="002A32CB" w:rsidRDefault="00E52109" w:rsidP="004858F5"/>
        </w:tc>
        <w:tc>
          <w:tcPr>
            <w:tcW w:w="2236" w:type="dxa"/>
            <w:tcBorders>
              <w:top w:val="nil"/>
              <w:left w:val="nil"/>
              <w:bottom w:val="single" w:sz="4" w:space="0" w:color="auto"/>
              <w:right w:val="nil"/>
            </w:tcBorders>
            <w:vAlign w:val="bottom"/>
          </w:tcPr>
          <w:p w14:paraId="79D4D8E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590FCB0" w14:textId="556DF0AD" w:rsidR="00E52109" w:rsidRDefault="00605D9C" w:rsidP="00605D9C">
            <w:pPr>
              <w:jc w:val="right"/>
            </w:pPr>
            <w:r w:rsidRPr="00605D9C">
              <w:rPr>
                <w:sz w:val="40"/>
              </w:rPr>
              <w:t>ST</w:t>
            </w:r>
            <w:r>
              <w:t>/SG/AC.10/C.3/2024/16</w:t>
            </w:r>
          </w:p>
        </w:tc>
      </w:tr>
      <w:tr w:rsidR="00E52109" w14:paraId="337AB6C3" w14:textId="77777777" w:rsidTr="006476E1">
        <w:trPr>
          <w:trHeight w:val="2835"/>
        </w:trPr>
        <w:tc>
          <w:tcPr>
            <w:tcW w:w="1259" w:type="dxa"/>
            <w:tcBorders>
              <w:top w:val="single" w:sz="4" w:space="0" w:color="auto"/>
              <w:left w:val="nil"/>
              <w:bottom w:val="single" w:sz="12" w:space="0" w:color="auto"/>
              <w:right w:val="nil"/>
            </w:tcBorders>
          </w:tcPr>
          <w:p w14:paraId="2AE710D5" w14:textId="77777777" w:rsidR="00E52109" w:rsidRDefault="00E52109" w:rsidP="006476E1">
            <w:pPr>
              <w:spacing w:before="120"/>
              <w:jc w:val="center"/>
            </w:pPr>
            <w:r>
              <w:rPr>
                <w:noProof/>
                <w:lang w:val="fr-CH" w:eastAsia="fr-CH"/>
              </w:rPr>
              <w:drawing>
                <wp:inline distT="0" distB="0" distL="0" distR="0" wp14:anchorId="0203E0BA" wp14:editId="69D1028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D7D725F"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64B97E9" w14:textId="77777777" w:rsidR="00D94B05" w:rsidRDefault="00605D9C" w:rsidP="00605D9C">
            <w:pPr>
              <w:spacing w:before="240" w:line="240" w:lineRule="exact"/>
            </w:pPr>
            <w:r>
              <w:t>Distr.: General</w:t>
            </w:r>
          </w:p>
          <w:p w14:paraId="2BC763E7" w14:textId="128CB53B" w:rsidR="00605D9C" w:rsidRDefault="00845D52" w:rsidP="00605D9C">
            <w:pPr>
              <w:spacing w:line="240" w:lineRule="exact"/>
            </w:pPr>
            <w:r>
              <w:t>9</w:t>
            </w:r>
            <w:r w:rsidR="00605D9C">
              <w:t xml:space="preserve"> April 2024</w:t>
            </w:r>
          </w:p>
          <w:p w14:paraId="72AB3437" w14:textId="77777777" w:rsidR="00605D9C" w:rsidRDefault="00605D9C" w:rsidP="00605D9C">
            <w:pPr>
              <w:spacing w:line="240" w:lineRule="exact"/>
            </w:pPr>
          </w:p>
          <w:p w14:paraId="5099B327" w14:textId="2CFF044A" w:rsidR="00605D9C" w:rsidRDefault="00605D9C" w:rsidP="00605D9C">
            <w:pPr>
              <w:spacing w:line="240" w:lineRule="exact"/>
            </w:pPr>
            <w:r>
              <w:t>Original: English</w:t>
            </w:r>
          </w:p>
        </w:tc>
      </w:tr>
    </w:tbl>
    <w:p w14:paraId="5EC80108" w14:textId="77777777" w:rsidR="00605D9C" w:rsidRPr="006500BA" w:rsidRDefault="00605D9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39DC7762" w14:textId="77777777" w:rsidR="00605D9C" w:rsidRPr="006500BA" w:rsidRDefault="00605D9C" w:rsidP="004858F5">
      <w:pPr>
        <w:spacing w:before="120"/>
        <w:rPr>
          <w:rFonts w:ascii="Helv" w:hAnsi="Helv" w:cs="Helv"/>
          <w:b/>
          <w:color w:val="000000"/>
        </w:rPr>
      </w:pPr>
      <w:r w:rsidRPr="006500BA">
        <w:rPr>
          <w:b/>
        </w:rPr>
        <w:t xml:space="preserve">Sub-Committee of Experts on the </w:t>
      </w:r>
      <w:r>
        <w:rPr>
          <w:b/>
        </w:rPr>
        <w:t>Transport of Dangerous Goods</w:t>
      </w:r>
    </w:p>
    <w:p w14:paraId="59DCBE85" w14:textId="2C6BBE28" w:rsidR="00605D9C" w:rsidRPr="006500BA" w:rsidRDefault="00C270EE" w:rsidP="004858F5">
      <w:pPr>
        <w:spacing w:before="120"/>
        <w:rPr>
          <w:b/>
        </w:rPr>
      </w:pPr>
      <w:r>
        <w:rPr>
          <w:b/>
        </w:rPr>
        <w:t>Sixty-fourth</w:t>
      </w:r>
      <w:r w:rsidR="00605D9C">
        <w:rPr>
          <w:b/>
        </w:rPr>
        <w:t xml:space="preserve"> </w:t>
      </w:r>
      <w:r w:rsidR="00605D9C" w:rsidRPr="006500BA">
        <w:rPr>
          <w:b/>
        </w:rPr>
        <w:t>session</w:t>
      </w:r>
    </w:p>
    <w:p w14:paraId="0485DEF1" w14:textId="5C8F54FF" w:rsidR="00605D9C" w:rsidRPr="006500BA" w:rsidRDefault="00605D9C" w:rsidP="004858F5">
      <w:r w:rsidRPr="006500BA">
        <w:t xml:space="preserve">Geneva, </w:t>
      </w:r>
      <w:r w:rsidR="00C83D42">
        <w:t>24 June-3 July 2024</w:t>
      </w:r>
    </w:p>
    <w:p w14:paraId="1EC6893D" w14:textId="4295E362" w:rsidR="00605D9C" w:rsidRPr="006500BA" w:rsidRDefault="00605D9C" w:rsidP="004858F5">
      <w:r w:rsidRPr="006500BA">
        <w:t xml:space="preserve">Item </w:t>
      </w:r>
      <w:r w:rsidR="00C83D42">
        <w:t>2 (h)</w:t>
      </w:r>
      <w:r w:rsidRPr="006500BA">
        <w:t xml:space="preserve"> of the provisional agenda</w:t>
      </w:r>
    </w:p>
    <w:p w14:paraId="5325610A" w14:textId="58240715" w:rsidR="00AF5DE1" w:rsidRDefault="007F39D3" w:rsidP="007F39D3">
      <w:pPr>
        <w:rPr>
          <w:b/>
          <w:bCs/>
        </w:rPr>
      </w:pPr>
      <w:r w:rsidRPr="0047493A">
        <w:rPr>
          <w:b/>
          <w:bCs/>
        </w:rPr>
        <w:t>Explosives and related matters:</w:t>
      </w:r>
      <w:r>
        <w:rPr>
          <w:b/>
          <w:bCs/>
        </w:rPr>
        <w:br/>
      </w:r>
      <w:r w:rsidRPr="0047493A">
        <w:rPr>
          <w:b/>
          <w:bCs/>
        </w:rPr>
        <w:t>Miscellaneous</w:t>
      </w:r>
    </w:p>
    <w:p w14:paraId="16FD70A2" w14:textId="207BBDE5" w:rsidR="0042028E" w:rsidRPr="003B4AF6" w:rsidRDefault="007F39D3" w:rsidP="0042028E">
      <w:pPr>
        <w:pStyle w:val="HChG"/>
        <w:rPr>
          <w:lang w:eastAsia="ja-JP"/>
        </w:rPr>
      </w:pPr>
      <w:r>
        <w:tab/>
      </w:r>
      <w:r>
        <w:tab/>
      </w:r>
      <w:r w:rsidR="0042028E" w:rsidRPr="006602D1">
        <w:rPr>
          <w:lang w:eastAsia="ja-JP"/>
        </w:rPr>
        <w:t xml:space="preserve">Screening procedures for estimating the </w:t>
      </w:r>
      <w:r w:rsidR="001E2C51" w:rsidRPr="0ED87B57">
        <w:rPr>
          <w:lang w:val="en-CA"/>
        </w:rPr>
        <w:t>self-accelerating decomposition temperature</w:t>
      </w:r>
      <w:r w:rsidR="0042028E" w:rsidRPr="006602D1">
        <w:rPr>
          <w:lang w:eastAsia="ja-JP"/>
        </w:rPr>
        <w:t xml:space="preserve"> of 50 kg </w:t>
      </w:r>
      <w:proofErr w:type="gramStart"/>
      <w:r w:rsidR="0042028E" w:rsidRPr="006602D1">
        <w:rPr>
          <w:lang w:eastAsia="ja-JP"/>
        </w:rPr>
        <w:t>packages</w:t>
      </w:r>
      <w:proofErr w:type="gramEnd"/>
    </w:p>
    <w:p w14:paraId="13D6BCC3" w14:textId="178CAFAB" w:rsidR="0042028E" w:rsidRDefault="0042028E" w:rsidP="0042028E">
      <w:pPr>
        <w:pStyle w:val="H1G"/>
        <w:rPr>
          <w:lang w:val="en-US"/>
        </w:rPr>
      </w:pPr>
      <w:bookmarkStart w:id="0" w:name="_Hlk531350542"/>
      <w:r>
        <w:rPr>
          <w:lang w:val="en-US"/>
        </w:rPr>
        <w:tab/>
      </w:r>
      <w:r>
        <w:rPr>
          <w:lang w:val="en-US"/>
        </w:rPr>
        <w:tab/>
        <w:t xml:space="preserve">Transmitted by the European </w:t>
      </w:r>
      <w:r w:rsidRPr="00DB0812">
        <w:t>Chemical</w:t>
      </w:r>
      <w:r>
        <w:rPr>
          <w:lang w:val="en-US"/>
        </w:rPr>
        <w:t xml:space="preserve"> Industry Council (Cefic</w:t>
      </w:r>
      <w:bookmarkEnd w:id="0"/>
      <w:r>
        <w:rPr>
          <w:lang w:val="en-US"/>
        </w:rPr>
        <w:t>)</w:t>
      </w:r>
      <w:r w:rsidR="004B2CB9" w:rsidRPr="004B2CB9">
        <w:rPr>
          <w:rStyle w:val="FootnoteReference"/>
          <w:sz w:val="20"/>
          <w:vertAlign w:val="baseline"/>
          <w:lang w:val="en-US"/>
        </w:rPr>
        <w:footnoteReference w:customMarkFollows="1" w:id="2"/>
        <w:t>*</w:t>
      </w:r>
    </w:p>
    <w:p w14:paraId="30144A60" w14:textId="77777777" w:rsidR="0042028E" w:rsidRPr="0052241B" w:rsidRDefault="0042028E" w:rsidP="0042028E">
      <w:pPr>
        <w:pStyle w:val="HChG"/>
        <w:rPr>
          <w:lang w:val="en-US"/>
        </w:rPr>
      </w:pPr>
      <w:r>
        <w:tab/>
        <w:t>I.</w:t>
      </w:r>
      <w:r>
        <w:tab/>
      </w:r>
      <w:r w:rsidRPr="00FF06E4">
        <w:t>Introduction</w:t>
      </w:r>
    </w:p>
    <w:p w14:paraId="15760DEF" w14:textId="032C8055" w:rsidR="0042028E" w:rsidRDefault="0008191D" w:rsidP="0008191D">
      <w:pPr>
        <w:pStyle w:val="SingleTxtG"/>
        <w:rPr>
          <w:lang w:val="en-CA"/>
        </w:rPr>
      </w:pPr>
      <w:r>
        <w:rPr>
          <w:lang w:val="en-CA"/>
        </w:rPr>
        <w:t>1.</w:t>
      </w:r>
      <w:r>
        <w:rPr>
          <w:lang w:val="en-CA"/>
        </w:rPr>
        <w:tab/>
      </w:r>
      <w:r w:rsidR="0042028E" w:rsidRPr="0ED87B57">
        <w:rPr>
          <w:lang w:val="en-CA"/>
        </w:rPr>
        <w:t xml:space="preserve">The self-accelerating decomposition temperature (SADT), the lowest temperature at which self-accelerating </w:t>
      </w:r>
      <w:r w:rsidR="0042028E" w:rsidRPr="0008191D">
        <w:t>decomposition</w:t>
      </w:r>
      <w:r w:rsidR="0042028E" w:rsidRPr="0ED87B57">
        <w:rPr>
          <w:lang w:val="en-CA"/>
        </w:rPr>
        <w:t xml:space="preserve"> may occur in a substance in the packaging as offered for transport, is one of the defining characteristics of self-reactive substances and organic peroxides. Among other differentiation criteria, substances should be considered self-reactive if they have an SADT of 75 °C or less for a 50 kg package. The thermal stability should be determined by one of the four SADT test methods of </w:t>
      </w:r>
      <w:r w:rsidR="00101A6A">
        <w:rPr>
          <w:lang w:val="en-CA"/>
        </w:rPr>
        <w:t>t</w:t>
      </w:r>
      <w:r w:rsidR="0042028E" w:rsidRPr="0ED87B57">
        <w:rPr>
          <w:lang w:val="en-CA"/>
        </w:rPr>
        <w:t xml:space="preserve">est </w:t>
      </w:r>
      <w:r w:rsidR="00101A6A">
        <w:rPr>
          <w:lang w:val="en-CA"/>
        </w:rPr>
        <w:t>s</w:t>
      </w:r>
      <w:r w:rsidR="0042028E" w:rsidRPr="0ED87B57">
        <w:rPr>
          <w:lang w:val="en-CA"/>
        </w:rPr>
        <w:t>erie</w:t>
      </w:r>
      <w:r w:rsidR="00101A6A">
        <w:rPr>
          <w:lang w:val="en-CA"/>
        </w:rPr>
        <w:t>s</w:t>
      </w:r>
      <w:r w:rsidR="0042028E" w:rsidRPr="0ED87B57">
        <w:rPr>
          <w:lang w:val="en-CA"/>
        </w:rPr>
        <w:t xml:space="preserve"> H as described in </w:t>
      </w:r>
      <w:r w:rsidR="000D3447">
        <w:rPr>
          <w:lang w:val="en-CA"/>
        </w:rPr>
        <w:t>s</w:t>
      </w:r>
      <w:r w:rsidR="0042028E" w:rsidRPr="0ED87B57">
        <w:rPr>
          <w:lang w:val="en-CA"/>
        </w:rPr>
        <w:t xml:space="preserve">ection 28 of the </w:t>
      </w:r>
      <w:r w:rsidR="0042028E" w:rsidRPr="000D3447">
        <w:rPr>
          <w:i/>
          <w:iCs/>
          <w:lang w:val="en-CA"/>
        </w:rPr>
        <w:t>Manual of Tests and Criteria</w:t>
      </w:r>
      <w:r w:rsidR="0042028E" w:rsidRPr="0ED87B57">
        <w:rPr>
          <w:lang w:val="en-CA"/>
        </w:rPr>
        <w:t>.</w:t>
      </w:r>
    </w:p>
    <w:p w14:paraId="6D01411E" w14:textId="4C4ED39C" w:rsidR="0042028E" w:rsidRDefault="0008191D" w:rsidP="0008191D">
      <w:pPr>
        <w:pStyle w:val="SingleTxtG"/>
        <w:rPr>
          <w:lang w:val="en-CA"/>
        </w:rPr>
      </w:pPr>
      <w:r>
        <w:t>2.</w:t>
      </w:r>
      <w:r>
        <w:tab/>
      </w:r>
      <w:r w:rsidR="0042028E" w:rsidRPr="0008191D">
        <w:t>These</w:t>
      </w:r>
      <w:r w:rsidR="0042028E" w:rsidRPr="0ED87B57">
        <w:rPr>
          <w:lang w:val="en-CA"/>
        </w:rPr>
        <w:t xml:space="preserve"> tests generally require specialized equipment and significant amounts of substance</w:t>
      </w:r>
      <w:r w:rsidR="0042028E">
        <w:rPr>
          <w:lang w:val="en-CA"/>
        </w:rPr>
        <w:t xml:space="preserve">, </w:t>
      </w:r>
      <w:r w:rsidR="0042028E" w:rsidRPr="0ED87B57">
        <w:rPr>
          <w:lang w:val="en-CA"/>
        </w:rPr>
        <w:t>requirements</w:t>
      </w:r>
      <w:r w:rsidR="0042028E">
        <w:rPr>
          <w:lang w:val="en-CA"/>
        </w:rPr>
        <w:t xml:space="preserve"> which may</w:t>
      </w:r>
      <w:r w:rsidR="0042028E" w:rsidRPr="0ED87B57">
        <w:rPr>
          <w:lang w:val="en-CA"/>
        </w:rPr>
        <w:t xml:space="preserve"> present a barrier for groups with limited experience in the classification of dangerous groups, as well as for situations where only limited amounts of substance are available (e.g., in research and development). This barrier might cause substances to be transported incorrectly as not </w:t>
      </w:r>
      <w:proofErr w:type="gramStart"/>
      <w:r w:rsidR="0042028E" w:rsidRPr="0ED87B57">
        <w:rPr>
          <w:lang w:val="en-CA"/>
        </w:rPr>
        <w:t>self-reactive</w:t>
      </w:r>
      <w:r w:rsidR="0042028E">
        <w:rPr>
          <w:lang w:val="en-CA"/>
        </w:rPr>
        <w:t>,</w:t>
      </w:r>
      <w:r w:rsidR="0042028E" w:rsidRPr="0ED87B57">
        <w:rPr>
          <w:lang w:val="en-CA"/>
        </w:rPr>
        <w:t xml:space="preserve"> or</w:t>
      </w:r>
      <w:proofErr w:type="gramEnd"/>
      <w:r w:rsidR="0042028E" w:rsidRPr="0ED87B57">
        <w:rPr>
          <w:lang w:val="en-CA"/>
        </w:rPr>
        <w:t xml:space="preserve"> might cause substances that should not be classified as self-reactive to be unnecessarily over-regulated.</w:t>
      </w:r>
    </w:p>
    <w:p w14:paraId="642C1E0C" w14:textId="0F676D62" w:rsidR="0042028E" w:rsidRPr="00DA7BBD" w:rsidRDefault="0008191D" w:rsidP="0008191D">
      <w:pPr>
        <w:pStyle w:val="SingleTxtG"/>
        <w:rPr>
          <w:lang w:val="en-CA"/>
        </w:rPr>
      </w:pPr>
      <w:bookmarkStart w:id="1" w:name="_Ref150355272"/>
      <w:r>
        <w:rPr>
          <w:lang w:val="en-CA"/>
        </w:rPr>
        <w:t>3.</w:t>
      </w:r>
      <w:r>
        <w:rPr>
          <w:lang w:val="en-CA"/>
        </w:rPr>
        <w:tab/>
      </w:r>
      <w:r w:rsidR="0042028E" w:rsidRPr="0ED87B57">
        <w:rPr>
          <w:lang w:val="en-CA"/>
        </w:rPr>
        <w:t xml:space="preserve">Appendix 6 of the </w:t>
      </w:r>
      <w:r w:rsidR="0042028E" w:rsidRPr="00C54F7F">
        <w:rPr>
          <w:i/>
          <w:iCs/>
          <w:lang w:val="en-CA"/>
        </w:rPr>
        <w:t>Manual of Tests and Criteria</w:t>
      </w:r>
      <w:r w:rsidR="0042028E">
        <w:rPr>
          <w:lang w:val="en-CA"/>
        </w:rPr>
        <w:t xml:space="preserve"> (</w:t>
      </w:r>
      <w:r w:rsidR="0042028E" w:rsidRPr="0ED87B57">
        <w:rPr>
          <w:lang w:val="en-CA"/>
        </w:rPr>
        <w:t>MTC</w:t>
      </w:r>
      <w:r w:rsidR="0042028E">
        <w:rPr>
          <w:lang w:val="en-CA"/>
        </w:rPr>
        <w:t>)</w:t>
      </w:r>
      <w:r w:rsidR="0042028E" w:rsidRPr="0ED87B57">
        <w:rPr>
          <w:lang w:val="en-CA"/>
        </w:rPr>
        <w:t xml:space="preserve"> </w:t>
      </w:r>
      <w:r w:rsidR="0042028E">
        <w:rPr>
          <w:lang w:val="en-CA"/>
        </w:rPr>
        <w:t xml:space="preserve">provides some relief for this problem through </w:t>
      </w:r>
      <w:r w:rsidR="0042028E" w:rsidRPr="0ED87B57">
        <w:rPr>
          <w:lang w:val="en-CA"/>
        </w:rPr>
        <w:t xml:space="preserve">screening criteria for several of the hazard classes. Specifically for self-reactive substances, Section </w:t>
      </w:r>
      <w:r w:rsidR="0042028E">
        <w:rPr>
          <w:lang w:val="en-CA"/>
        </w:rPr>
        <w:t>A6.</w:t>
      </w:r>
      <w:r w:rsidR="0042028E" w:rsidRPr="0ED87B57">
        <w:rPr>
          <w:lang w:val="en-CA"/>
        </w:rPr>
        <w:t xml:space="preserve">5.1 (b) states that classification procedures need not </w:t>
      </w:r>
      <w:r w:rsidR="0042028E">
        <w:rPr>
          <w:lang w:val="en-CA"/>
        </w:rPr>
        <w:t xml:space="preserve">be </w:t>
      </w:r>
      <w:r w:rsidR="0042028E" w:rsidRPr="0ED87B57">
        <w:rPr>
          <w:lang w:val="en-CA"/>
        </w:rPr>
        <w:t>appl</w:t>
      </w:r>
      <w:r w:rsidR="0042028E">
        <w:rPr>
          <w:lang w:val="en-CA"/>
        </w:rPr>
        <w:t>ied</w:t>
      </w:r>
      <w:r w:rsidR="0042028E" w:rsidRPr="0ED87B57">
        <w:rPr>
          <w:lang w:val="en-CA"/>
        </w:rPr>
        <w:t xml:space="preserve"> if “the estimated SADT is greater than 75 °C</w:t>
      </w:r>
      <w:r w:rsidR="0042028E">
        <w:rPr>
          <w:lang w:val="en-CA"/>
        </w:rPr>
        <w:t>,</w:t>
      </w:r>
      <w:r w:rsidR="0042028E" w:rsidRPr="0ED87B57">
        <w:rPr>
          <w:lang w:val="en-CA"/>
        </w:rPr>
        <w:t>” which offers an exemption from classification as a self-reactive substance without going through extensive testing.</w:t>
      </w:r>
      <w:bookmarkEnd w:id="1"/>
    </w:p>
    <w:p w14:paraId="0B899FD5" w14:textId="33095215" w:rsidR="0042028E" w:rsidRDefault="0008191D" w:rsidP="0008191D">
      <w:pPr>
        <w:pStyle w:val="SingleTxtG"/>
        <w:rPr>
          <w:lang w:val="en-CA"/>
        </w:rPr>
      </w:pPr>
      <w:r>
        <w:rPr>
          <w:lang w:val="en-CA"/>
        </w:rPr>
        <w:t>4.</w:t>
      </w:r>
      <w:r>
        <w:rPr>
          <w:lang w:val="en-CA"/>
        </w:rPr>
        <w:tab/>
      </w:r>
      <w:r w:rsidR="0042028E" w:rsidRPr="7FBB4C3C">
        <w:rPr>
          <w:lang w:val="en-CA"/>
        </w:rPr>
        <w:t xml:space="preserve">Unfortunately, the MTC does not offer any guidance as to which techniques would be appropriate to reliably </w:t>
      </w:r>
      <w:r w:rsidR="0042028E">
        <w:rPr>
          <w:lang w:val="en-CA"/>
        </w:rPr>
        <w:t>estimate the</w:t>
      </w:r>
      <w:r w:rsidR="0042028E" w:rsidRPr="7FBB4C3C">
        <w:rPr>
          <w:lang w:val="en-CA"/>
        </w:rPr>
        <w:t xml:space="preserve"> SADT beyond a generic reference to “a suitable calorimetric technique</w:t>
      </w:r>
      <w:r w:rsidR="0042028E">
        <w:rPr>
          <w:lang w:val="en-CA"/>
        </w:rPr>
        <w:t>.</w:t>
      </w:r>
      <w:r w:rsidR="0042028E" w:rsidRPr="7FBB4C3C">
        <w:rPr>
          <w:lang w:val="en-CA"/>
        </w:rPr>
        <w:t>”</w:t>
      </w:r>
    </w:p>
    <w:p w14:paraId="39C57051" w14:textId="77777777" w:rsidR="0042028E" w:rsidRDefault="0042028E" w:rsidP="0042028E">
      <w:pPr>
        <w:pStyle w:val="SingleTxtG"/>
        <w:tabs>
          <w:tab w:val="clear" w:pos="2268"/>
          <w:tab w:val="clear" w:pos="2835"/>
        </w:tabs>
        <w:suppressAutoHyphens/>
        <w:rPr>
          <w:lang w:val="en-CA"/>
        </w:rPr>
      </w:pPr>
    </w:p>
    <w:p w14:paraId="1384B404" w14:textId="579A68BF" w:rsidR="0042028E" w:rsidRDefault="0008191D" w:rsidP="0008191D">
      <w:pPr>
        <w:pStyle w:val="SingleTxtG"/>
        <w:rPr>
          <w:lang w:val="en-CA"/>
        </w:rPr>
      </w:pPr>
      <w:r>
        <w:lastRenderedPageBreak/>
        <w:t>5.</w:t>
      </w:r>
      <w:r>
        <w:tab/>
      </w:r>
      <w:r w:rsidR="0042028E" w:rsidRPr="0008191D">
        <w:t>Closing</w:t>
      </w:r>
      <w:r w:rsidR="0042028E">
        <w:rPr>
          <w:lang w:val="en-CA"/>
        </w:rPr>
        <w:t xml:space="preserve"> this gap in the MTC by establishing a simple and reliable screening method would greatly benefit the transport of dangerous goods by:</w:t>
      </w:r>
    </w:p>
    <w:p w14:paraId="64FAADB4" w14:textId="5360D2AB" w:rsidR="0042028E" w:rsidRDefault="00D82312" w:rsidP="0008191D">
      <w:pPr>
        <w:pStyle w:val="SingleTxtG"/>
        <w:rPr>
          <w:lang w:val="en-CA"/>
        </w:rPr>
      </w:pPr>
      <w:r>
        <w:rPr>
          <w:lang w:val="en-CA"/>
        </w:rPr>
        <w:tab/>
      </w:r>
      <w:r w:rsidR="0008191D">
        <w:rPr>
          <w:lang w:val="en-CA"/>
        </w:rPr>
        <w:t>(</w:t>
      </w:r>
      <w:r>
        <w:rPr>
          <w:lang w:val="en-CA"/>
        </w:rPr>
        <w:t>a)</w:t>
      </w:r>
      <w:r>
        <w:rPr>
          <w:lang w:val="en-CA"/>
        </w:rPr>
        <w:tab/>
      </w:r>
      <w:r w:rsidR="0042028E">
        <w:rPr>
          <w:lang w:val="en-CA"/>
        </w:rPr>
        <w:t>Making classification more efficient by avoiding unnecessary testing and focussing lab resources on substances that realistically could pose a self-reactive hazard; and</w:t>
      </w:r>
    </w:p>
    <w:p w14:paraId="7FE6D1B1" w14:textId="55C052C2" w:rsidR="0042028E" w:rsidRDefault="00D82312" w:rsidP="00D82312">
      <w:pPr>
        <w:pStyle w:val="SingleTxtG"/>
        <w:rPr>
          <w:lang w:val="en-CA"/>
        </w:rPr>
      </w:pPr>
      <w:r>
        <w:tab/>
        <w:t>(b)</w:t>
      </w:r>
      <w:r>
        <w:tab/>
      </w:r>
      <w:r w:rsidR="0042028E" w:rsidRPr="00D82312">
        <w:t>Simplifying</w:t>
      </w:r>
      <w:r w:rsidR="0042028E">
        <w:rPr>
          <w:lang w:val="en-CA"/>
        </w:rPr>
        <w:t xml:space="preserve"> initial assessment of potential self-reactive substances and thus increasing accessibility to groups with less experience in classification.</w:t>
      </w:r>
    </w:p>
    <w:p w14:paraId="55076471" w14:textId="5EEFE0C9" w:rsidR="0042028E" w:rsidRPr="0036424D" w:rsidRDefault="00D82312" w:rsidP="00D82312">
      <w:pPr>
        <w:pStyle w:val="SingleTxtG"/>
        <w:rPr>
          <w:lang w:val="en-CA"/>
        </w:rPr>
      </w:pPr>
      <w:r>
        <w:rPr>
          <w:lang w:val="en-CA"/>
        </w:rPr>
        <w:t>6.</w:t>
      </w:r>
      <w:r>
        <w:rPr>
          <w:lang w:val="en-CA"/>
        </w:rPr>
        <w:tab/>
      </w:r>
      <w:r w:rsidR="0042028E" w:rsidRPr="0036424D">
        <w:rPr>
          <w:lang w:val="en-CA"/>
        </w:rPr>
        <w:t xml:space="preserve">In the December </w:t>
      </w:r>
      <w:r w:rsidR="0042028E">
        <w:rPr>
          <w:lang w:val="en-CA"/>
        </w:rPr>
        <w:t xml:space="preserve">2023 </w:t>
      </w:r>
      <w:r w:rsidR="0042028E" w:rsidRPr="0036424D">
        <w:rPr>
          <w:lang w:val="en-CA"/>
        </w:rPr>
        <w:t>session, Cefic</w:t>
      </w:r>
      <w:r w:rsidR="0042028E">
        <w:rPr>
          <w:lang w:val="en-CA"/>
        </w:rPr>
        <w:t xml:space="preserve"> presented</w:t>
      </w:r>
      <w:r w:rsidR="0042028E" w:rsidRPr="0036424D">
        <w:rPr>
          <w:lang w:val="en-CA"/>
        </w:rPr>
        <w:t xml:space="preserve"> an informal </w:t>
      </w:r>
      <w:r w:rsidR="00CD64C2">
        <w:rPr>
          <w:lang w:val="en-CA"/>
        </w:rPr>
        <w:t>document</w:t>
      </w:r>
      <w:r w:rsidR="00CD64C2" w:rsidRPr="0036424D">
        <w:rPr>
          <w:lang w:val="en-CA"/>
        </w:rPr>
        <w:t xml:space="preserve"> </w:t>
      </w:r>
      <w:r w:rsidR="0042028E">
        <w:rPr>
          <w:lang w:val="en-CA"/>
        </w:rPr>
        <w:t xml:space="preserve">that </w:t>
      </w:r>
      <w:r w:rsidR="0042028E" w:rsidRPr="0036424D">
        <w:rPr>
          <w:lang w:val="en-CA"/>
        </w:rPr>
        <w:t xml:space="preserve">introduced simple screening rules to make this estimation based on standard </w:t>
      </w:r>
      <w:r w:rsidR="007051E9">
        <w:t>d</w:t>
      </w:r>
      <w:r w:rsidR="00D52904">
        <w:t>ifferential scanning calorimetry</w:t>
      </w:r>
      <w:r w:rsidR="00D52904" w:rsidRPr="0036424D">
        <w:rPr>
          <w:lang w:val="en-CA"/>
        </w:rPr>
        <w:t xml:space="preserve"> </w:t>
      </w:r>
      <w:r w:rsidR="007051E9">
        <w:rPr>
          <w:lang w:val="en-CA"/>
        </w:rPr>
        <w:t>(</w:t>
      </w:r>
      <w:r w:rsidR="0042028E" w:rsidRPr="0036424D">
        <w:rPr>
          <w:lang w:val="en-CA"/>
        </w:rPr>
        <w:t>DSC</w:t>
      </w:r>
      <w:r w:rsidR="007051E9">
        <w:rPr>
          <w:lang w:val="en-CA"/>
        </w:rPr>
        <w:t>)</w:t>
      </w:r>
      <w:r w:rsidR="0042028E" w:rsidRPr="0036424D">
        <w:rPr>
          <w:lang w:val="en-CA"/>
        </w:rPr>
        <w:t xml:space="preserve"> measurements (</w:t>
      </w:r>
      <w:r w:rsidR="000455A5">
        <w:rPr>
          <w:lang w:val="en-CA"/>
        </w:rPr>
        <w:t xml:space="preserve">INF.42 </w:t>
      </w:r>
      <w:r w:rsidR="0082740E">
        <w:rPr>
          <w:lang w:val="en-CA"/>
        </w:rPr>
        <w:t xml:space="preserve">of the </w:t>
      </w:r>
      <w:r w:rsidR="00CD64C2">
        <w:rPr>
          <w:lang w:val="en-CA"/>
        </w:rPr>
        <w:t>sixty-third session</w:t>
      </w:r>
      <w:r w:rsidR="00F666C1" w:rsidRPr="00F666C1">
        <w:rPr>
          <w:lang w:val="en-CA"/>
        </w:rPr>
        <w:t xml:space="preserve"> </w:t>
      </w:r>
      <w:r w:rsidR="00F666C1">
        <w:rPr>
          <w:lang w:val="en-CA"/>
        </w:rPr>
        <w:t>of the Sub-Committee</w:t>
      </w:r>
      <w:r w:rsidR="00536473" w:rsidRPr="00C731CA">
        <w:rPr>
          <w:rStyle w:val="FootnoteReference"/>
          <w:color w:val="000000" w:themeColor="text1"/>
          <w:lang w:val="en-CA"/>
        </w:rPr>
        <w:footnoteReference w:id="3"/>
      </w:r>
      <w:r w:rsidR="0042028E" w:rsidRPr="0036424D">
        <w:rPr>
          <w:lang w:val="en-CA"/>
        </w:rPr>
        <w:t>).</w:t>
      </w:r>
      <w:r w:rsidR="0042028E">
        <w:rPr>
          <w:lang w:val="en-CA"/>
        </w:rPr>
        <w:t xml:space="preserve"> </w:t>
      </w:r>
      <w:r w:rsidR="00F004BD">
        <w:rPr>
          <w:lang w:val="en-CA"/>
        </w:rPr>
        <w:t>Cefic has</w:t>
      </w:r>
      <w:r w:rsidR="0042028E" w:rsidRPr="0036424D">
        <w:rPr>
          <w:lang w:val="en-CA"/>
        </w:rPr>
        <w:t xml:space="preserve"> updated </w:t>
      </w:r>
      <w:r w:rsidR="00D92237">
        <w:rPr>
          <w:lang w:val="en-CA"/>
        </w:rPr>
        <w:t>their</w:t>
      </w:r>
      <w:r w:rsidR="0042028E" w:rsidRPr="0036424D">
        <w:rPr>
          <w:lang w:val="en-CA"/>
        </w:rPr>
        <w:t xml:space="preserve"> proposal following helpful comments from national and non-governmental </w:t>
      </w:r>
      <w:proofErr w:type="gramStart"/>
      <w:r w:rsidR="0042028E" w:rsidRPr="0036424D">
        <w:rPr>
          <w:lang w:val="en-CA"/>
        </w:rPr>
        <w:t>organizations, and</w:t>
      </w:r>
      <w:proofErr w:type="gramEnd"/>
      <w:r w:rsidR="0042028E" w:rsidRPr="0036424D">
        <w:rPr>
          <w:lang w:val="en-CA"/>
        </w:rPr>
        <w:t xml:space="preserve"> come back now with a formal proposal for this concept.</w:t>
      </w:r>
    </w:p>
    <w:p w14:paraId="17A527AF" w14:textId="089CAD33" w:rsidR="0042028E" w:rsidRPr="00F851A4" w:rsidRDefault="00D82312" w:rsidP="00D82312">
      <w:pPr>
        <w:pStyle w:val="SingleTxtG"/>
        <w:rPr>
          <w:lang w:val="en-CA"/>
        </w:rPr>
      </w:pPr>
      <w:r>
        <w:rPr>
          <w:lang w:val="en-CA"/>
        </w:rPr>
        <w:t>7.</w:t>
      </w:r>
      <w:r>
        <w:rPr>
          <w:lang w:val="en-CA"/>
        </w:rPr>
        <w:tab/>
      </w:r>
      <w:r w:rsidR="0042028E" w:rsidRPr="00F851A4">
        <w:rPr>
          <w:lang w:val="en-CA"/>
        </w:rPr>
        <w:t xml:space="preserve">Cefic </w:t>
      </w:r>
      <w:r w:rsidR="0042028E" w:rsidRPr="00D82312">
        <w:t>asks</w:t>
      </w:r>
      <w:r w:rsidR="0042028E" w:rsidRPr="00F851A4">
        <w:rPr>
          <w:lang w:val="en-CA"/>
        </w:rPr>
        <w:t xml:space="preserve"> the Sub</w:t>
      </w:r>
      <w:r w:rsidR="000169A3">
        <w:rPr>
          <w:lang w:val="en-CA"/>
        </w:rPr>
        <w:t>-C</w:t>
      </w:r>
      <w:r w:rsidR="0042028E" w:rsidRPr="00F851A4">
        <w:rPr>
          <w:lang w:val="en-CA"/>
        </w:rPr>
        <w:t xml:space="preserve">ommittee to consider the proposals laid out in this </w:t>
      </w:r>
      <w:r w:rsidR="00336324">
        <w:rPr>
          <w:lang w:val="en-CA"/>
        </w:rPr>
        <w:t>document</w:t>
      </w:r>
      <w:r w:rsidR="0042028E" w:rsidRPr="00F851A4">
        <w:rPr>
          <w:lang w:val="en-CA"/>
        </w:rPr>
        <w:t xml:space="preserve"> and request</w:t>
      </w:r>
      <w:r w:rsidR="0042028E">
        <w:rPr>
          <w:lang w:val="en-CA"/>
        </w:rPr>
        <w:t>s</w:t>
      </w:r>
      <w:r w:rsidR="0042028E" w:rsidRPr="00F851A4">
        <w:rPr>
          <w:lang w:val="en-CA"/>
        </w:rPr>
        <w:t xml:space="preserve"> to have them discussed in the Explosives Working Group.</w:t>
      </w:r>
    </w:p>
    <w:p w14:paraId="35F015E1" w14:textId="3C4DB971" w:rsidR="0042028E" w:rsidRDefault="0042028E" w:rsidP="00C41243">
      <w:pPr>
        <w:pStyle w:val="HChG"/>
        <w:rPr>
          <w:lang w:val="en-CA"/>
        </w:rPr>
      </w:pPr>
      <w:r>
        <w:rPr>
          <w:lang w:val="en-CA"/>
        </w:rPr>
        <w:tab/>
        <w:t>II</w:t>
      </w:r>
      <w:r w:rsidR="00C41243">
        <w:rPr>
          <w:lang w:val="en-CA"/>
        </w:rPr>
        <w:t>.</w:t>
      </w:r>
      <w:r>
        <w:rPr>
          <w:lang w:val="en-CA"/>
        </w:rPr>
        <w:tab/>
      </w:r>
      <w:r>
        <w:rPr>
          <w:lang w:val="en-CA"/>
        </w:rPr>
        <w:tab/>
      </w:r>
      <w:r w:rsidRPr="00C41243">
        <w:t>Background</w:t>
      </w:r>
      <w:r>
        <w:rPr>
          <w:lang w:val="en-CA"/>
        </w:rPr>
        <w:t xml:space="preserve"> and </w:t>
      </w:r>
      <w:r w:rsidR="0053510C">
        <w:rPr>
          <w:lang w:val="en-CA"/>
        </w:rPr>
        <w:t>j</w:t>
      </w:r>
      <w:r>
        <w:rPr>
          <w:lang w:val="en-CA"/>
        </w:rPr>
        <w:t>ustification</w:t>
      </w:r>
    </w:p>
    <w:p w14:paraId="56842025" w14:textId="72CAA2D5" w:rsidR="0042028E" w:rsidRPr="0014795D" w:rsidRDefault="00C41243" w:rsidP="00C41243">
      <w:pPr>
        <w:pStyle w:val="SingleTxtG"/>
        <w:rPr>
          <w:lang w:val="en-CA"/>
        </w:rPr>
      </w:pPr>
      <w:r>
        <w:rPr>
          <w:lang w:val="en-CA"/>
        </w:rPr>
        <w:t>8.</w:t>
      </w:r>
      <w:r>
        <w:rPr>
          <w:lang w:val="en-CA"/>
        </w:rPr>
        <w:tab/>
      </w:r>
      <w:r w:rsidR="0042028E" w:rsidRPr="0014795D">
        <w:rPr>
          <w:lang w:val="en-CA"/>
        </w:rPr>
        <w:t xml:space="preserve">As </w:t>
      </w:r>
      <w:r w:rsidR="0042028E" w:rsidRPr="00C41243">
        <w:t>outlined</w:t>
      </w:r>
      <w:r w:rsidR="0042028E" w:rsidRPr="0014795D">
        <w:rPr>
          <w:lang w:val="en-CA"/>
        </w:rPr>
        <w:t xml:space="preserve"> in the </w:t>
      </w:r>
      <w:r w:rsidR="0042028E">
        <w:rPr>
          <w:lang w:val="en-CA"/>
        </w:rPr>
        <w:t>informal</w:t>
      </w:r>
      <w:r w:rsidR="0042028E" w:rsidRPr="0014795D">
        <w:rPr>
          <w:lang w:val="en-CA"/>
        </w:rPr>
        <w:t xml:space="preserve"> </w:t>
      </w:r>
      <w:r w:rsidR="00931207">
        <w:rPr>
          <w:lang w:val="en-CA"/>
        </w:rPr>
        <w:t>document</w:t>
      </w:r>
      <w:r w:rsidR="0042028E" w:rsidRPr="0014795D">
        <w:rPr>
          <w:lang w:val="en-CA"/>
        </w:rPr>
        <w:t xml:space="preserve"> from December</w:t>
      </w:r>
      <w:r w:rsidR="00931207">
        <w:rPr>
          <w:lang w:val="en-CA"/>
        </w:rPr>
        <w:t xml:space="preserve"> 2023</w:t>
      </w:r>
      <w:r w:rsidR="0042028E" w:rsidRPr="0014795D">
        <w:rPr>
          <w:lang w:val="en-CA"/>
        </w:rPr>
        <w:t xml:space="preserve"> session of the </w:t>
      </w:r>
      <w:r w:rsidR="00706732">
        <w:rPr>
          <w:lang w:val="en-CA"/>
        </w:rPr>
        <w:t>Sub-Committee</w:t>
      </w:r>
      <w:r w:rsidR="0042028E">
        <w:rPr>
          <w:lang w:val="en-CA"/>
        </w:rPr>
        <w:t xml:space="preserve">, </w:t>
      </w:r>
      <w:r w:rsidR="0042028E" w:rsidRPr="0014795D">
        <w:rPr>
          <w:lang w:val="en-CA"/>
        </w:rPr>
        <w:t xml:space="preserve">the estimated SADT for </w:t>
      </w:r>
      <w:r w:rsidR="0042028E" w:rsidRPr="0014795D">
        <w:rPr>
          <w:b/>
          <w:bCs/>
          <w:lang w:val="en-CA"/>
        </w:rPr>
        <w:t>liquids</w:t>
      </w:r>
      <w:r w:rsidR="0042028E" w:rsidRPr="0014795D">
        <w:rPr>
          <w:lang w:val="en-CA"/>
        </w:rPr>
        <w:t xml:space="preserve"> in a standard 50 kg package </w:t>
      </w:r>
      <w:r w:rsidR="0042028E">
        <w:rPr>
          <w:lang w:val="en-CA"/>
        </w:rPr>
        <w:t xml:space="preserve">can </w:t>
      </w:r>
      <w:proofErr w:type="gramStart"/>
      <w:r w:rsidR="0042028E">
        <w:rPr>
          <w:lang w:val="en-CA"/>
        </w:rPr>
        <w:t>be considered to be</w:t>
      </w:r>
      <w:proofErr w:type="gramEnd"/>
      <w:r w:rsidR="0042028E" w:rsidRPr="0014795D">
        <w:rPr>
          <w:lang w:val="en-CA"/>
        </w:rPr>
        <w:t xml:space="preserve"> above 75 °C if:</w:t>
      </w:r>
    </w:p>
    <w:p w14:paraId="25D20941" w14:textId="3603485C" w:rsidR="0042028E" w:rsidRDefault="00C41243" w:rsidP="00C41243">
      <w:pPr>
        <w:pStyle w:val="SingleTxtG"/>
        <w:rPr>
          <w:lang w:val="en-CA"/>
        </w:rPr>
      </w:pPr>
      <w:r>
        <w:rPr>
          <w:lang w:val="en-CA"/>
        </w:rPr>
        <w:tab/>
        <w:t>(a)</w:t>
      </w:r>
      <w:r>
        <w:rPr>
          <w:lang w:val="en-CA"/>
        </w:rPr>
        <w:tab/>
      </w:r>
      <w:r w:rsidR="0042028E">
        <w:rPr>
          <w:lang w:val="en-CA"/>
        </w:rPr>
        <w:t xml:space="preserve">the </w:t>
      </w:r>
      <w:r w:rsidR="0042028E" w:rsidRPr="00C41243">
        <w:t>DSC</w:t>
      </w:r>
      <w:r w:rsidR="0042028E" w:rsidRPr="002E7F6D">
        <w:rPr>
          <w:lang w:val="en-CA"/>
        </w:rPr>
        <w:t xml:space="preserve">-onset is </w:t>
      </w:r>
      <w:r w:rsidR="0042028E" w:rsidRPr="51955FE2">
        <w:rPr>
          <w:lang w:val="en-CA"/>
        </w:rPr>
        <w:t xml:space="preserve">equal to or </w:t>
      </w:r>
      <w:r w:rsidR="0042028E" w:rsidRPr="002E7F6D">
        <w:rPr>
          <w:lang w:val="en-CA"/>
        </w:rPr>
        <w:t>higher than 175</w:t>
      </w:r>
      <w:r w:rsidR="0042028E">
        <w:rPr>
          <w:lang w:val="en-CA"/>
        </w:rPr>
        <w:t xml:space="preserve"> </w:t>
      </w:r>
      <w:r w:rsidR="0042028E" w:rsidRPr="002E7F6D">
        <w:rPr>
          <w:lang w:val="en-CA"/>
        </w:rPr>
        <w:t>°C</w:t>
      </w:r>
      <w:r w:rsidR="00C87476">
        <w:rPr>
          <w:lang w:val="en-CA"/>
        </w:rPr>
        <w:t>;</w:t>
      </w:r>
      <w:r w:rsidR="0042028E" w:rsidRPr="002E7F6D">
        <w:rPr>
          <w:lang w:val="en-CA"/>
        </w:rPr>
        <w:t xml:space="preserve"> or</w:t>
      </w:r>
    </w:p>
    <w:p w14:paraId="05B9C5FA" w14:textId="32B642F2" w:rsidR="0042028E" w:rsidRDefault="00C41243" w:rsidP="00C41243">
      <w:pPr>
        <w:pStyle w:val="SingleTxtG"/>
        <w:rPr>
          <w:lang w:val="en-CA"/>
        </w:rPr>
      </w:pPr>
      <w:r>
        <w:rPr>
          <w:lang w:val="en-CA"/>
        </w:rPr>
        <w:tab/>
        <w:t>(b)</w:t>
      </w:r>
      <w:r>
        <w:rPr>
          <w:lang w:val="en-CA"/>
        </w:rPr>
        <w:tab/>
      </w:r>
      <w:r w:rsidR="0042028E" w:rsidRPr="002E7F6D">
        <w:rPr>
          <w:lang w:val="en-CA"/>
        </w:rPr>
        <w:t>the isothermal heat flow</w:t>
      </w:r>
      <w:r w:rsidR="0042028E">
        <w:rPr>
          <w:lang w:val="en-CA"/>
        </w:rPr>
        <w:t xml:space="preserve"> </w:t>
      </w:r>
      <w:r w:rsidR="0042028E" w:rsidRPr="002E7F6D">
        <w:rPr>
          <w:lang w:val="en-CA"/>
        </w:rPr>
        <w:t>at 75</w:t>
      </w:r>
      <w:r w:rsidR="0042028E">
        <w:rPr>
          <w:lang w:val="en-CA"/>
        </w:rPr>
        <w:t xml:space="preserve"> </w:t>
      </w:r>
      <w:r w:rsidR="0042028E" w:rsidRPr="002E7F6D">
        <w:rPr>
          <w:lang w:val="en-CA"/>
        </w:rPr>
        <w:t xml:space="preserve">°C is </w:t>
      </w:r>
      <w:r w:rsidR="0042028E" w:rsidRPr="51955FE2">
        <w:rPr>
          <w:lang w:val="en-CA"/>
        </w:rPr>
        <w:t xml:space="preserve">equal to or </w:t>
      </w:r>
      <w:r w:rsidR="0042028E" w:rsidRPr="002E7F6D">
        <w:rPr>
          <w:lang w:val="en-CA"/>
        </w:rPr>
        <w:t xml:space="preserve">less than 100 </w:t>
      </w:r>
      <w:proofErr w:type="spellStart"/>
      <w:r w:rsidR="0042028E" w:rsidRPr="002E7F6D">
        <w:rPr>
          <w:lang w:val="en-CA"/>
        </w:rPr>
        <w:t>mW</w:t>
      </w:r>
      <w:proofErr w:type="spellEnd"/>
      <w:r w:rsidR="0042028E">
        <w:rPr>
          <w:lang w:val="en-CA"/>
        </w:rPr>
        <w:t xml:space="preserve"> </w:t>
      </w:r>
      <w:proofErr w:type="gramStart"/>
      <w:r w:rsidR="0042028E" w:rsidRPr="002E7F6D">
        <w:rPr>
          <w:lang w:val="en-CA"/>
        </w:rPr>
        <w:t>kg</w:t>
      </w:r>
      <w:r w:rsidR="0042028E" w:rsidRPr="00D90F58">
        <w:rPr>
          <w:vertAlign w:val="superscript"/>
          <w:lang w:val="en-CA"/>
        </w:rPr>
        <w:t>-1</w:t>
      </w:r>
      <w:proofErr w:type="gramEnd"/>
      <w:r w:rsidR="0042028E">
        <w:rPr>
          <w:lang w:val="en-CA"/>
        </w:rPr>
        <w:t>.</w:t>
      </w:r>
    </w:p>
    <w:p w14:paraId="42ECC69C" w14:textId="28DBC4F9" w:rsidR="0042028E" w:rsidRDefault="00C41243" w:rsidP="00C41243">
      <w:pPr>
        <w:pStyle w:val="SingleTxtG"/>
        <w:rPr>
          <w:lang w:val="en-CA"/>
        </w:rPr>
      </w:pPr>
      <w:r>
        <w:t>9.</w:t>
      </w:r>
      <w:r>
        <w:tab/>
      </w:r>
      <w:r w:rsidR="0042028E" w:rsidRPr="00C41243">
        <w:t>Similarly</w:t>
      </w:r>
      <w:r w:rsidR="0042028E">
        <w:rPr>
          <w:lang w:val="en-CA"/>
        </w:rPr>
        <w:t xml:space="preserve">, the estimated SADT for </w:t>
      </w:r>
      <w:r w:rsidR="0042028E" w:rsidRPr="00146AAE">
        <w:rPr>
          <w:b/>
          <w:bCs/>
          <w:lang w:val="en-CA"/>
        </w:rPr>
        <w:t>solids</w:t>
      </w:r>
      <w:r w:rsidR="0042028E">
        <w:rPr>
          <w:lang w:val="en-CA"/>
        </w:rPr>
        <w:t xml:space="preserve"> in a standard 50 kg package can </w:t>
      </w:r>
      <w:proofErr w:type="gramStart"/>
      <w:r w:rsidR="0042028E">
        <w:rPr>
          <w:lang w:val="en-CA"/>
        </w:rPr>
        <w:t>be considered to be</w:t>
      </w:r>
      <w:proofErr w:type="gramEnd"/>
      <w:r w:rsidR="0042028E" w:rsidRPr="0014795D">
        <w:rPr>
          <w:lang w:val="en-CA"/>
        </w:rPr>
        <w:t xml:space="preserve"> </w:t>
      </w:r>
      <w:r w:rsidR="0042028E">
        <w:rPr>
          <w:lang w:val="en-CA"/>
        </w:rPr>
        <w:t>above 75 °C if:</w:t>
      </w:r>
    </w:p>
    <w:p w14:paraId="108C30C2" w14:textId="2BAF94AA" w:rsidR="0042028E" w:rsidRDefault="00C41243" w:rsidP="00C41243">
      <w:pPr>
        <w:pStyle w:val="SingleTxtG"/>
        <w:rPr>
          <w:lang w:val="en-CA"/>
        </w:rPr>
      </w:pPr>
      <w:r>
        <w:rPr>
          <w:lang w:val="en-CA"/>
        </w:rPr>
        <w:tab/>
        <w:t>(c)</w:t>
      </w:r>
      <w:r>
        <w:rPr>
          <w:lang w:val="en-CA"/>
        </w:rPr>
        <w:tab/>
      </w:r>
      <w:r w:rsidR="000B31C6">
        <w:rPr>
          <w:lang w:val="en-CA"/>
        </w:rPr>
        <w:t>T</w:t>
      </w:r>
      <w:r w:rsidR="0042028E">
        <w:rPr>
          <w:lang w:val="en-CA"/>
        </w:rPr>
        <w:t xml:space="preserve">he </w:t>
      </w:r>
      <w:r w:rsidR="0042028E" w:rsidRPr="00C41243">
        <w:t>DSC</w:t>
      </w:r>
      <w:r w:rsidR="0042028E" w:rsidRPr="002E7F6D">
        <w:rPr>
          <w:lang w:val="en-CA"/>
        </w:rPr>
        <w:t xml:space="preserve">-onset is </w:t>
      </w:r>
      <w:r w:rsidR="0042028E" w:rsidRPr="51955FE2">
        <w:rPr>
          <w:lang w:val="en-CA"/>
        </w:rPr>
        <w:t xml:space="preserve">equal to or </w:t>
      </w:r>
      <w:r w:rsidR="0042028E" w:rsidRPr="002E7F6D">
        <w:rPr>
          <w:lang w:val="en-CA"/>
        </w:rPr>
        <w:t xml:space="preserve">higher than </w:t>
      </w:r>
      <w:r w:rsidR="0042028E">
        <w:rPr>
          <w:lang w:val="en-CA"/>
        </w:rPr>
        <w:t xml:space="preserve">200 </w:t>
      </w:r>
      <w:r w:rsidR="0042028E" w:rsidRPr="002E7F6D">
        <w:rPr>
          <w:lang w:val="en-CA"/>
        </w:rPr>
        <w:t>°C</w:t>
      </w:r>
      <w:r w:rsidR="000C1CF5">
        <w:rPr>
          <w:lang w:val="en-CA"/>
        </w:rPr>
        <w:t>;</w:t>
      </w:r>
      <w:r w:rsidR="0042028E" w:rsidRPr="002E7F6D">
        <w:rPr>
          <w:lang w:val="en-CA"/>
        </w:rPr>
        <w:t xml:space="preserve"> or </w:t>
      </w:r>
    </w:p>
    <w:p w14:paraId="6D372D09" w14:textId="7FCF0DC7" w:rsidR="0042028E" w:rsidRDefault="00C41243" w:rsidP="00C41243">
      <w:pPr>
        <w:pStyle w:val="SingleTxtG"/>
        <w:rPr>
          <w:lang w:val="en-CA"/>
        </w:rPr>
      </w:pPr>
      <w:r>
        <w:rPr>
          <w:lang w:val="en-CA"/>
        </w:rPr>
        <w:tab/>
        <w:t>(d)</w:t>
      </w:r>
      <w:r>
        <w:rPr>
          <w:lang w:val="en-CA"/>
        </w:rPr>
        <w:tab/>
      </w:r>
      <w:r w:rsidR="000B31C6">
        <w:rPr>
          <w:lang w:val="en-CA"/>
        </w:rPr>
        <w:t>T</w:t>
      </w:r>
      <w:r w:rsidR="0042028E" w:rsidRPr="002E7F6D">
        <w:rPr>
          <w:lang w:val="en-CA"/>
        </w:rPr>
        <w:t xml:space="preserve">he </w:t>
      </w:r>
      <w:r w:rsidR="0042028E" w:rsidRPr="00C41243">
        <w:t>isothermal</w:t>
      </w:r>
      <w:r w:rsidR="0042028E" w:rsidRPr="002E7F6D">
        <w:rPr>
          <w:lang w:val="en-CA"/>
        </w:rPr>
        <w:t xml:space="preserve"> heat flow at 75</w:t>
      </w:r>
      <w:r w:rsidR="0042028E">
        <w:rPr>
          <w:lang w:val="en-CA"/>
        </w:rPr>
        <w:t xml:space="preserve"> </w:t>
      </w:r>
      <w:r w:rsidR="0042028E" w:rsidRPr="002E7F6D">
        <w:rPr>
          <w:lang w:val="en-CA"/>
        </w:rPr>
        <w:t xml:space="preserve">°C is </w:t>
      </w:r>
      <w:r w:rsidR="0042028E">
        <w:rPr>
          <w:lang w:val="en-CA"/>
        </w:rPr>
        <w:t>e</w:t>
      </w:r>
      <w:r w:rsidR="0042028E" w:rsidRPr="51955FE2">
        <w:rPr>
          <w:lang w:val="en-CA"/>
        </w:rPr>
        <w:t xml:space="preserve">qual to or </w:t>
      </w:r>
      <w:r w:rsidR="0042028E" w:rsidRPr="002E7F6D">
        <w:rPr>
          <w:lang w:val="en-CA"/>
        </w:rPr>
        <w:t xml:space="preserve">less than </w:t>
      </w:r>
      <w:r w:rsidR="0042028E">
        <w:rPr>
          <w:lang w:val="en-CA"/>
        </w:rPr>
        <w:t>5</w:t>
      </w:r>
      <w:r w:rsidR="0042028E" w:rsidRPr="002E7F6D">
        <w:rPr>
          <w:lang w:val="en-CA"/>
        </w:rPr>
        <w:t xml:space="preserve">0 </w:t>
      </w:r>
      <w:proofErr w:type="spellStart"/>
      <w:r w:rsidR="0042028E" w:rsidRPr="002E7F6D">
        <w:rPr>
          <w:lang w:val="en-CA"/>
        </w:rPr>
        <w:t>mW</w:t>
      </w:r>
      <w:proofErr w:type="spellEnd"/>
      <w:r w:rsidR="0042028E">
        <w:rPr>
          <w:lang w:val="en-CA"/>
        </w:rPr>
        <w:t xml:space="preserve"> </w:t>
      </w:r>
      <w:proofErr w:type="gramStart"/>
      <w:r w:rsidR="0042028E" w:rsidRPr="002E7F6D">
        <w:rPr>
          <w:lang w:val="en-CA"/>
        </w:rPr>
        <w:t>kg</w:t>
      </w:r>
      <w:r w:rsidR="0042028E" w:rsidRPr="00B65A3F">
        <w:rPr>
          <w:vertAlign w:val="superscript"/>
          <w:lang w:val="en-CA"/>
        </w:rPr>
        <w:t>-1</w:t>
      </w:r>
      <w:proofErr w:type="gramEnd"/>
      <w:r w:rsidR="0042028E">
        <w:rPr>
          <w:lang w:val="en-CA"/>
        </w:rPr>
        <w:t>.</w:t>
      </w:r>
    </w:p>
    <w:p w14:paraId="78C792B3" w14:textId="23F285CF" w:rsidR="0042028E" w:rsidRDefault="00C41243" w:rsidP="00C41243">
      <w:pPr>
        <w:pStyle w:val="SingleTxtG"/>
        <w:rPr>
          <w:lang w:val="en-CA"/>
        </w:rPr>
      </w:pPr>
      <w:r>
        <w:t>10.</w:t>
      </w:r>
      <w:r>
        <w:tab/>
      </w:r>
      <w:r w:rsidR="0042028E" w:rsidRPr="00C41243">
        <w:t>These</w:t>
      </w:r>
      <w:r w:rsidR="0042028E">
        <w:rPr>
          <w:lang w:val="en-CA"/>
        </w:rPr>
        <w:t xml:space="preserve"> screening rules for solids and liquids are derived from fundamental principles of thermal safety assuming zero-order kinetics for the decomposition reaction. For convenience these calculations are repeated here in the appendices of this </w:t>
      </w:r>
      <w:r w:rsidR="000B31C6">
        <w:rPr>
          <w:lang w:val="en-CA"/>
        </w:rPr>
        <w:t>document</w:t>
      </w:r>
      <w:r w:rsidR="0042028E">
        <w:rPr>
          <w:lang w:val="en-CA"/>
        </w:rPr>
        <w:t>.</w:t>
      </w:r>
    </w:p>
    <w:p w14:paraId="1B53D48A" w14:textId="2AAD295C" w:rsidR="0042028E" w:rsidRDefault="00C41243" w:rsidP="00C41243">
      <w:pPr>
        <w:pStyle w:val="SingleTxtG"/>
        <w:rPr>
          <w:lang w:val="en-CA"/>
        </w:rPr>
      </w:pPr>
      <w:r>
        <w:rPr>
          <w:lang w:val="en-CA"/>
        </w:rPr>
        <w:t>11.</w:t>
      </w:r>
      <w:r>
        <w:rPr>
          <w:lang w:val="en-CA"/>
        </w:rPr>
        <w:tab/>
      </w:r>
      <w:r w:rsidR="0042028E">
        <w:rPr>
          <w:lang w:val="en-CA"/>
        </w:rPr>
        <w:t>For the derivation of these screening rules, no specific characteristics were assumed for the solid or liquid substances other than their physical states. Thus, these calculations apply generally to substances when considered for exemption from classification in a 50 kg package.</w:t>
      </w:r>
    </w:p>
    <w:p w14:paraId="7A0D812E" w14:textId="2EB065A6" w:rsidR="0042028E" w:rsidRDefault="00C41243" w:rsidP="00C41243">
      <w:pPr>
        <w:pStyle w:val="SingleTxtG"/>
        <w:rPr>
          <w:lang w:val="en-CA"/>
        </w:rPr>
      </w:pPr>
      <w:r>
        <w:rPr>
          <w:lang w:val="en-CA"/>
        </w:rPr>
        <w:t>12.</w:t>
      </w:r>
      <w:r>
        <w:rPr>
          <w:lang w:val="en-CA"/>
        </w:rPr>
        <w:tab/>
      </w:r>
      <w:r w:rsidR="0042028E">
        <w:rPr>
          <w:lang w:val="en-CA"/>
        </w:rPr>
        <w:t xml:space="preserve">One of the important points of these rules is that they do not require a specialized kind DSC measurement or apparatus, but rather can be applied with any DSC measurement suitable for assessing the thermal stability of a substance. Guidelines as to how such a DSC is to be run (e.g., closed crucible, slow heating rate, how to determine onset) are already given in </w:t>
      </w:r>
      <w:r w:rsidR="00FF3E0A">
        <w:rPr>
          <w:lang w:val="en-CA"/>
        </w:rPr>
        <w:t>s</w:t>
      </w:r>
      <w:r w:rsidR="0042028E">
        <w:rPr>
          <w:lang w:val="en-CA"/>
        </w:rPr>
        <w:t xml:space="preserve">ection 20.3.3.3 of the MTC and are equally valid for use with these screening rules. </w:t>
      </w:r>
      <w:r w:rsidR="00FF3E0A">
        <w:rPr>
          <w:lang w:val="en-CA"/>
        </w:rPr>
        <w:t>Cefic</w:t>
      </w:r>
      <w:r w:rsidR="0042028E">
        <w:rPr>
          <w:lang w:val="en-CA"/>
        </w:rPr>
        <w:t xml:space="preserve"> ha</w:t>
      </w:r>
      <w:r w:rsidR="00A60D12">
        <w:rPr>
          <w:lang w:val="en-CA"/>
        </w:rPr>
        <w:t>s</w:t>
      </w:r>
      <w:r w:rsidR="0042028E">
        <w:rPr>
          <w:lang w:val="en-CA"/>
        </w:rPr>
        <w:t xml:space="preserve"> revised </w:t>
      </w:r>
      <w:r w:rsidR="00A60D12">
        <w:rPr>
          <w:lang w:val="en-CA"/>
        </w:rPr>
        <w:t>their</w:t>
      </w:r>
      <w:r w:rsidR="0042028E">
        <w:rPr>
          <w:lang w:val="en-CA"/>
        </w:rPr>
        <w:t xml:space="preserve"> proposal to make clear reference to this section.</w:t>
      </w:r>
    </w:p>
    <w:p w14:paraId="7321B3C0" w14:textId="49FB55F5" w:rsidR="0042028E" w:rsidRPr="004227AC" w:rsidRDefault="00C41243" w:rsidP="00C41243">
      <w:pPr>
        <w:pStyle w:val="SingleTxtG"/>
        <w:rPr>
          <w:lang w:val="en-CA"/>
        </w:rPr>
      </w:pPr>
      <w:r>
        <w:rPr>
          <w:lang w:val="en-CA"/>
        </w:rPr>
        <w:t>13.</w:t>
      </w:r>
      <w:r>
        <w:rPr>
          <w:lang w:val="en-CA"/>
        </w:rPr>
        <w:tab/>
      </w:r>
      <w:r w:rsidR="0042028E" w:rsidRPr="0ED87B57">
        <w:rPr>
          <w:lang w:val="en-CA"/>
        </w:rPr>
        <w:t xml:space="preserve">In a comparison of the predictions from these screening rules with empirical data </w:t>
      </w:r>
      <w:r w:rsidR="0042028E">
        <w:rPr>
          <w:lang w:val="en-CA"/>
        </w:rPr>
        <w:t>graciously provided from industry and competent parties</w:t>
      </w:r>
      <w:r w:rsidR="0042028E" w:rsidRPr="0ED87B57">
        <w:rPr>
          <w:lang w:val="en-CA"/>
        </w:rPr>
        <w:t xml:space="preserve"> </w:t>
      </w:r>
      <w:r w:rsidR="0042028E">
        <w:rPr>
          <w:lang w:val="en-CA"/>
        </w:rPr>
        <w:t>for</w:t>
      </w:r>
      <w:r w:rsidR="0042028E" w:rsidRPr="0ED87B57">
        <w:rPr>
          <w:lang w:val="en-CA"/>
        </w:rPr>
        <w:t xml:space="preserve"> over 300</w:t>
      </w:r>
      <w:r w:rsidR="0042028E">
        <w:rPr>
          <w:lang w:val="en-CA"/>
        </w:rPr>
        <w:t xml:space="preserve"> compounds (both</w:t>
      </w:r>
      <w:r w:rsidR="0042028E" w:rsidRPr="0ED87B57">
        <w:rPr>
          <w:lang w:val="en-CA"/>
        </w:rPr>
        <w:t xml:space="preserve"> liquids and solids</w:t>
      </w:r>
      <w:r w:rsidR="0042028E">
        <w:rPr>
          <w:lang w:val="en-CA"/>
        </w:rPr>
        <w:t>)</w:t>
      </w:r>
      <w:r w:rsidR="0042028E" w:rsidRPr="0ED87B57">
        <w:rPr>
          <w:lang w:val="en-CA"/>
        </w:rPr>
        <w:t xml:space="preserve">, no case was found where a compound with an SADT less than 75 °C (as measured by any of the recommended methods in </w:t>
      </w:r>
      <w:r w:rsidR="00A60D12">
        <w:rPr>
          <w:lang w:val="en-CA"/>
        </w:rPr>
        <w:t>t</w:t>
      </w:r>
      <w:r w:rsidR="0042028E" w:rsidRPr="0ED87B57">
        <w:rPr>
          <w:lang w:val="en-CA"/>
        </w:rPr>
        <w:t xml:space="preserve">est </w:t>
      </w:r>
      <w:r w:rsidR="00A60D12">
        <w:rPr>
          <w:lang w:val="en-CA"/>
        </w:rPr>
        <w:t>s</w:t>
      </w:r>
      <w:r w:rsidR="0042028E" w:rsidRPr="0ED87B57">
        <w:rPr>
          <w:lang w:val="en-CA"/>
        </w:rPr>
        <w:t xml:space="preserve">eries H) had a DSC-onset of greater than 150 °C. The DSC-onsets </w:t>
      </w:r>
      <w:r w:rsidR="0042028E">
        <w:rPr>
          <w:lang w:val="en-CA"/>
        </w:rPr>
        <w:t xml:space="preserve">in the proposed the screening rules </w:t>
      </w:r>
      <w:r w:rsidR="0042028E" w:rsidRPr="0ED87B57">
        <w:rPr>
          <w:lang w:val="en-CA"/>
        </w:rPr>
        <w:t>are even higher than this result, which supports the validity of our approach and models, and highlights the conservative nature of our assumptions.</w:t>
      </w:r>
    </w:p>
    <w:p w14:paraId="6EF9B845" w14:textId="3DB4ED8F" w:rsidR="0042028E" w:rsidRDefault="00C41243" w:rsidP="00C41243">
      <w:pPr>
        <w:pStyle w:val="SingleTxtG"/>
        <w:rPr>
          <w:lang w:val="en-CA"/>
        </w:rPr>
      </w:pPr>
      <w:r>
        <w:rPr>
          <w:lang w:val="en-CA"/>
        </w:rPr>
        <w:t>14.</w:t>
      </w:r>
      <w:r>
        <w:rPr>
          <w:lang w:val="en-CA"/>
        </w:rPr>
        <w:tab/>
      </w:r>
      <w:r w:rsidR="0042028E" w:rsidRPr="0ED87B57">
        <w:rPr>
          <w:lang w:val="en-CA"/>
        </w:rPr>
        <w:t xml:space="preserve">To date </w:t>
      </w:r>
      <w:r w:rsidR="00E26D58">
        <w:rPr>
          <w:lang w:val="en-CA"/>
        </w:rPr>
        <w:t>Cefic is</w:t>
      </w:r>
      <w:r w:rsidR="0042028E" w:rsidRPr="0ED87B57">
        <w:rPr>
          <w:lang w:val="en-CA"/>
        </w:rPr>
        <w:t xml:space="preserve"> not aware of any “false negatives” from these proposed rules (i.e., a substance with a DSC-onset above 175 °C or 200 °C and with an SADT below 75 °C). While a few cases were revealed as “false positives”, where a substance had an SADT above 75 °C for a 50 kg package despite having a DSC-onset below 175 °C or 200 °C, a much larger </w:t>
      </w:r>
      <w:r w:rsidR="0042028E" w:rsidRPr="0ED87B57">
        <w:rPr>
          <w:lang w:val="en-CA"/>
        </w:rPr>
        <w:lastRenderedPageBreak/>
        <w:t xml:space="preserve">number of these samples </w:t>
      </w:r>
      <w:r w:rsidR="0042028E">
        <w:rPr>
          <w:lang w:val="en-CA"/>
        </w:rPr>
        <w:t>were</w:t>
      </w:r>
      <w:r w:rsidR="0042028E" w:rsidRPr="0ED87B57">
        <w:rPr>
          <w:lang w:val="en-CA"/>
        </w:rPr>
        <w:t xml:space="preserve"> correctly identified as having an SADT greater than 75 °C from their DSC-onset temperature. These observations show both that the proposed guidelines are conservative enough to maintain a high level of safety in transport, while still allowing for </w:t>
      </w:r>
      <w:proofErr w:type="gramStart"/>
      <w:r w:rsidR="0042028E" w:rsidRPr="0ED87B57">
        <w:rPr>
          <w:lang w:val="en-CA"/>
        </w:rPr>
        <w:t>the vast majority of</w:t>
      </w:r>
      <w:proofErr w:type="gramEnd"/>
      <w:r w:rsidR="0042028E" w:rsidRPr="0ED87B57">
        <w:rPr>
          <w:lang w:val="en-CA"/>
        </w:rPr>
        <w:t xml:space="preserve"> non-critical cases to be properly assessed with a minim</w:t>
      </w:r>
      <w:r w:rsidR="0042028E">
        <w:rPr>
          <w:lang w:val="en-CA"/>
        </w:rPr>
        <w:t>um</w:t>
      </w:r>
      <w:r w:rsidR="0042028E" w:rsidRPr="0ED87B57">
        <w:rPr>
          <w:lang w:val="en-CA"/>
        </w:rPr>
        <w:t xml:space="preserve"> of effort.</w:t>
      </w:r>
    </w:p>
    <w:p w14:paraId="7D1F2214" w14:textId="1B3995C8" w:rsidR="0042028E" w:rsidRDefault="00C41243" w:rsidP="00C41243">
      <w:pPr>
        <w:pStyle w:val="SingleTxtG"/>
        <w:rPr>
          <w:lang w:val="en-CA"/>
        </w:rPr>
      </w:pPr>
      <w:r>
        <w:rPr>
          <w:lang w:val="en-CA"/>
        </w:rPr>
        <w:t>15.</w:t>
      </w:r>
      <w:r>
        <w:rPr>
          <w:lang w:val="en-CA"/>
        </w:rPr>
        <w:tab/>
      </w:r>
      <w:r w:rsidR="0042028E">
        <w:rPr>
          <w:lang w:val="en-CA"/>
        </w:rPr>
        <w:t>These</w:t>
      </w:r>
      <w:r w:rsidR="0042028E" w:rsidRPr="0ED87B57">
        <w:rPr>
          <w:lang w:val="en-CA"/>
        </w:rPr>
        <w:t xml:space="preserve"> </w:t>
      </w:r>
      <w:r w:rsidR="0042028E">
        <w:rPr>
          <w:lang w:val="en-CA"/>
        </w:rPr>
        <w:t>screening</w:t>
      </w:r>
      <w:r w:rsidR="0042028E" w:rsidRPr="0ED87B57">
        <w:rPr>
          <w:lang w:val="en-CA"/>
        </w:rPr>
        <w:t xml:space="preserve"> rule</w:t>
      </w:r>
      <w:r w:rsidR="0042028E">
        <w:rPr>
          <w:lang w:val="en-CA"/>
        </w:rPr>
        <w:t>s</w:t>
      </w:r>
      <w:r w:rsidR="0042028E" w:rsidRPr="0ED87B57">
        <w:rPr>
          <w:lang w:val="en-CA"/>
        </w:rPr>
        <w:t xml:space="preserve"> might fail for substances that show strong autocatalytic behaviour </w:t>
      </w:r>
      <w:r w:rsidR="0042028E" w:rsidRPr="00C41243">
        <w:t>during</w:t>
      </w:r>
      <w:r w:rsidR="0042028E" w:rsidRPr="0ED87B57">
        <w:rPr>
          <w:lang w:val="en-CA"/>
        </w:rPr>
        <w:t xml:space="preserve"> decomposition. Further calorimetric data is needed for such substances to determine if the DSC rule</w:t>
      </w:r>
      <w:r w:rsidR="0042028E">
        <w:rPr>
          <w:lang w:val="en-CA"/>
        </w:rPr>
        <w:t>s</w:t>
      </w:r>
      <w:r w:rsidR="0042028E" w:rsidRPr="0ED87B57">
        <w:rPr>
          <w:lang w:val="en-CA"/>
        </w:rPr>
        <w:t xml:space="preserve"> can be applied when attempting to exclude them from classification as self-reactive. Such information could be attempts to detect critical shifts in the onset temperature by comparing:</w:t>
      </w:r>
    </w:p>
    <w:p w14:paraId="2E6B5293" w14:textId="6859192F" w:rsidR="0042028E" w:rsidRDefault="00C41243" w:rsidP="00C41243">
      <w:pPr>
        <w:pStyle w:val="SingleTxtG"/>
        <w:rPr>
          <w:lang w:val="en-CA"/>
        </w:rPr>
      </w:pPr>
      <w:r>
        <w:rPr>
          <w:lang w:val="en-CA"/>
        </w:rPr>
        <w:tab/>
        <w:t>(a)</w:t>
      </w:r>
      <w:r>
        <w:rPr>
          <w:lang w:val="en-CA"/>
        </w:rPr>
        <w:tab/>
      </w:r>
      <w:r w:rsidR="0042028E" w:rsidRPr="0ED87B57">
        <w:rPr>
          <w:lang w:val="en-CA"/>
        </w:rPr>
        <w:t>DSC-</w:t>
      </w:r>
      <w:r w:rsidR="0042028E" w:rsidRPr="00C41243">
        <w:t>measurements</w:t>
      </w:r>
      <w:r w:rsidR="0042028E" w:rsidRPr="0ED87B57">
        <w:rPr>
          <w:lang w:val="en-CA"/>
        </w:rPr>
        <w:t xml:space="preserve"> of tempered samples in comparison to fresh samples</w:t>
      </w:r>
      <w:r w:rsidR="00DE731F">
        <w:rPr>
          <w:lang w:val="en-CA"/>
        </w:rPr>
        <w:t>;</w:t>
      </w:r>
      <w:r w:rsidR="0042028E" w:rsidRPr="0ED87B57">
        <w:rPr>
          <w:lang w:val="en-CA"/>
        </w:rPr>
        <w:t xml:space="preserve"> or</w:t>
      </w:r>
    </w:p>
    <w:p w14:paraId="664BAE3D" w14:textId="29F33D56" w:rsidR="0042028E" w:rsidRDefault="00C41243" w:rsidP="00C41243">
      <w:pPr>
        <w:pStyle w:val="SingleTxtG"/>
        <w:rPr>
          <w:lang w:val="en-CA"/>
        </w:rPr>
      </w:pPr>
      <w:r>
        <w:rPr>
          <w:lang w:val="en-CA"/>
        </w:rPr>
        <w:tab/>
        <w:t>(</w:t>
      </w:r>
      <w:r w:rsidR="00B72599">
        <w:rPr>
          <w:lang w:val="en-CA"/>
        </w:rPr>
        <w:t>b)</w:t>
      </w:r>
      <w:r w:rsidR="00B72599">
        <w:rPr>
          <w:lang w:val="en-CA"/>
        </w:rPr>
        <w:tab/>
      </w:r>
      <w:r w:rsidR="0042028E" w:rsidRPr="0ED87B57">
        <w:rPr>
          <w:lang w:val="en-CA"/>
        </w:rPr>
        <w:t>DSC-scans with different scan rates.</w:t>
      </w:r>
    </w:p>
    <w:p w14:paraId="00683607" w14:textId="64B1D877" w:rsidR="0042028E" w:rsidRDefault="00B72599" w:rsidP="00B72599">
      <w:pPr>
        <w:pStyle w:val="SingleTxtG"/>
        <w:rPr>
          <w:lang w:val="en-CA"/>
        </w:rPr>
      </w:pPr>
      <w:r>
        <w:tab/>
      </w:r>
      <w:r w:rsidR="0042028E" w:rsidRPr="00B72599">
        <w:t>The</w:t>
      </w:r>
      <w:r w:rsidR="0042028E" w:rsidRPr="0ED87B57">
        <w:rPr>
          <w:lang w:val="en-CA"/>
        </w:rPr>
        <w:t xml:space="preserve"> onset temperature or heat flux criteria should always be met for fresh and aged samples representing the anticipated duration of transp</w:t>
      </w:r>
      <w:r w:rsidR="0042028E">
        <w:rPr>
          <w:lang w:val="en-CA"/>
        </w:rPr>
        <w:t>ort.</w:t>
      </w:r>
    </w:p>
    <w:p w14:paraId="38ED522E" w14:textId="0C6F277F" w:rsidR="0042028E" w:rsidRDefault="00B72599" w:rsidP="00B72599">
      <w:pPr>
        <w:pStyle w:val="SingleTxtG"/>
        <w:rPr>
          <w:lang w:val="en-CA"/>
        </w:rPr>
      </w:pPr>
      <w:r>
        <w:rPr>
          <w:lang w:val="en-CA"/>
        </w:rPr>
        <w:t>16.</w:t>
      </w:r>
      <w:r>
        <w:rPr>
          <w:lang w:val="en-CA"/>
        </w:rPr>
        <w:tab/>
      </w:r>
      <w:r w:rsidR="0042028E">
        <w:rPr>
          <w:lang w:val="en-CA"/>
        </w:rPr>
        <w:t xml:space="preserve">During our </w:t>
      </w:r>
      <w:r w:rsidR="0042028E" w:rsidRPr="00B72599">
        <w:t>preparation</w:t>
      </w:r>
      <w:r w:rsidR="0042028E">
        <w:rPr>
          <w:lang w:val="en-CA"/>
        </w:rPr>
        <w:t xml:space="preserve"> of this formal proposal, we noticed some existing wording in Appendix 6 of the MTC concerning screening rules for self-reactive substances that is imprecise and we feel should be changed.</w:t>
      </w:r>
    </w:p>
    <w:p w14:paraId="03768BED" w14:textId="1F85749C" w:rsidR="0042028E" w:rsidRDefault="00B72599" w:rsidP="00B72599">
      <w:pPr>
        <w:pStyle w:val="SingleTxtG"/>
        <w:rPr>
          <w:lang w:val="en-CA"/>
        </w:rPr>
      </w:pPr>
      <w:r>
        <w:t>17.</w:t>
      </w:r>
      <w:r>
        <w:tab/>
      </w:r>
      <w:r w:rsidR="0042028E" w:rsidRPr="00B72599">
        <w:t>The</w:t>
      </w:r>
      <w:r w:rsidR="0042028E">
        <w:rPr>
          <w:lang w:val="en-CA"/>
        </w:rPr>
        <w:t xml:space="preserve"> first sentence of paragraph A6.5.1 (b) exempts substances from the classification procedure for self-reactive if “…the estimated SADT is greater than 75 °C…”, but the second sentence then discusses how to estimate the “onset temperature”. “Onset temperature” is a more general term than “SADT” not usually used to describe the beginning of a self-accelerating decomposition. </w:t>
      </w:r>
      <w:r w:rsidR="00A470E4">
        <w:rPr>
          <w:lang w:val="en-CA"/>
        </w:rPr>
        <w:t>Cefic</w:t>
      </w:r>
      <w:r w:rsidR="0042028E">
        <w:rPr>
          <w:lang w:val="en-CA"/>
        </w:rPr>
        <w:t xml:space="preserve"> believe</w:t>
      </w:r>
      <w:r w:rsidR="00A470E4">
        <w:rPr>
          <w:lang w:val="en-CA"/>
        </w:rPr>
        <w:t>s</w:t>
      </w:r>
      <w:r w:rsidR="0042028E">
        <w:rPr>
          <w:lang w:val="en-CA"/>
        </w:rPr>
        <w:t xml:space="preserve"> using “onset temperature” here is inaccurate and potentially confusing, especially in </w:t>
      </w:r>
      <w:r w:rsidR="004D6EB4">
        <w:rPr>
          <w:lang w:val="en-CA"/>
        </w:rPr>
        <w:t xml:space="preserve">the </w:t>
      </w:r>
      <w:r w:rsidR="0042028E">
        <w:rPr>
          <w:lang w:val="en-CA"/>
        </w:rPr>
        <w:t xml:space="preserve">context of </w:t>
      </w:r>
      <w:r w:rsidR="004D6EB4">
        <w:rPr>
          <w:lang w:val="en-CA"/>
        </w:rPr>
        <w:t>this</w:t>
      </w:r>
      <w:r w:rsidR="0042028E">
        <w:rPr>
          <w:lang w:val="en-CA"/>
        </w:rPr>
        <w:t xml:space="preserve"> proposal to estimate the SADT from the onset temperature of a DSC-experiment.</w:t>
      </w:r>
    </w:p>
    <w:p w14:paraId="75E2C375" w14:textId="44F1CAEF" w:rsidR="0042028E" w:rsidRDefault="00B72599" w:rsidP="00B72599">
      <w:pPr>
        <w:pStyle w:val="SingleTxtG"/>
        <w:rPr>
          <w:lang w:val="en-CA"/>
        </w:rPr>
      </w:pPr>
      <w:r>
        <w:rPr>
          <w:lang w:val="en-CA"/>
        </w:rPr>
        <w:t>18.</w:t>
      </w:r>
      <w:r>
        <w:rPr>
          <w:lang w:val="en-CA"/>
        </w:rPr>
        <w:tab/>
      </w:r>
      <w:r w:rsidR="004D6EB4">
        <w:rPr>
          <w:lang w:val="en-CA"/>
        </w:rPr>
        <w:t>Cefic</w:t>
      </w:r>
      <w:r w:rsidR="0042028E">
        <w:rPr>
          <w:lang w:val="en-CA"/>
        </w:rPr>
        <w:t xml:space="preserve"> would thus propose, in addition to the screening rules for liquids and solids, replacing “onset temperature” in this sentence with “SADT”.</w:t>
      </w:r>
    </w:p>
    <w:p w14:paraId="177160D5" w14:textId="78C1441D" w:rsidR="0042028E" w:rsidRDefault="0042028E" w:rsidP="00B72599">
      <w:pPr>
        <w:pStyle w:val="HChG"/>
        <w:rPr>
          <w:lang w:val="en-CA"/>
        </w:rPr>
      </w:pPr>
      <w:r>
        <w:rPr>
          <w:lang w:val="en-CA"/>
        </w:rPr>
        <w:tab/>
        <w:t>III</w:t>
      </w:r>
      <w:r w:rsidR="0053510C">
        <w:rPr>
          <w:lang w:val="en-CA"/>
        </w:rPr>
        <w:t>.</w:t>
      </w:r>
      <w:r>
        <w:rPr>
          <w:lang w:val="en-CA"/>
        </w:rPr>
        <w:tab/>
      </w:r>
      <w:r w:rsidRPr="00B72599">
        <w:t>Proposals</w:t>
      </w:r>
    </w:p>
    <w:p w14:paraId="739C92A2" w14:textId="26E1790A" w:rsidR="0042028E" w:rsidRPr="00406724" w:rsidRDefault="00B72599" w:rsidP="00B72599">
      <w:pPr>
        <w:pStyle w:val="SingleTxtG"/>
        <w:rPr>
          <w:lang w:val="en-CA"/>
        </w:rPr>
      </w:pPr>
      <w:r>
        <w:rPr>
          <w:lang w:val="en-CA"/>
        </w:rPr>
        <w:t>19.</w:t>
      </w:r>
      <w:r>
        <w:rPr>
          <w:lang w:val="en-CA"/>
        </w:rPr>
        <w:tab/>
      </w:r>
      <w:r w:rsidR="0042028E" w:rsidRPr="00406724">
        <w:rPr>
          <w:lang w:val="en-CA"/>
        </w:rPr>
        <w:t xml:space="preserve">Insert the </w:t>
      </w:r>
      <w:r w:rsidR="0042028E" w:rsidRPr="00B72599">
        <w:t>following</w:t>
      </w:r>
      <w:r w:rsidR="0042028E" w:rsidRPr="00406724">
        <w:rPr>
          <w:lang w:val="en-CA"/>
        </w:rPr>
        <w:t xml:space="preserve"> </w:t>
      </w:r>
      <w:r w:rsidR="00A46E85">
        <w:rPr>
          <w:lang w:val="en-CA"/>
        </w:rPr>
        <w:t xml:space="preserve">new </w:t>
      </w:r>
      <w:r w:rsidR="0042028E" w:rsidRPr="00406724">
        <w:rPr>
          <w:lang w:val="en-CA"/>
        </w:rPr>
        <w:t xml:space="preserve">text </w:t>
      </w:r>
      <w:r w:rsidR="0042028E">
        <w:rPr>
          <w:lang w:val="en-CA"/>
        </w:rPr>
        <w:t xml:space="preserve">after </w:t>
      </w:r>
      <w:r w:rsidR="001F637F">
        <w:rPr>
          <w:lang w:val="en-CA"/>
        </w:rPr>
        <w:t>s</w:t>
      </w:r>
      <w:r w:rsidR="0042028E" w:rsidRPr="00406724">
        <w:rPr>
          <w:lang w:val="en-CA"/>
        </w:rPr>
        <w:t>ection A6.5.1 (b)</w:t>
      </w:r>
      <w:r w:rsidR="0042028E">
        <w:rPr>
          <w:lang w:val="en-CA"/>
        </w:rPr>
        <w:t xml:space="preserve"> of the MTC:</w:t>
      </w:r>
    </w:p>
    <w:p w14:paraId="58B24716" w14:textId="77777777" w:rsidR="0042028E" w:rsidRPr="00406724" w:rsidRDefault="0042028E" w:rsidP="00B72599">
      <w:pPr>
        <w:pStyle w:val="SingleTxtG"/>
        <w:rPr>
          <w:lang w:val="en-CA"/>
        </w:rPr>
      </w:pPr>
      <w:r w:rsidRPr="00406724">
        <w:rPr>
          <w:lang w:val="en-CA"/>
        </w:rPr>
        <w:t>“</w:t>
      </w:r>
      <w:r>
        <w:rPr>
          <w:lang w:val="en-CA"/>
        </w:rPr>
        <w:t>(c)</w:t>
      </w:r>
      <w:r>
        <w:rPr>
          <w:lang w:val="en-CA"/>
        </w:rPr>
        <w:tab/>
      </w:r>
      <w:r w:rsidRPr="00406724">
        <w:rPr>
          <w:lang w:val="en-CA"/>
        </w:rPr>
        <w:t>The estimated SADT for a 50 kg package is greater than 75 °C if:</w:t>
      </w:r>
    </w:p>
    <w:p w14:paraId="4A5E091C" w14:textId="2FFC01A7" w:rsidR="0042028E" w:rsidRPr="00406724" w:rsidRDefault="00A07490" w:rsidP="00244C04">
      <w:pPr>
        <w:pStyle w:val="SingleTxtG"/>
        <w:ind w:left="2268" w:hanging="1134"/>
        <w:rPr>
          <w:lang w:val="en-CA"/>
        </w:rPr>
      </w:pPr>
      <w:r>
        <w:rPr>
          <w:lang w:val="en-CA"/>
        </w:rPr>
        <w:tab/>
        <w:t>1.</w:t>
      </w:r>
      <w:r>
        <w:rPr>
          <w:lang w:val="en-CA"/>
        </w:rPr>
        <w:tab/>
      </w:r>
      <w:r w:rsidR="0042028E" w:rsidRPr="00406724">
        <w:rPr>
          <w:lang w:val="en-CA"/>
        </w:rPr>
        <w:t xml:space="preserve">The first </w:t>
      </w:r>
      <w:r w:rsidR="0042028E" w:rsidRPr="00B72599">
        <w:t>detected</w:t>
      </w:r>
      <w:r w:rsidR="0042028E" w:rsidRPr="00406724">
        <w:rPr>
          <w:lang w:val="en-CA"/>
        </w:rPr>
        <w:t xml:space="preserve"> exothermic reaction (onset, detection limit max</w:t>
      </w:r>
      <w:r w:rsidR="001A039F">
        <w:rPr>
          <w:lang w:val="en-CA"/>
        </w:rPr>
        <w:t>imum</w:t>
      </w:r>
      <w:r w:rsidR="0042028E" w:rsidRPr="00406724">
        <w:rPr>
          <w:lang w:val="en-CA"/>
        </w:rPr>
        <w:t xml:space="preserve"> 20</w:t>
      </w:r>
      <w:r w:rsidR="007F2E5E">
        <w:rPr>
          <w:lang w:val="en-CA"/>
        </w:rPr>
        <w:t> </w:t>
      </w:r>
      <w:r w:rsidR="0042028E" w:rsidRPr="00406724">
        <w:rPr>
          <w:lang w:val="en-CA"/>
        </w:rPr>
        <w:t>W</w:t>
      </w:r>
      <w:r w:rsidR="007F2E5E">
        <w:rPr>
          <w:lang w:val="en-CA"/>
        </w:rPr>
        <w:t> </w:t>
      </w:r>
      <w:proofErr w:type="gramStart"/>
      <w:r w:rsidR="0042028E" w:rsidRPr="00406724">
        <w:rPr>
          <w:lang w:val="en-CA"/>
        </w:rPr>
        <w:t>kg</w:t>
      </w:r>
      <w:r w:rsidR="0042028E" w:rsidRPr="00406724">
        <w:rPr>
          <w:vertAlign w:val="superscript"/>
          <w:lang w:val="en-CA"/>
        </w:rPr>
        <w:t>-1</w:t>
      </w:r>
      <w:proofErr w:type="gramEnd"/>
      <w:r w:rsidR="0042028E" w:rsidRPr="00406724">
        <w:rPr>
          <w:lang w:val="en-CA"/>
        </w:rPr>
        <w:t>) in a screening DSC is equal to or above 175 °C for liquids or 200 °C for solids;</w:t>
      </w:r>
      <w:r w:rsidR="0042028E">
        <w:rPr>
          <w:lang w:val="en-CA"/>
        </w:rPr>
        <w:t xml:space="preserve"> or</w:t>
      </w:r>
    </w:p>
    <w:p w14:paraId="14904327" w14:textId="44BE0045" w:rsidR="0042028E" w:rsidRDefault="00A07490" w:rsidP="00244C04">
      <w:pPr>
        <w:pStyle w:val="SingleTxtG"/>
        <w:ind w:left="2268" w:hanging="1134"/>
        <w:rPr>
          <w:lang w:val="en-CA"/>
        </w:rPr>
      </w:pPr>
      <w:r>
        <w:rPr>
          <w:lang w:val="en-CA"/>
        </w:rPr>
        <w:tab/>
        <w:t>2.</w:t>
      </w:r>
      <w:r>
        <w:rPr>
          <w:lang w:val="en-CA"/>
        </w:rPr>
        <w:tab/>
      </w:r>
      <w:r w:rsidR="0042028E" w:rsidRPr="00406724">
        <w:rPr>
          <w:lang w:val="en-CA"/>
        </w:rPr>
        <w:t>The measured isothermal maximum heat flow at 75 °C is equal to or less than 100 </w:t>
      </w:r>
      <w:proofErr w:type="spellStart"/>
      <w:r w:rsidR="0042028E" w:rsidRPr="00406724">
        <w:rPr>
          <w:lang w:val="en-CA"/>
        </w:rPr>
        <w:t>mW</w:t>
      </w:r>
      <w:proofErr w:type="spellEnd"/>
      <w:r w:rsidR="0042028E" w:rsidRPr="00406724">
        <w:rPr>
          <w:lang w:val="en-CA"/>
        </w:rPr>
        <w:t> kg</w:t>
      </w:r>
      <w:r w:rsidR="0042028E" w:rsidRPr="00406724">
        <w:rPr>
          <w:vertAlign w:val="superscript"/>
          <w:lang w:val="en-CA"/>
        </w:rPr>
        <w:t>-1</w:t>
      </w:r>
      <w:r w:rsidR="0042028E" w:rsidRPr="00406724">
        <w:rPr>
          <w:lang w:val="en-CA"/>
        </w:rPr>
        <w:t xml:space="preserve"> for liquids or 50 </w:t>
      </w:r>
      <w:proofErr w:type="spellStart"/>
      <w:r w:rsidR="0042028E" w:rsidRPr="00406724">
        <w:rPr>
          <w:lang w:val="en-CA"/>
        </w:rPr>
        <w:t>mW</w:t>
      </w:r>
      <w:proofErr w:type="spellEnd"/>
      <w:r w:rsidR="0042028E" w:rsidRPr="00406724">
        <w:rPr>
          <w:lang w:val="en-CA"/>
        </w:rPr>
        <w:t xml:space="preserve"> kg</w:t>
      </w:r>
      <w:r w:rsidR="0042028E" w:rsidRPr="00406724">
        <w:rPr>
          <w:vertAlign w:val="superscript"/>
          <w:lang w:val="en-CA"/>
        </w:rPr>
        <w:t>-1</w:t>
      </w:r>
      <w:r w:rsidR="0042028E" w:rsidRPr="00406724">
        <w:rPr>
          <w:lang w:val="en-CA"/>
        </w:rPr>
        <w:t xml:space="preserve"> for solids.</w:t>
      </w:r>
    </w:p>
    <w:p w14:paraId="7D6CE9AF" w14:textId="6E48F4D1" w:rsidR="0042028E" w:rsidRPr="00406724" w:rsidRDefault="0088510F" w:rsidP="0088510F">
      <w:pPr>
        <w:pStyle w:val="SingleTxtG"/>
        <w:rPr>
          <w:lang w:val="en-CA"/>
        </w:rPr>
      </w:pPr>
      <w:r>
        <w:tab/>
      </w:r>
      <w:r w:rsidR="0042028E" w:rsidRPr="0088510F">
        <w:t>Calorimetric</w:t>
      </w:r>
      <w:r w:rsidR="0042028E" w:rsidRPr="00064FC9">
        <w:rPr>
          <w:lang w:val="en-CA"/>
        </w:rPr>
        <w:t xml:space="preserve"> data should be obtained following the guidelines in Section 20.3.3.3.</w:t>
      </w:r>
    </w:p>
    <w:p w14:paraId="564DD975" w14:textId="77777777" w:rsidR="0042028E" w:rsidRPr="0088510F" w:rsidRDefault="0042028E" w:rsidP="0088510F">
      <w:pPr>
        <w:pStyle w:val="SingleTxtG"/>
        <w:rPr>
          <w:i/>
          <w:iCs/>
          <w:lang w:val="en-CA"/>
        </w:rPr>
      </w:pPr>
      <w:r w:rsidRPr="0088510F">
        <w:rPr>
          <w:b/>
          <w:bCs/>
          <w:i/>
          <w:iCs/>
          <w:lang w:val="en-CA"/>
        </w:rPr>
        <w:t>Note</w:t>
      </w:r>
      <w:r w:rsidRPr="0088510F">
        <w:rPr>
          <w:i/>
          <w:iCs/>
          <w:lang w:val="en-CA"/>
        </w:rPr>
        <w:t xml:space="preserve">: These screening rules can fail for substances showing strong autocatalytic behavior in the decomposition. </w:t>
      </w:r>
      <w:r w:rsidRPr="0088510F">
        <w:rPr>
          <w:i/>
          <w:iCs/>
        </w:rPr>
        <w:t>For</w:t>
      </w:r>
      <w:r w:rsidRPr="0088510F">
        <w:rPr>
          <w:i/>
          <w:iCs/>
          <w:lang w:val="en-CA"/>
        </w:rPr>
        <w:t xml:space="preserve"> such substances, further information is needed to determine if these simple screening rules apply to the </w:t>
      </w:r>
      <w:proofErr w:type="gramStart"/>
      <w:r w:rsidRPr="0088510F">
        <w:rPr>
          <w:i/>
          <w:iCs/>
          <w:lang w:val="en-CA"/>
        </w:rPr>
        <w:t>particular substance</w:t>
      </w:r>
      <w:proofErr w:type="gramEnd"/>
      <w:r w:rsidRPr="0088510F">
        <w:rPr>
          <w:i/>
          <w:iCs/>
          <w:lang w:val="en-CA"/>
        </w:rPr>
        <w:t xml:space="preserve"> (e.g., the effect of sample aging on the decomposition). Information concerning potential autocatalytic behaviour may be obtained from further calorimetric measurements (e.g., comparison of DSC-measurements of tempered samples with fresh samples, or DSC-scans with different scan rates). The onset temperature criteria or heat flow criteria should always be met for fresh and aged samples representing the anticipated duration of transport</w:t>
      </w:r>
      <w:r w:rsidRPr="007F2E5E">
        <w:rPr>
          <w:lang w:val="en-CA"/>
        </w:rPr>
        <w:t>.”</w:t>
      </w:r>
    </w:p>
    <w:p w14:paraId="1A6303E3" w14:textId="31BE9900" w:rsidR="0042028E" w:rsidRDefault="0088510F" w:rsidP="0088510F">
      <w:pPr>
        <w:pStyle w:val="SingleTxtG"/>
        <w:rPr>
          <w:lang w:val="en-CA"/>
        </w:rPr>
      </w:pPr>
      <w:r>
        <w:rPr>
          <w:lang w:val="en-CA"/>
        </w:rPr>
        <w:t>20.</w:t>
      </w:r>
      <w:r>
        <w:rPr>
          <w:lang w:val="en-CA"/>
        </w:rPr>
        <w:tab/>
      </w:r>
      <w:r w:rsidR="0042028E">
        <w:rPr>
          <w:lang w:val="en-CA"/>
        </w:rPr>
        <w:t xml:space="preserve">In the second sentence of </w:t>
      </w:r>
      <w:r w:rsidR="00F21329">
        <w:rPr>
          <w:lang w:val="en-CA"/>
        </w:rPr>
        <w:t>s</w:t>
      </w:r>
      <w:r w:rsidR="0042028E" w:rsidRPr="009A0E5B">
        <w:rPr>
          <w:lang w:val="en-CA"/>
        </w:rPr>
        <w:t xml:space="preserve">ection A6.5.1 (b) of the MTC </w:t>
      </w:r>
      <w:r w:rsidR="0042028E">
        <w:rPr>
          <w:lang w:val="en-CA"/>
        </w:rPr>
        <w:t>replace “onset temperature” with “SADT:</w:t>
      </w:r>
    </w:p>
    <w:p w14:paraId="6398CF17" w14:textId="6AB953B2" w:rsidR="0042028E" w:rsidRDefault="0042028E" w:rsidP="00A46E85">
      <w:pPr>
        <w:pStyle w:val="SingleTxtG"/>
        <w:tabs>
          <w:tab w:val="clear" w:pos="2268"/>
          <w:tab w:val="clear" w:pos="2835"/>
        </w:tabs>
        <w:suppressAutoHyphens/>
        <w:ind w:left="2268" w:hanging="567"/>
        <w:rPr>
          <w:lang w:val="en-CA"/>
        </w:rPr>
      </w:pPr>
      <w:r>
        <w:rPr>
          <w:lang w:val="en-CA"/>
        </w:rPr>
        <w:t>“</w:t>
      </w:r>
      <w:r w:rsidR="009370C8">
        <w:rPr>
          <w:lang w:val="en-CA"/>
        </w:rPr>
        <w:t>(</w:t>
      </w:r>
      <w:r w:rsidR="00A46E85">
        <w:rPr>
          <w:lang w:val="en-CA"/>
        </w:rPr>
        <w:t>b</w:t>
      </w:r>
      <w:r w:rsidR="009370C8">
        <w:rPr>
          <w:lang w:val="en-CA"/>
        </w:rPr>
        <w:t>)</w:t>
      </w:r>
      <w:r w:rsidR="009370C8">
        <w:rPr>
          <w:lang w:val="en-CA"/>
        </w:rPr>
        <w:tab/>
        <w:t xml:space="preserve">… </w:t>
      </w:r>
      <w:r w:rsidRPr="00F45CE7">
        <w:rPr>
          <w:lang w:val="en-CA"/>
        </w:rPr>
        <w:t xml:space="preserve">The </w:t>
      </w:r>
      <w:r w:rsidRPr="00A46E85">
        <w:rPr>
          <w:strike/>
          <w:lang w:val="en-CA"/>
        </w:rPr>
        <w:t>onset temperature</w:t>
      </w:r>
      <w:r w:rsidRPr="00A46E85">
        <w:rPr>
          <w:lang w:val="en-CA"/>
        </w:rPr>
        <w:t xml:space="preserve"> </w:t>
      </w:r>
      <w:r w:rsidRPr="00A46E85">
        <w:rPr>
          <w:b/>
          <w:bCs/>
          <w:u w:val="single"/>
          <w:lang w:val="en-CA"/>
        </w:rPr>
        <w:t>SADT</w:t>
      </w:r>
      <w:r w:rsidRPr="00A46E85">
        <w:rPr>
          <w:lang w:val="en-CA"/>
        </w:rPr>
        <w:t xml:space="preserve"> </w:t>
      </w:r>
      <w:r w:rsidRPr="00F45CE7">
        <w:rPr>
          <w:lang w:val="en-CA"/>
        </w:rPr>
        <w:t>and decomposition energy may be estimated using a suitable calorimetric technique (see 20.3.3.3)</w:t>
      </w:r>
      <w:r>
        <w:rPr>
          <w:lang w:val="en-CA"/>
        </w:rPr>
        <w:t>.”</w:t>
      </w:r>
    </w:p>
    <w:p w14:paraId="784D84F6" w14:textId="77777777" w:rsidR="0042028E" w:rsidRDefault="0042028E" w:rsidP="0042028E">
      <w:pPr>
        <w:pStyle w:val="SingleTxtG"/>
        <w:tabs>
          <w:tab w:val="clear" w:pos="2268"/>
          <w:tab w:val="clear" w:pos="2835"/>
        </w:tabs>
        <w:suppressAutoHyphens/>
        <w:rPr>
          <w:lang w:val="en-CA"/>
        </w:rPr>
      </w:pPr>
    </w:p>
    <w:p w14:paraId="50F2C8E1" w14:textId="7A423AE9" w:rsidR="0042028E" w:rsidRDefault="0042028E" w:rsidP="0042028E">
      <w:pPr>
        <w:pStyle w:val="HChG"/>
        <w:rPr>
          <w:lang w:val="en-CA"/>
        </w:rPr>
      </w:pPr>
      <w:r>
        <w:rPr>
          <w:lang w:val="en-CA"/>
        </w:rPr>
        <w:lastRenderedPageBreak/>
        <w:tab/>
        <w:t>I</w:t>
      </w:r>
      <w:r w:rsidR="00A46E85">
        <w:rPr>
          <w:lang w:val="en-CA"/>
        </w:rPr>
        <w:t>V.</w:t>
      </w:r>
      <w:r>
        <w:rPr>
          <w:lang w:val="en-CA"/>
        </w:rPr>
        <w:tab/>
      </w:r>
      <w:r w:rsidRPr="001E688C">
        <w:rPr>
          <w:lang w:val="en-CA"/>
        </w:rPr>
        <w:t>Conclusion</w:t>
      </w:r>
    </w:p>
    <w:p w14:paraId="0D112ECB" w14:textId="316E10BF" w:rsidR="0042028E" w:rsidRDefault="00CB6577" w:rsidP="00CB6577">
      <w:pPr>
        <w:pStyle w:val="SingleTxtG"/>
        <w:rPr>
          <w:lang w:val="en-CA"/>
        </w:rPr>
      </w:pPr>
      <w:r>
        <w:rPr>
          <w:lang w:val="en-CA"/>
        </w:rPr>
        <w:t>21.</w:t>
      </w:r>
      <w:r>
        <w:rPr>
          <w:lang w:val="en-CA"/>
        </w:rPr>
        <w:tab/>
      </w:r>
      <w:r w:rsidR="0042028E">
        <w:rPr>
          <w:lang w:val="en-CA"/>
        </w:rPr>
        <w:t xml:space="preserve">In this </w:t>
      </w:r>
      <w:r w:rsidR="00A46E85">
        <w:t>document</w:t>
      </w:r>
      <w:r w:rsidR="0042028E">
        <w:rPr>
          <w:lang w:val="en-CA"/>
        </w:rPr>
        <w:t xml:space="preserve"> Cefic proposes </w:t>
      </w:r>
      <w:r w:rsidR="0042028E" w:rsidRPr="0ED87B57">
        <w:rPr>
          <w:lang w:val="en-CA"/>
        </w:rPr>
        <w:t>a simplified and readily accessible method for estimating if the SADT for a 50 kg package is above 75 °C. This simplification closes a gap in the current screening rules given in Appendix 6 of the MTC and provides much needed guidance for the classification of self-reactive substances.</w:t>
      </w:r>
    </w:p>
    <w:p w14:paraId="673CC70F" w14:textId="09271E44" w:rsidR="0042028E" w:rsidRDefault="00CB6577" w:rsidP="00CB6577">
      <w:pPr>
        <w:pStyle w:val="SingleTxtG"/>
        <w:rPr>
          <w:lang w:val="en-CA"/>
        </w:rPr>
      </w:pPr>
      <w:r>
        <w:rPr>
          <w:lang w:val="en-CA"/>
        </w:rPr>
        <w:t>22.</w:t>
      </w:r>
      <w:r>
        <w:rPr>
          <w:lang w:val="en-CA"/>
        </w:rPr>
        <w:tab/>
      </w:r>
      <w:r w:rsidR="0042028E">
        <w:rPr>
          <w:lang w:val="en-CA"/>
        </w:rPr>
        <w:t>Through these screening rules organizations not familiar with transport regulations will be given the added security of knowing via a simple and readily applied test method if a given substance requires further testing for self-reactivity. Thus, it is clearer when substances need to be further tested or provisionally handled as self-reactive substances.</w:t>
      </w:r>
    </w:p>
    <w:p w14:paraId="21AD75D3" w14:textId="5AF2DA81" w:rsidR="0042028E" w:rsidRDefault="00CB6577" w:rsidP="00CB6577">
      <w:pPr>
        <w:pStyle w:val="SingleTxtG"/>
        <w:rPr>
          <w:lang w:val="en-CA"/>
        </w:rPr>
      </w:pPr>
      <w:r>
        <w:t>23.</w:t>
      </w:r>
      <w:r w:rsidR="00AE1763">
        <w:tab/>
      </w:r>
      <w:r w:rsidR="0042028E" w:rsidRPr="00CB6577">
        <w:t>Similarly</w:t>
      </w:r>
      <w:r w:rsidR="0042028E">
        <w:rPr>
          <w:lang w:val="en-CA"/>
        </w:rPr>
        <w:t>, application of the screening rules in this proposal would help define when new substances clearly would not fall under the provisions of Division 4.1 Self-</w:t>
      </w:r>
      <w:proofErr w:type="spellStart"/>
      <w:r w:rsidR="0042028E">
        <w:rPr>
          <w:lang w:val="en-CA"/>
        </w:rPr>
        <w:t>reactives</w:t>
      </w:r>
      <w:proofErr w:type="spellEnd"/>
      <w:r w:rsidR="0042028E">
        <w:rPr>
          <w:lang w:val="en-CA"/>
        </w:rPr>
        <w:t>, simplifying transport of these substances and avoiding unnecessary testing.</w:t>
      </w:r>
    </w:p>
    <w:p w14:paraId="168DDE4C" w14:textId="5CE26879" w:rsidR="00CB6577" w:rsidRDefault="00CB6577" w:rsidP="00CB6577">
      <w:pPr>
        <w:pStyle w:val="SingleTxtG"/>
        <w:rPr>
          <w:lang w:val="en-CA"/>
        </w:rPr>
      </w:pPr>
      <w:r>
        <w:rPr>
          <w:lang w:val="en-CA"/>
        </w:rPr>
        <w:t>24.</w:t>
      </w:r>
      <w:r>
        <w:rPr>
          <w:lang w:val="en-CA"/>
        </w:rPr>
        <w:tab/>
      </w:r>
      <w:r w:rsidR="0042028E">
        <w:rPr>
          <w:lang w:val="en-CA"/>
        </w:rPr>
        <w:t>In this manner these proposals will increase safety in the transport of dangerous goods and support our green goals.</w:t>
      </w:r>
    </w:p>
    <w:p w14:paraId="74CECC69" w14:textId="77777777" w:rsidR="00CB6577" w:rsidRDefault="00CB6577">
      <w:pPr>
        <w:rPr>
          <w:lang w:val="en-CA"/>
        </w:rPr>
      </w:pPr>
      <w:r>
        <w:rPr>
          <w:lang w:val="en-CA"/>
        </w:rPr>
        <w:br w:type="page"/>
      </w:r>
    </w:p>
    <w:p w14:paraId="33B15AC1" w14:textId="77777777" w:rsidR="00F70E76" w:rsidRDefault="00CB6577" w:rsidP="00D3259C">
      <w:pPr>
        <w:pStyle w:val="HChG"/>
        <w:tabs>
          <w:tab w:val="left" w:pos="6521"/>
        </w:tabs>
      </w:pPr>
      <w:r>
        <w:lastRenderedPageBreak/>
        <w:t>Annex</w:t>
      </w:r>
      <w:r w:rsidR="00D24349">
        <w:t xml:space="preserve"> I</w:t>
      </w:r>
    </w:p>
    <w:p w14:paraId="4D8F758C" w14:textId="0AFD54F8" w:rsidR="00CB6577" w:rsidRPr="00D3259C" w:rsidRDefault="00D3259C" w:rsidP="00F70E76">
      <w:pPr>
        <w:pStyle w:val="SingleTxtG"/>
        <w:jc w:val="right"/>
        <w:rPr>
          <w:b/>
        </w:rPr>
      </w:pPr>
      <w:r w:rsidRPr="00991FBC">
        <w:t>[English only]</w:t>
      </w:r>
    </w:p>
    <w:p w14:paraId="0F81D176" w14:textId="05729978" w:rsidR="0042028E" w:rsidRDefault="00CB6577" w:rsidP="00CB6577">
      <w:pPr>
        <w:pStyle w:val="HChG"/>
      </w:pPr>
      <w:r>
        <w:tab/>
      </w:r>
      <w:r>
        <w:tab/>
      </w:r>
      <w:r w:rsidR="0042028E" w:rsidRPr="00F744F8">
        <w:t>Derivation of the proposed screening rules (Semenov Model)</w:t>
      </w:r>
    </w:p>
    <w:p w14:paraId="024D4DA0" w14:textId="6E548C4C" w:rsidR="0042028E" w:rsidRDefault="00CB6577" w:rsidP="00CB6577">
      <w:pPr>
        <w:pStyle w:val="SingleTxtG"/>
        <w:rPr>
          <w:lang w:val="en-CA"/>
        </w:rPr>
      </w:pPr>
      <w:bookmarkStart w:id="2" w:name="_Ref150333135"/>
      <w:r>
        <w:rPr>
          <w:lang w:val="en-CA"/>
        </w:rPr>
        <w:t>1.</w:t>
      </w:r>
      <w:r>
        <w:rPr>
          <w:lang w:val="en-CA"/>
        </w:rPr>
        <w:tab/>
      </w:r>
      <w:r w:rsidR="0042028E" w:rsidRPr="0ED87B57">
        <w:rPr>
          <w:lang w:val="en-CA"/>
        </w:rPr>
        <w:t xml:space="preserve">One of </w:t>
      </w:r>
      <w:r w:rsidR="0042028E" w:rsidRPr="00CB6577">
        <w:t>the</w:t>
      </w:r>
      <w:r w:rsidR="0042028E" w:rsidRPr="0ED87B57">
        <w:rPr>
          <w:lang w:val="en-CA"/>
        </w:rPr>
        <w:t xml:space="preserve"> fundamental boundary conditions for a self-accelerating thermal decomposition of a substance is the point where the heat generated by the decomposition is greater than the heat loss to the surroundings. A mathematical </w:t>
      </w:r>
      <w:r w:rsidR="0042028E">
        <w:rPr>
          <w:lang w:val="en-CA"/>
        </w:rPr>
        <w:t>description of</w:t>
      </w:r>
      <w:r w:rsidR="0042028E" w:rsidRPr="0ED87B57">
        <w:rPr>
          <w:lang w:val="en-CA"/>
        </w:rPr>
        <w:t xml:space="preserve"> this situation is given by the ratio between the thermal relaxation time (</w:t>
      </w:r>
      <w:r w:rsidR="0042028E" w:rsidRPr="0ED87B57">
        <w:rPr>
          <w:rFonts w:ascii="Symbol" w:hAnsi="Symbol"/>
          <w:lang w:val="en-CA"/>
        </w:rPr>
        <w:t>t</w:t>
      </w:r>
      <w:r w:rsidR="0042028E" w:rsidRPr="0ED87B57">
        <w:rPr>
          <w:vertAlign w:val="subscript"/>
          <w:lang w:val="en-CA"/>
        </w:rPr>
        <w:t>relax</w:t>
      </w:r>
      <w:r w:rsidR="0042028E" w:rsidRPr="0ED87B57">
        <w:rPr>
          <w:lang w:val="en-CA"/>
        </w:rPr>
        <w:t>) and the adiabatic induction time (</w:t>
      </w:r>
      <w:r w:rsidR="0042028E" w:rsidRPr="0ED87B57">
        <w:rPr>
          <w:rFonts w:ascii="Symbol" w:hAnsi="Symbol"/>
          <w:lang w:val="en-CA"/>
        </w:rPr>
        <w:t>t</w:t>
      </w:r>
      <w:r w:rsidR="0042028E" w:rsidRPr="0ED87B57">
        <w:rPr>
          <w:vertAlign w:val="subscript"/>
          <w:lang w:val="en-CA"/>
        </w:rPr>
        <w:t>chem</w:t>
      </w:r>
      <w:r w:rsidR="0042028E" w:rsidRPr="0ED87B57">
        <w:rPr>
          <w:lang w:val="en-CA"/>
        </w:rPr>
        <w:t>) respectively. The critical value for this ratio where the decomposition leads to a thermal runaway varies with the physical state of the substance and the packaging in question. When considering a liquid sample under the Semenov model for heat flow, where the main resistance to heat flow is at the boundary of the package with the surroundings, this value is approximately given by 1/e.</w:t>
      </w:r>
      <w:bookmarkEnd w:id="2"/>
    </w:p>
    <w:tbl>
      <w:tblPr>
        <w:tblStyle w:val="TableGrid"/>
        <w:tblW w:w="6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21"/>
        <w:gridCol w:w="475"/>
        <w:gridCol w:w="700"/>
        <w:gridCol w:w="3084"/>
      </w:tblGrid>
      <w:tr w:rsidR="0042028E" w14:paraId="74363DFF" w14:textId="77777777" w:rsidTr="00DC0283">
        <w:trPr>
          <w:trHeight w:val="187"/>
          <w:jc w:val="center"/>
        </w:trPr>
        <w:tc>
          <w:tcPr>
            <w:tcW w:w="1371" w:type="dxa"/>
            <w:vMerge w:val="restart"/>
          </w:tcPr>
          <w:p w14:paraId="6AA7979D" w14:textId="77777777" w:rsidR="0042028E" w:rsidRPr="00E17DB4" w:rsidRDefault="000F542A" w:rsidP="00DC0283">
            <w:pPr>
              <w:jc w:val="center"/>
              <w:rPr>
                <w:lang w:val="en-CA"/>
              </w:rPr>
            </w:pPr>
            <m:oMathPara>
              <m:oMath>
                <m:f>
                  <m:fPr>
                    <m:ctrlPr>
                      <w:rPr>
                        <w:rFonts w:ascii="Cambria Math" w:eastAsia="SimSun" w:hAnsi="Cambria Math"/>
                        <w:i/>
                        <w:lang w:val="en"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relax</m:t>
                        </m:r>
                      </m:sub>
                    </m:sSub>
                  </m:num>
                  <m:den>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c</m:t>
                        </m:r>
                        <m:r>
                          <w:rPr>
                            <w:rFonts w:ascii="Cambria Math" w:eastAsia="SimSun" w:hAnsi="Cambria Math"/>
                            <w:lang w:val="en" w:eastAsia="zh-CN"/>
                          </w:rPr>
                          <m:t>h</m:t>
                        </m:r>
                        <m:r>
                          <w:rPr>
                            <w:rFonts w:ascii="Cambria Math" w:eastAsia="SimSun" w:hAnsi="Cambria Math"/>
                            <w:lang w:val="en" w:eastAsia="zh-CN"/>
                          </w:rPr>
                          <m:t>em</m:t>
                        </m:r>
                      </m:sub>
                    </m:sSub>
                  </m:den>
                </m:f>
                <m:r>
                  <w:rPr>
                    <w:rFonts w:ascii="Cambria Math" w:eastAsia="SimSun" w:hAnsi="Cambria Math" w:hint="eastAsia"/>
                    <w:lang w:val="en" w:eastAsia="zh-CN"/>
                  </w:rPr>
                  <m:t>=</m:t>
                </m:r>
                <m:r>
                  <w:rPr>
                    <w:rFonts w:ascii="Cambria Math" w:eastAsia="SimSun" w:hAnsi="Cambria Math" w:hint="eastAsia"/>
                    <w:lang w:val="en" w:eastAsia="zh-CN"/>
                  </w:rPr>
                  <m:t>C</m:t>
                </m:r>
                <m:r>
                  <w:rPr>
                    <w:rFonts w:ascii="Cambria Math" w:eastAsia="SimSun" w:hAnsi="Cambria Math" w:hint="eastAsia"/>
                    <w:lang w:val="en" w:eastAsia="zh-CN"/>
                  </w:rPr>
                  <m:t>≈</m:t>
                </m:r>
                <m:f>
                  <m:fPr>
                    <m:ctrlPr>
                      <w:rPr>
                        <w:rFonts w:ascii="Cambria Math" w:eastAsia="SimSun" w:hAnsi="Cambria Math"/>
                        <w:i/>
                        <w:lang w:val="en" w:eastAsia="zh-CN"/>
                      </w:rPr>
                    </m:ctrlPr>
                  </m:fPr>
                  <m:num>
                    <m:r>
                      <w:rPr>
                        <w:rFonts w:ascii="Cambria Math" w:eastAsia="SimSun" w:hAnsi="Cambria Math"/>
                        <w:lang w:val="en" w:eastAsia="zh-CN"/>
                      </w:rPr>
                      <m:t>1</m:t>
                    </m:r>
                  </m:num>
                  <m:den>
                    <m:r>
                      <w:rPr>
                        <w:rFonts w:ascii="Cambria Math" w:eastAsia="SimSun" w:hAnsi="Cambria Math"/>
                        <w:lang w:val="en" w:eastAsia="zh-CN"/>
                      </w:rPr>
                      <m:t>e</m:t>
                    </m:r>
                  </m:den>
                </m:f>
              </m:oMath>
            </m:oMathPara>
          </w:p>
        </w:tc>
        <w:tc>
          <w:tcPr>
            <w:tcW w:w="421" w:type="dxa"/>
            <w:vAlign w:val="center"/>
          </w:tcPr>
          <w:p w14:paraId="3A704D7C" w14:textId="77777777" w:rsidR="0042028E" w:rsidRDefault="0042028E" w:rsidP="00DC0283">
            <w:pPr>
              <w:jc w:val="center"/>
              <w:rPr>
                <w:lang w:val="en-CA"/>
              </w:rPr>
            </w:pPr>
          </w:p>
        </w:tc>
        <w:tc>
          <w:tcPr>
            <w:tcW w:w="475" w:type="dxa"/>
            <w:vAlign w:val="center"/>
          </w:tcPr>
          <w:p w14:paraId="01596AAA" w14:textId="77777777" w:rsidR="0042028E" w:rsidRDefault="0042028E" w:rsidP="00DC0283">
            <w:pPr>
              <w:jc w:val="center"/>
              <w:rPr>
                <w:lang w:val="en-CA"/>
              </w:rPr>
            </w:pPr>
            <w:r w:rsidRPr="0ED87B57">
              <w:rPr>
                <w:rFonts w:ascii="Symbol" w:hAnsi="Symbol"/>
                <w:lang w:val="en-CA"/>
              </w:rPr>
              <w:t>t</w:t>
            </w:r>
            <w:r w:rsidRPr="0ED87B57">
              <w:rPr>
                <w:vertAlign w:val="subscript"/>
                <w:lang w:val="en-CA"/>
              </w:rPr>
              <w:t>relax</w:t>
            </w:r>
          </w:p>
        </w:tc>
        <w:tc>
          <w:tcPr>
            <w:tcW w:w="700" w:type="dxa"/>
            <w:vAlign w:val="center"/>
          </w:tcPr>
          <w:p w14:paraId="5E5D9C5A" w14:textId="77777777" w:rsidR="0042028E" w:rsidRDefault="0042028E" w:rsidP="00DC0283">
            <w:pPr>
              <w:jc w:val="center"/>
              <w:rPr>
                <w:lang w:val="en-CA"/>
              </w:rPr>
            </w:pPr>
            <w:r w:rsidRPr="0ED87B57">
              <w:rPr>
                <w:lang w:val="en-CA"/>
              </w:rPr>
              <w:t>=</w:t>
            </w:r>
          </w:p>
        </w:tc>
        <w:tc>
          <w:tcPr>
            <w:tcW w:w="3084" w:type="dxa"/>
            <w:vAlign w:val="center"/>
          </w:tcPr>
          <w:p w14:paraId="4844030F" w14:textId="77777777" w:rsidR="0042028E" w:rsidRDefault="0042028E" w:rsidP="00DC0283">
            <w:pPr>
              <w:ind w:left="127"/>
              <w:rPr>
                <w:lang w:val="en-CA"/>
              </w:rPr>
            </w:pPr>
            <w:r w:rsidRPr="0ED87B57">
              <w:rPr>
                <w:lang w:val="en-CA"/>
              </w:rPr>
              <w:t>Thermal relaxation time (s)</w:t>
            </w:r>
          </w:p>
        </w:tc>
      </w:tr>
      <w:tr w:rsidR="0042028E" w14:paraId="1D42131C" w14:textId="77777777" w:rsidTr="00DC0283">
        <w:trPr>
          <w:trHeight w:val="187"/>
          <w:jc w:val="center"/>
        </w:trPr>
        <w:tc>
          <w:tcPr>
            <w:tcW w:w="1371" w:type="dxa"/>
            <w:vMerge/>
          </w:tcPr>
          <w:p w14:paraId="5FF560E3" w14:textId="77777777" w:rsidR="0042028E" w:rsidRDefault="0042028E" w:rsidP="00DC0283">
            <w:pPr>
              <w:jc w:val="center"/>
              <w:rPr>
                <w:lang w:val="en-CA"/>
              </w:rPr>
            </w:pPr>
          </w:p>
        </w:tc>
        <w:tc>
          <w:tcPr>
            <w:tcW w:w="421" w:type="dxa"/>
            <w:vAlign w:val="center"/>
          </w:tcPr>
          <w:p w14:paraId="6392CB0A" w14:textId="77777777" w:rsidR="0042028E" w:rsidRDefault="0042028E" w:rsidP="00DC0283">
            <w:pPr>
              <w:jc w:val="center"/>
              <w:rPr>
                <w:lang w:val="en-CA"/>
              </w:rPr>
            </w:pPr>
          </w:p>
        </w:tc>
        <w:tc>
          <w:tcPr>
            <w:tcW w:w="475" w:type="dxa"/>
            <w:vAlign w:val="center"/>
          </w:tcPr>
          <w:p w14:paraId="11843207" w14:textId="77777777" w:rsidR="0042028E" w:rsidRDefault="0042028E" w:rsidP="00DC0283">
            <w:pPr>
              <w:jc w:val="center"/>
              <w:rPr>
                <w:lang w:val="en-CA"/>
              </w:rPr>
            </w:pPr>
            <w:r w:rsidRPr="004E7F10">
              <w:rPr>
                <w:rFonts w:ascii="Symbol" w:hAnsi="Symbol"/>
                <w:lang w:val="en-CA"/>
              </w:rPr>
              <w:t>t</w:t>
            </w:r>
            <w:r w:rsidRPr="004E7F10">
              <w:rPr>
                <w:vertAlign w:val="subscript"/>
                <w:lang w:val="en-CA"/>
              </w:rPr>
              <w:t>chem</w:t>
            </w:r>
          </w:p>
        </w:tc>
        <w:tc>
          <w:tcPr>
            <w:tcW w:w="700" w:type="dxa"/>
            <w:vAlign w:val="center"/>
          </w:tcPr>
          <w:p w14:paraId="177FDF88" w14:textId="77777777" w:rsidR="0042028E" w:rsidRDefault="0042028E" w:rsidP="00DC0283">
            <w:pPr>
              <w:jc w:val="center"/>
              <w:rPr>
                <w:lang w:val="en-CA"/>
              </w:rPr>
            </w:pPr>
            <w:r>
              <w:rPr>
                <w:lang w:val="en-CA"/>
              </w:rPr>
              <w:t>=</w:t>
            </w:r>
          </w:p>
        </w:tc>
        <w:tc>
          <w:tcPr>
            <w:tcW w:w="3084" w:type="dxa"/>
            <w:vAlign w:val="center"/>
          </w:tcPr>
          <w:p w14:paraId="1FAF2599" w14:textId="77777777" w:rsidR="0042028E" w:rsidRDefault="0042028E" w:rsidP="00DC0283">
            <w:pPr>
              <w:ind w:left="127"/>
              <w:rPr>
                <w:lang w:val="en-CA"/>
              </w:rPr>
            </w:pPr>
            <w:r>
              <w:rPr>
                <w:lang w:val="en-CA"/>
              </w:rPr>
              <w:t>Adiabatic induction time (s)</w:t>
            </w:r>
          </w:p>
        </w:tc>
      </w:tr>
      <w:tr w:rsidR="0042028E" w14:paraId="46E07DDF" w14:textId="77777777" w:rsidTr="00DC0283">
        <w:trPr>
          <w:trHeight w:val="187"/>
          <w:jc w:val="center"/>
        </w:trPr>
        <w:tc>
          <w:tcPr>
            <w:tcW w:w="1371" w:type="dxa"/>
            <w:vMerge/>
          </w:tcPr>
          <w:p w14:paraId="0AE3D950" w14:textId="77777777" w:rsidR="0042028E" w:rsidRDefault="0042028E" w:rsidP="00DC0283">
            <w:pPr>
              <w:jc w:val="center"/>
              <w:rPr>
                <w:lang w:val="en-CA"/>
              </w:rPr>
            </w:pPr>
          </w:p>
        </w:tc>
        <w:tc>
          <w:tcPr>
            <w:tcW w:w="421" w:type="dxa"/>
            <w:vAlign w:val="center"/>
          </w:tcPr>
          <w:p w14:paraId="6214981E" w14:textId="77777777" w:rsidR="0042028E" w:rsidRDefault="0042028E" w:rsidP="00DC0283">
            <w:pPr>
              <w:jc w:val="center"/>
              <w:rPr>
                <w:lang w:val="en-CA"/>
              </w:rPr>
            </w:pPr>
          </w:p>
        </w:tc>
        <w:tc>
          <w:tcPr>
            <w:tcW w:w="475" w:type="dxa"/>
            <w:vAlign w:val="center"/>
          </w:tcPr>
          <w:p w14:paraId="4B1CB0BB" w14:textId="77777777" w:rsidR="0042028E" w:rsidRDefault="0042028E" w:rsidP="00DC0283">
            <w:pPr>
              <w:jc w:val="center"/>
              <w:rPr>
                <w:lang w:val="en-CA"/>
              </w:rPr>
            </w:pPr>
            <w:r>
              <w:rPr>
                <w:lang w:val="en-CA"/>
              </w:rPr>
              <w:t>C</w:t>
            </w:r>
          </w:p>
        </w:tc>
        <w:tc>
          <w:tcPr>
            <w:tcW w:w="700" w:type="dxa"/>
            <w:vAlign w:val="center"/>
          </w:tcPr>
          <w:p w14:paraId="26B4DD1D" w14:textId="77777777" w:rsidR="0042028E" w:rsidRDefault="0042028E" w:rsidP="00DC0283">
            <w:pPr>
              <w:jc w:val="center"/>
              <w:rPr>
                <w:lang w:val="en-CA"/>
              </w:rPr>
            </w:pPr>
            <w:r>
              <w:rPr>
                <w:lang w:val="en-CA"/>
              </w:rPr>
              <w:t>=</w:t>
            </w:r>
          </w:p>
        </w:tc>
        <w:tc>
          <w:tcPr>
            <w:tcW w:w="3084" w:type="dxa"/>
            <w:vAlign w:val="center"/>
          </w:tcPr>
          <w:p w14:paraId="03935996" w14:textId="77777777" w:rsidR="0042028E" w:rsidRDefault="0042028E" w:rsidP="00DC0283">
            <w:pPr>
              <w:ind w:left="127"/>
              <w:rPr>
                <w:lang w:val="en-CA"/>
              </w:rPr>
            </w:pPr>
            <w:r>
              <w:rPr>
                <w:lang w:val="en-CA"/>
              </w:rPr>
              <w:t>Constant</w:t>
            </w:r>
          </w:p>
        </w:tc>
      </w:tr>
      <w:tr w:rsidR="0042028E" w14:paraId="7D36142C" w14:textId="77777777" w:rsidTr="00DC0283">
        <w:trPr>
          <w:trHeight w:val="187"/>
          <w:jc w:val="center"/>
        </w:trPr>
        <w:tc>
          <w:tcPr>
            <w:tcW w:w="1371" w:type="dxa"/>
            <w:shd w:val="clear" w:color="auto" w:fill="auto"/>
          </w:tcPr>
          <w:p w14:paraId="2D49BE90" w14:textId="77777777" w:rsidR="0042028E" w:rsidRDefault="0042028E" w:rsidP="00DC0283">
            <w:pPr>
              <w:jc w:val="center"/>
              <w:rPr>
                <w:lang w:val="en-CA"/>
              </w:rPr>
            </w:pPr>
          </w:p>
        </w:tc>
        <w:tc>
          <w:tcPr>
            <w:tcW w:w="421" w:type="dxa"/>
            <w:vAlign w:val="center"/>
          </w:tcPr>
          <w:p w14:paraId="01205908" w14:textId="77777777" w:rsidR="0042028E" w:rsidRDefault="0042028E" w:rsidP="00DC0283">
            <w:pPr>
              <w:jc w:val="center"/>
              <w:rPr>
                <w:lang w:val="en-CA"/>
              </w:rPr>
            </w:pPr>
          </w:p>
        </w:tc>
        <w:tc>
          <w:tcPr>
            <w:tcW w:w="475" w:type="dxa"/>
            <w:vAlign w:val="center"/>
          </w:tcPr>
          <w:p w14:paraId="51043CA8" w14:textId="77777777" w:rsidR="0042028E" w:rsidRDefault="0042028E" w:rsidP="00DC0283">
            <w:pPr>
              <w:jc w:val="center"/>
              <w:rPr>
                <w:lang w:val="en-CA"/>
              </w:rPr>
            </w:pPr>
            <w:r>
              <w:rPr>
                <w:lang w:val="en-CA"/>
              </w:rPr>
              <w:t>e</w:t>
            </w:r>
          </w:p>
        </w:tc>
        <w:tc>
          <w:tcPr>
            <w:tcW w:w="700" w:type="dxa"/>
            <w:vAlign w:val="center"/>
          </w:tcPr>
          <w:p w14:paraId="2A97CE14" w14:textId="77777777" w:rsidR="0042028E" w:rsidRDefault="0042028E" w:rsidP="00DC0283">
            <w:pPr>
              <w:jc w:val="center"/>
              <w:rPr>
                <w:lang w:val="en-CA"/>
              </w:rPr>
            </w:pPr>
            <w:r>
              <w:rPr>
                <w:lang w:val="en-CA"/>
              </w:rPr>
              <w:t>=</w:t>
            </w:r>
          </w:p>
        </w:tc>
        <w:tc>
          <w:tcPr>
            <w:tcW w:w="3084" w:type="dxa"/>
            <w:vAlign w:val="center"/>
          </w:tcPr>
          <w:p w14:paraId="1CC99A6D" w14:textId="77777777" w:rsidR="0042028E" w:rsidRDefault="0042028E" w:rsidP="00DC0283">
            <w:pPr>
              <w:ind w:left="127"/>
              <w:rPr>
                <w:lang w:val="en-CA"/>
              </w:rPr>
            </w:pPr>
            <w:r>
              <w:rPr>
                <w:lang w:val="en-CA"/>
              </w:rPr>
              <w:t>Euler’s number</w:t>
            </w:r>
          </w:p>
        </w:tc>
      </w:tr>
    </w:tbl>
    <w:p w14:paraId="6BBB7102" w14:textId="77777777" w:rsidR="00CB6577" w:rsidRDefault="00CB6577" w:rsidP="00CB6577">
      <w:pPr>
        <w:pStyle w:val="SingleTxtG"/>
        <w:rPr>
          <w:lang w:val="en-CA"/>
        </w:rPr>
      </w:pPr>
      <w:bookmarkStart w:id="3" w:name="_Ref149759374"/>
      <w:bookmarkStart w:id="4" w:name="_Ref161767763"/>
    </w:p>
    <w:p w14:paraId="7FE5473C" w14:textId="67C93B64" w:rsidR="0042028E" w:rsidRDefault="00CB6577" w:rsidP="00CB6577">
      <w:pPr>
        <w:pStyle w:val="SingleTxtG"/>
        <w:rPr>
          <w:lang w:val="en-CA"/>
        </w:rPr>
      </w:pPr>
      <w:r>
        <w:rPr>
          <w:lang w:val="en-CA"/>
        </w:rPr>
        <w:t>2.</w:t>
      </w:r>
      <w:r>
        <w:rPr>
          <w:lang w:val="en-CA"/>
        </w:rPr>
        <w:tab/>
      </w:r>
      <w:r w:rsidR="0042028E" w:rsidRPr="002E047C">
        <w:rPr>
          <w:lang w:val="en-CA"/>
        </w:rPr>
        <w:t>Conservatively assuming zero-order kinetics for the decomposition reaction, the adiabatic induction time can be calculated from the following equation</w:t>
      </w:r>
      <w:bookmarkEnd w:id="3"/>
      <w:r w:rsidR="0042028E" w:rsidRPr="002E047C">
        <w:rPr>
          <w:lang w:val="en-CA"/>
        </w:rPr>
        <w:t>:</w:t>
      </w:r>
      <w:bookmarkEnd w:id="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2"/>
        <w:gridCol w:w="371"/>
        <w:gridCol w:w="380"/>
        <w:gridCol w:w="400"/>
        <w:gridCol w:w="4501"/>
      </w:tblGrid>
      <w:tr w:rsidR="0042028E" w14:paraId="2C1629CD" w14:textId="77777777" w:rsidTr="00DC0283">
        <w:trPr>
          <w:trHeight w:val="187"/>
          <w:jc w:val="center"/>
        </w:trPr>
        <w:tc>
          <w:tcPr>
            <w:tcW w:w="0" w:type="auto"/>
            <w:vMerge w:val="restart"/>
          </w:tcPr>
          <w:p w14:paraId="19EACEC5" w14:textId="77777777" w:rsidR="0042028E" w:rsidRPr="00712F55" w:rsidRDefault="000F542A" w:rsidP="00DC0283">
            <w:pPr>
              <w:jc w:val="center"/>
              <w:rPr>
                <w:lang w:val="en-CA"/>
              </w:rPr>
            </w:pPr>
            <m:oMathPara>
              <m:oMath>
                <m:sSub>
                  <m:sSubPr>
                    <m:ctrlPr>
                      <w:rPr>
                        <w:rFonts w:ascii="Cambria Math" w:eastAsia="SimSun" w:hAnsi="Cambria Math"/>
                        <w:i/>
                        <w:lang w:val="en" w:eastAsia="zh-CN"/>
                      </w:rPr>
                    </m:ctrlPr>
                  </m:sSubPr>
                  <m:e>
                    <m:r>
                      <w:rPr>
                        <w:rFonts w:ascii="Cambria Math" w:eastAsia="SimSun" w:hAnsi="Cambria Math"/>
                        <w:lang w:val="en" w:eastAsia="zh-CN"/>
                      </w:rPr>
                      <m:t>τ</m:t>
                    </m:r>
                  </m:e>
                  <m:sub>
                    <m:r>
                      <w:rPr>
                        <w:rFonts w:ascii="Cambria Math" w:eastAsia="SimSun" w:hAnsi="Cambria Math"/>
                        <w:lang w:val="en" w:eastAsia="zh-CN"/>
                      </w:rPr>
                      <m:t>c</m:t>
                    </m:r>
                    <m:r>
                      <w:rPr>
                        <w:rFonts w:ascii="Cambria Math" w:eastAsia="SimSun" w:hAnsi="Cambria Math"/>
                        <w:lang w:val="en" w:eastAsia="zh-CN"/>
                      </w:rPr>
                      <m:t>h</m:t>
                    </m:r>
                    <m:r>
                      <w:rPr>
                        <w:rFonts w:ascii="Cambria Math" w:eastAsia="SimSun" w:hAnsi="Cambria Math"/>
                        <w:lang w:val="en" w:eastAsia="zh-CN"/>
                      </w:rPr>
                      <m:t>em</m:t>
                    </m:r>
                  </m:sub>
                </m:sSub>
                <m:r>
                  <w:rPr>
                    <w:rFonts w:ascii="Cambria Math" w:eastAsia="SimSun" w:hAnsi="Cambria Math"/>
                    <w:lang w:val="en" w:eastAsia="zh-CN"/>
                  </w:rPr>
                  <m:t>=</m:t>
                </m:r>
                <m:f>
                  <m:fPr>
                    <m:ctrlPr>
                      <w:rPr>
                        <w:rFonts w:ascii="Cambria Math" w:eastAsia="SimSun" w:hAnsi="Cambria Math"/>
                        <w:i/>
                        <w:lang w:val="en"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c</m:t>
                        </m:r>
                      </m:e>
                      <m:sub>
                        <m:r>
                          <w:rPr>
                            <w:rFonts w:ascii="Cambria Math" w:eastAsia="SimSun" w:hAnsi="Cambria Math"/>
                            <w:lang w:val="en" w:eastAsia="zh-CN"/>
                          </w:rPr>
                          <m:t>p</m:t>
                        </m:r>
                      </m:sub>
                    </m:sSub>
                    <m:r>
                      <w:rPr>
                        <w:rFonts w:ascii="Cambria Math" w:eastAsia="SimSun" w:hAnsi="Cambria Math"/>
                        <w:lang w:val="en" w:eastAsia="zh-CN"/>
                      </w:rPr>
                      <m:t>∙</m:t>
                    </m:r>
                    <m:r>
                      <w:rPr>
                        <w:rFonts w:ascii="Cambria Math" w:eastAsia="SimSun" w:hAnsi="Cambria Math"/>
                        <w:lang w:val="en" w:eastAsia="zh-CN"/>
                      </w:rPr>
                      <m:t>R</m:t>
                    </m:r>
                    <m:r>
                      <w:rPr>
                        <w:rFonts w:ascii="Cambria Math" w:eastAsia="SimSun" w:hAnsi="Cambria Math"/>
                        <w:lang w:val="en" w:eastAsia="zh-CN"/>
                      </w:rPr>
                      <m:t>∙</m:t>
                    </m:r>
                    <m:sSup>
                      <m:sSupPr>
                        <m:ctrlPr>
                          <w:rPr>
                            <w:rFonts w:ascii="Cambria Math" w:eastAsia="SimSun" w:hAnsi="Cambria Math"/>
                            <w:i/>
                            <w:lang w:val="en" w:eastAsia="zh-CN"/>
                          </w:rPr>
                        </m:ctrlPr>
                      </m:sSupPr>
                      <m:e>
                        <m:r>
                          <w:rPr>
                            <w:rFonts w:ascii="Cambria Math" w:eastAsia="SimSun" w:hAnsi="Cambria Math"/>
                            <w:lang w:val="en" w:eastAsia="zh-CN"/>
                          </w:rPr>
                          <m:t>T</m:t>
                        </m:r>
                      </m:e>
                      <m:sup>
                        <m:r>
                          <w:rPr>
                            <w:rFonts w:ascii="Cambria Math" w:eastAsia="SimSun" w:hAnsi="Cambria Math"/>
                            <w:lang w:val="en" w:eastAsia="zh-CN"/>
                          </w:rPr>
                          <m:t>2</m:t>
                        </m:r>
                      </m:sup>
                    </m:sSup>
                  </m:num>
                  <m:den>
                    <m:sSub>
                      <m:sSubPr>
                        <m:ctrlPr>
                          <w:rPr>
                            <w:rFonts w:ascii="Cambria Math" w:eastAsia="SimSun" w:hAnsi="Cambria Math"/>
                            <w:i/>
                            <w:lang w:val="en" w:eastAsia="zh-CN"/>
                          </w:rPr>
                        </m:ctrlPr>
                      </m:sSubPr>
                      <m:e>
                        <m:r>
                          <w:rPr>
                            <w:rFonts w:ascii="Cambria Math" w:eastAsia="SimSun" w:hAnsi="Cambria Math"/>
                            <w:lang w:val="en" w:eastAsia="zh-CN"/>
                          </w:rPr>
                          <m:t>E</m:t>
                        </m:r>
                      </m:e>
                      <m:sub>
                        <m:r>
                          <w:rPr>
                            <w:rFonts w:ascii="Cambria Math" w:eastAsia="SimSun" w:hAnsi="Cambria Math"/>
                            <w:lang w:val="en" w:eastAsia="zh-CN"/>
                          </w:rPr>
                          <m:t>a</m:t>
                        </m:r>
                      </m:sub>
                    </m:sSub>
                    <m:r>
                      <w:rPr>
                        <w:rFonts w:ascii="Cambria Math" w:eastAsia="SimSun" w:hAnsi="Cambria Math"/>
                        <w:lang w:val="en" w:eastAsia="zh-CN"/>
                      </w:rPr>
                      <m:t>∙</m:t>
                    </m:r>
                    <m:acc>
                      <m:accPr>
                        <m:chr m:val="̇"/>
                        <m:ctrlPr>
                          <w:rPr>
                            <w:rFonts w:ascii="Cambria Math" w:eastAsia="SimSun" w:hAnsi="Cambria Math"/>
                            <w:i/>
                            <w:lang w:val="en" w:eastAsia="zh-CN"/>
                          </w:rPr>
                        </m:ctrlPr>
                      </m:accPr>
                      <m:e>
                        <m:sSub>
                          <m:sSubPr>
                            <m:ctrlPr>
                              <w:rPr>
                                <w:rFonts w:ascii="Cambria Math" w:eastAsia="SimSun" w:hAnsi="Cambria Math"/>
                                <w:i/>
                                <w:lang w:val="en" w:eastAsia="zh-CN"/>
                              </w:rPr>
                            </m:ctrlPr>
                          </m:sSubPr>
                          <m:e>
                            <m:r>
                              <w:rPr>
                                <w:rFonts w:ascii="Cambria Math" w:eastAsia="SimSun" w:hAnsi="Cambria Math"/>
                                <w:lang w:val="en" w:eastAsia="zh-CN"/>
                              </w:rPr>
                              <m:t>q</m:t>
                            </m:r>
                          </m:e>
                          <m:sub>
                            <m:r>
                              <w:rPr>
                                <w:rFonts w:ascii="Cambria Math" w:eastAsia="SimSun" w:hAnsi="Cambria Math"/>
                                <w:lang w:val="en" w:eastAsia="zh-CN"/>
                              </w:rPr>
                              <m:t>T</m:t>
                            </m:r>
                          </m:sub>
                        </m:sSub>
                      </m:e>
                    </m:acc>
                  </m:den>
                </m:f>
              </m:oMath>
            </m:oMathPara>
          </w:p>
        </w:tc>
        <w:tc>
          <w:tcPr>
            <w:tcW w:w="371" w:type="dxa"/>
            <w:vAlign w:val="center"/>
          </w:tcPr>
          <w:p w14:paraId="600B2CB6" w14:textId="77777777" w:rsidR="0042028E" w:rsidRDefault="0042028E" w:rsidP="00DC0283">
            <w:pPr>
              <w:jc w:val="center"/>
              <w:rPr>
                <w:lang w:val="en-CA"/>
              </w:rPr>
            </w:pPr>
          </w:p>
        </w:tc>
        <w:tc>
          <w:tcPr>
            <w:tcW w:w="380" w:type="dxa"/>
            <w:vAlign w:val="center"/>
          </w:tcPr>
          <w:p w14:paraId="27BF3775" w14:textId="77777777" w:rsidR="0042028E" w:rsidRDefault="0042028E" w:rsidP="00DC0283">
            <w:pPr>
              <w:jc w:val="center"/>
              <w:rPr>
                <w:lang w:val="en-CA"/>
              </w:rPr>
            </w:pPr>
            <w:r w:rsidRPr="004E7F10">
              <w:rPr>
                <w:rFonts w:ascii="Symbol" w:hAnsi="Symbol"/>
                <w:lang w:val="en-CA"/>
              </w:rPr>
              <w:t>t</w:t>
            </w:r>
            <w:r w:rsidRPr="004E7F10">
              <w:rPr>
                <w:vertAlign w:val="subscript"/>
                <w:lang w:val="en-CA"/>
              </w:rPr>
              <w:t>chem</w:t>
            </w:r>
          </w:p>
        </w:tc>
        <w:tc>
          <w:tcPr>
            <w:tcW w:w="400" w:type="dxa"/>
            <w:vAlign w:val="center"/>
          </w:tcPr>
          <w:p w14:paraId="6DBF4836" w14:textId="77777777" w:rsidR="0042028E" w:rsidRDefault="0042028E" w:rsidP="00DC0283">
            <w:pPr>
              <w:jc w:val="center"/>
              <w:rPr>
                <w:lang w:val="en-CA"/>
              </w:rPr>
            </w:pPr>
            <w:r>
              <w:rPr>
                <w:lang w:val="en-CA"/>
              </w:rPr>
              <w:t>=</w:t>
            </w:r>
          </w:p>
        </w:tc>
        <w:tc>
          <w:tcPr>
            <w:tcW w:w="4501" w:type="dxa"/>
            <w:vAlign w:val="center"/>
          </w:tcPr>
          <w:p w14:paraId="5E422F1C" w14:textId="77777777" w:rsidR="0042028E" w:rsidRDefault="0042028E" w:rsidP="00DC0283">
            <w:pPr>
              <w:ind w:left="127"/>
              <w:rPr>
                <w:lang w:val="en-CA"/>
              </w:rPr>
            </w:pPr>
            <w:r>
              <w:rPr>
                <w:lang w:val="en-CA"/>
              </w:rPr>
              <w:t>Adiabatic induction time (s)</w:t>
            </w:r>
          </w:p>
        </w:tc>
      </w:tr>
      <w:tr w:rsidR="0042028E" w14:paraId="32DBB211" w14:textId="77777777" w:rsidTr="00DC0283">
        <w:trPr>
          <w:trHeight w:val="187"/>
          <w:jc w:val="center"/>
        </w:trPr>
        <w:tc>
          <w:tcPr>
            <w:tcW w:w="0" w:type="auto"/>
            <w:vMerge/>
            <w:shd w:val="clear" w:color="auto" w:fill="auto"/>
          </w:tcPr>
          <w:p w14:paraId="694E7523" w14:textId="77777777" w:rsidR="0042028E" w:rsidRDefault="0042028E" w:rsidP="00DC0283">
            <w:pPr>
              <w:jc w:val="center"/>
              <w:rPr>
                <w:lang w:val="en-CA"/>
              </w:rPr>
            </w:pPr>
          </w:p>
        </w:tc>
        <w:tc>
          <w:tcPr>
            <w:tcW w:w="371" w:type="dxa"/>
            <w:vAlign w:val="center"/>
          </w:tcPr>
          <w:p w14:paraId="01F0AD7D" w14:textId="77777777" w:rsidR="0042028E" w:rsidRDefault="0042028E" w:rsidP="00DC0283">
            <w:pPr>
              <w:jc w:val="center"/>
              <w:rPr>
                <w:lang w:val="en-CA"/>
              </w:rPr>
            </w:pPr>
          </w:p>
        </w:tc>
        <w:tc>
          <w:tcPr>
            <w:tcW w:w="380" w:type="dxa"/>
            <w:vAlign w:val="center"/>
          </w:tcPr>
          <w:p w14:paraId="093C4BDC" w14:textId="77777777" w:rsidR="0042028E" w:rsidRDefault="0042028E" w:rsidP="00DC0283">
            <w:pPr>
              <w:jc w:val="center"/>
              <w:rPr>
                <w:lang w:val="en-CA"/>
              </w:rPr>
            </w:pPr>
            <w:r>
              <w:rPr>
                <w:lang w:val="en-CA"/>
              </w:rPr>
              <w:t>c</w:t>
            </w:r>
            <w:r>
              <w:rPr>
                <w:vertAlign w:val="subscript"/>
                <w:lang w:val="en-CA"/>
              </w:rPr>
              <w:t>p</w:t>
            </w:r>
          </w:p>
        </w:tc>
        <w:tc>
          <w:tcPr>
            <w:tcW w:w="400" w:type="dxa"/>
            <w:vAlign w:val="center"/>
          </w:tcPr>
          <w:p w14:paraId="6936FA48" w14:textId="77777777" w:rsidR="0042028E" w:rsidRDefault="0042028E" w:rsidP="00DC0283">
            <w:pPr>
              <w:jc w:val="center"/>
              <w:rPr>
                <w:lang w:val="en-CA"/>
              </w:rPr>
            </w:pPr>
            <w:r>
              <w:rPr>
                <w:lang w:val="en-CA"/>
              </w:rPr>
              <w:t>=̇</w:t>
            </w:r>
          </w:p>
        </w:tc>
        <w:tc>
          <w:tcPr>
            <w:tcW w:w="4501" w:type="dxa"/>
            <w:vAlign w:val="center"/>
          </w:tcPr>
          <w:p w14:paraId="7D2C984D" w14:textId="77777777" w:rsidR="0042028E" w:rsidRDefault="0042028E" w:rsidP="00DC0283">
            <w:pPr>
              <w:ind w:left="127"/>
              <w:rPr>
                <w:lang w:val="en-CA"/>
              </w:rPr>
            </w:pPr>
            <w:r>
              <w:rPr>
                <w:lang w:val="en-CA"/>
              </w:rPr>
              <w:t>Heat capacity (J kg</w:t>
            </w:r>
            <w:r w:rsidRPr="00444F7A">
              <w:rPr>
                <w:vertAlign w:val="superscript"/>
                <w:lang w:val="en-CA"/>
              </w:rPr>
              <w:t>-1</w:t>
            </w:r>
            <w:r w:rsidRPr="00B67F6A">
              <w:rPr>
                <w:lang w:val="en-CA"/>
              </w:rPr>
              <w:t xml:space="preserve"> </w:t>
            </w:r>
            <w:r>
              <w:rPr>
                <w:lang w:val="en-CA"/>
              </w:rPr>
              <w:t>K</w:t>
            </w:r>
            <w:r w:rsidRPr="005357FE">
              <w:rPr>
                <w:vertAlign w:val="superscript"/>
                <w:lang w:val="en-CA"/>
              </w:rPr>
              <w:t>-1</w:t>
            </w:r>
            <w:r>
              <w:rPr>
                <w:lang w:val="en-CA"/>
              </w:rPr>
              <w:t>)</w:t>
            </w:r>
          </w:p>
        </w:tc>
      </w:tr>
      <w:tr w:rsidR="0042028E" w14:paraId="10012D6F" w14:textId="77777777" w:rsidTr="00DC0283">
        <w:trPr>
          <w:trHeight w:val="187"/>
          <w:jc w:val="center"/>
        </w:trPr>
        <w:tc>
          <w:tcPr>
            <w:tcW w:w="0" w:type="auto"/>
            <w:vMerge/>
            <w:shd w:val="clear" w:color="auto" w:fill="auto"/>
          </w:tcPr>
          <w:p w14:paraId="314B05D3" w14:textId="77777777" w:rsidR="0042028E" w:rsidRDefault="0042028E" w:rsidP="00DC0283">
            <w:pPr>
              <w:jc w:val="center"/>
              <w:rPr>
                <w:lang w:val="en-CA"/>
              </w:rPr>
            </w:pPr>
          </w:p>
        </w:tc>
        <w:tc>
          <w:tcPr>
            <w:tcW w:w="371" w:type="dxa"/>
            <w:vAlign w:val="center"/>
          </w:tcPr>
          <w:p w14:paraId="262B4CB7" w14:textId="77777777" w:rsidR="0042028E" w:rsidRDefault="0042028E" w:rsidP="00DC0283">
            <w:pPr>
              <w:jc w:val="center"/>
              <w:rPr>
                <w:lang w:val="en-CA"/>
              </w:rPr>
            </w:pPr>
          </w:p>
        </w:tc>
        <w:tc>
          <w:tcPr>
            <w:tcW w:w="380" w:type="dxa"/>
            <w:vAlign w:val="center"/>
          </w:tcPr>
          <w:p w14:paraId="662AD2E2" w14:textId="77777777" w:rsidR="0042028E" w:rsidRDefault="0042028E" w:rsidP="00DC0283">
            <w:pPr>
              <w:jc w:val="center"/>
              <w:rPr>
                <w:lang w:val="en-CA"/>
              </w:rPr>
            </w:pPr>
            <w:r>
              <w:rPr>
                <w:lang w:val="en-CA"/>
              </w:rPr>
              <w:t>R</w:t>
            </w:r>
          </w:p>
        </w:tc>
        <w:tc>
          <w:tcPr>
            <w:tcW w:w="400" w:type="dxa"/>
            <w:vAlign w:val="center"/>
          </w:tcPr>
          <w:p w14:paraId="13E9101B" w14:textId="77777777" w:rsidR="0042028E" w:rsidRDefault="0042028E" w:rsidP="00DC0283">
            <w:pPr>
              <w:jc w:val="center"/>
              <w:rPr>
                <w:lang w:val="en-CA"/>
              </w:rPr>
            </w:pPr>
            <w:r>
              <w:rPr>
                <w:lang w:val="en-CA"/>
              </w:rPr>
              <w:t>=</w:t>
            </w:r>
          </w:p>
        </w:tc>
        <w:tc>
          <w:tcPr>
            <w:tcW w:w="4501" w:type="dxa"/>
            <w:vAlign w:val="center"/>
          </w:tcPr>
          <w:p w14:paraId="6F1B93C7" w14:textId="77777777" w:rsidR="0042028E" w:rsidRDefault="0042028E" w:rsidP="00DC0283">
            <w:pPr>
              <w:ind w:left="127"/>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42028E" w14:paraId="76638297" w14:textId="77777777" w:rsidTr="00DC0283">
        <w:trPr>
          <w:trHeight w:val="187"/>
          <w:jc w:val="center"/>
        </w:trPr>
        <w:tc>
          <w:tcPr>
            <w:tcW w:w="0" w:type="auto"/>
          </w:tcPr>
          <w:p w14:paraId="1838C3C8" w14:textId="77777777" w:rsidR="0042028E" w:rsidRDefault="0042028E" w:rsidP="00DC0283">
            <w:pPr>
              <w:jc w:val="center"/>
              <w:rPr>
                <w:lang w:val="en-CA"/>
              </w:rPr>
            </w:pPr>
          </w:p>
        </w:tc>
        <w:tc>
          <w:tcPr>
            <w:tcW w:w="371" w:type="dxa"/>
            <w:vAlign w:val="center"/>
          </w:tcPr>
          <w:p w14:paraId="54BB9BEF" w14:textId="77777777" w:rsidR="0042028E" w:rsidRDefault="0042028E" w:rsidP="00DC0283">
            <w:pPr>
              <w:jc w:val="center"/>
              <w:rPr>
                <w:lang w:val="en-CA"/>
              </w:rPr>
            </w:pPr>
          </w:p>
        </w:tc>
        <w:tc>
          <w:tcPr>
            <w:tcW w:w="380" w:type="dxa"/>
            <w:vAlign w:val="center"/>
          </w:tcPr>
          <w:p w14:paraId="3C59F638" w14:textId="77777777" w:rsidR="0042028E" w:rsidRDefault="0042028E" w:rsidP="00DC0283">
            <w:pPr>
              <w:jc w:val="center"/>
              <w:rPr>
                <w:lang w:val="en-CA"/>
              </w:rPr>
            </w:pPr>
            <w:r>
              <w:rPr>
                <w:lang w:val="en-CA"/>
              </w:rPr>
              <w:t>T</w:t>
            </w:r>
          </w:p>
        </w:tc>
        <w:tc>
          <w:tcPr>
            <w:tcW w:w="400" w:type="dxa"/>
            <w:vAlign w:val="center"/>
          </w:tcPr>
          <w:p w14:paraId="62478660" w14:textId="77777777" w:rsidR="0042028E" w:rsidRDefault="0042028E" w:rsidP="00DC0283">
            <w:pPr>
              <w:jc w:val="center"/>
              <w:rPr>
                <w:lang w:val="en-CA"/>
              </w:rPr>
            </w:pPr>
            <w:r>
              <w:rPr>
                <w:lang w:val="en-CA"/>
              </w:rPr>
              <w:t>=</w:t>
            </w:r>
          </w:p>
        </w:tc>
        <w:tc>
          <w:tcPr>
            <w:tcW w:w="4501" w:type="dxa"/>
            <w:vAlign w:val="center"/>
          </w:tcPr>
          <w:p w14:paraId="6CFB0E61" w14:textId="77777777" w:rsidR="0042028E" w:rsidRDefault="0042028E" w:rsidP="00DC0283">
            <w:pPr>
              <w:ind w:left="127"/>
              <w:rPr>
                <w:lang w:val="en-CA"/>
              </w:rPr>
            </w:pPr>
            <w:r>
              <w:rPr>
                <w:lang w:val="en-CA"/>
              </w:rPr>
              <w:t>Temperature (K)</w:t>
            </w:r>
          </w:p>
        </w:tc>
      </w:tr>
      <w:tr w:rsidR="0042028E" w14:paraId="0C06CC00" w14:textId="77777777" w:rsidTr="00DC0283">
        <w:trPr>
          <w:trHeight w:val="187"/>
          <w:jc w:val="center"/>
        </w:trPr>
        <w:tc>
          <w:tcPr>
            <w:tcW w:w="0" w:type="auto"/>
            <w:vAlign w:val="center"/>
          </w:tcPr>
          <w:p w14:paraId="6295D5A9" w14:textId="77777777" w:rsidR="0042028E" w:rsidRDefault="0042028E" w:rsidP="00DC0283">
            <w:pPr>
              <w:rPr>
                <w:lang w:val="en-CA"/>
              </w:rPr>
            </w:pPr>
          </w:p>
        </w:tc>
        <w:tc>
          <w:tcPr>
            <w:tcW w:w="371" w:type="dxa"/>
            <w:vAlign w:val="center"/>
          </w:tcPr>
          <w:p w14:paraId="2932A982" w14:textId="77777777" w:rsidR="0042028E" w:rsidRDefault="0042028E" w:rsidP="00DC0283">
            <w:pPr>
              <w:jc w:val="center"/>
              <w:rPr>
                <w:lang w:val="en-CA"/>
              </w:rPr>
            </w:pPr>
          </w:p>
        </w:tc>
        <w:tc>
          <w:tcPr>
            <w:tcW w:w="380" w:type="dxa"/>
            <w:vAlign w:val="center"/>
          </w:tcPr>
          <w:p w14:paraId="179DB666" w14:textId="77777777" w:rsidR="0042028E" w:rsidRDefault="0042028E" w:rsidP="00DC0283">
            <w:pPr>
              <w:jc w:val="center"/>
              <w:rPr>
                <w:lang w:val="en-CA"/>
              </w:rPr>
            </w:pPr>
            <w:proofErr w:type="spellStart"/>
            <w:r>
              <w:rPr>
                <w:lang w:val="en-CA"/>
              </w:rPr>
              <w:t>E</w:t>
            </w:r>
            <w:r w:rsidRPr="00D9603C">
              <w:rPr>
                <w:vertAlign w:val="subscript"/>
                <w:lang w:val="en-CA"/>
              </w:rPr>
              <w:t>a</w:t>
            </w:r>
            <w:proofErr w:type="spellEnd"/>
          </w:p>
        </w:tc>
        <w:tc>
          <w:tcPr>
            <w:tcW w:w="400" w:type="dxa"/>
            <w:vAlign w:val="center"/>
          </w:tcPr>
          <w:p w14:paraId="186B1630" w14:textId="77777777" w:rsidR="0042028E" w:rsidRDefault="0042028E" w:rsidP="00DC0283">
            <w:pPr>
              <w:jc w:val="center"/>
              <w:rPr>
                <w:lang w:val="en-CA"/>
              </w:rPr>
            </w:pPr>
            <w:r>
              <w:rPr>
                <w:lang w:val="en-CA"/>
              </w:rPr>
              <w:t>=</w:t>
            </w:r>
          </w:p>
        </w:tc>
        <w:tc>
          <w:tcPr>
            <w:tcW w:w="4501" w:type="dxa"/>
            <w:vAlign w:val="center"/>
          </w:tcPr>
          <w:p w14:paraId="5F3EEC94" w14:textId="77777777" w:rsidR="0042028E" w:rsidRDefault="0042028E" w:rsidP="00DC0283">
            <w:pPr>
              <w:ind w:left="127"/>
              <w:rPr>
                <w:lang w:val="en-CA"/>
              </w:rPr>
            </w:pPr>
            <w:r>
              <w:rPr>
                <w:lang w:val="en-CA"/>
              </w:rPr>
              <w:t>Activation energy (J mol</w:t>
            </w:r>
            <w:r w:rsidRPr="005357FE">
              <w:rPr>
                <w:vertAlign w:val="superscript"/>
                <w:lang w:val="en-CA"/>
              </w:rPr>
              <w:t>-1</w:t>
            </w:r>
            <w:r>
              <w:rPr>
                <w:lang w:val="en-CA"/>
              </w:rPr>
              <w:t>)</w:t>
            </w:r>
          </w:p>
        </w:tc>
      </w:tr>
      <w:tr w:rsidR="0042028E" w14:paraId="4597DDC6" w14:textId="77777777" w:rsidTr="00DC0283">
        <w:trPr>
          <w:trHeight w:val="246"/>
          <w:jc w:val="center"/>
        </w:trPr>
        <w:tc>
          <w:tcPr>
            <w:tcW w:w="0" w:type="auto"/>
            <w:vAlign w:val="center"/>
          </w:tcPr>
          <w:p w14:paraId="7BCCD47E" w14:textId="77777777" w:rsidR="0042028E" w:rsidRDefault="0042028E" w:rsidP="00DC0283">
            <w:pPr>
              <w:rPr>
                <w:lang w:val="en-CA"/>
              </w:rPr>
            </w:pPr>
          </w:p>
        </w:tc>
        <w:tc>
          <w:tcPr>
            <w:tcW w:w="371" w:type="dxa"/>
            <w:vAlign w:val="center"/>
          </w:tcPr>
          <w:p w14:paraId="7C00E453" w14:textId="77777777" w:rsidR="0042028E" w:rsidRDefault="0042028E" w:rsidP="00DC0283">
            <w:pPr>
              <w:jc w:val="center"/>
              <w:rPr>
                <w:lang w:val="en-CA"/>
              </w:rPr>
            </w:pPr>
          </w:p>
        </w:tc>
        <w:tc>
          <w:tcPr>
            <w:tcW w:w="380" w:type="dxa"/>
            <w:vAlign w:val="center"/>
          </w:tcPr>
          <w:p w14:paraId="49443C69" w14:textId="77777777" w:rsidR="0042028E" w:rsidRPr="00802BEB" w:rsidRDefault="0042028E" w:rsidP="00DC0283">
            <w:pPr>
              <w:jc w:val="center"/>
              <w:rPr>
                <w:vertAlign w:val="subscript"/>
                <w:lang w:val="en-CA"/>
              </w:rPr>
            </w:pPr>
            <w:proofErr w:type="spellStart"/>
            <w:r>
              <w:rPr>
                <w:lang w:val="en-CA"/>
              </w:rPr>
              <w:t>q̇</w:t>
            </w:r>
            <w:r w:rsidRPr="00642C7C">
              <w:rPr>
                <w:vertAlign w:val="subscript"/>
                <w:lang w:val="en-CA"/>
              </w:rPr>
              <w:t>T</w:t>
            </w:r>
            <w:proofErr w:type="spellEnd"/>
          </w:p>
        </w:tc>
        <w:tc>
          <w:tcPr>
            <w:tcW w:w="400" w:type="dxa"/>
            <w:vAlign w:val="center"/>
          </w:tcPr>
          <w:p w14:paraId="59CE7683" w14:textId="77777777" w:rsidR="0042028E" w:rsidRDefault="0042028E" w:rsidP="00DC0283">
            <w:pPr>
              <w:jc w:val="center"/>
              <w:rPr>
                <w:lang w:val="en-CA"/>
              </w:rPr>
            </w:pPr>
            <w:r>
              <w:rPr>
                <w:lang w:val="en-CA"/>
              </w:rPr>
              <w:t>=</w:t>
            </w:r>
          </w:p>
        </w:tc>
        <w:tc>
          <w:tcPr>
            <w:tcW w:w="4501" w:type="dxa"/>
            <w:vAlign w:val="center"/>
          </w:tcPr>
          <w:p w14:paraId="60A56EC8" w14:textId="77777777" w:rsidR="0042028E" w:rsidRDefault="0042028E" w:rsidP="00DC0283">
            <w:pPr>
              <w:ind w:left="127"/>
              <w:rPr>
                <w:lang w:val="en-CA"/>
              </w:rPr>
            </w:pPr>
            <w:r>
              <w:rPr>
                <w:lang w:val="en-CA"/>
              </w:rPr>
              <w:t xml:space="preserve">Specific heat release rate at temperature T (W </w:t>
            </w:r>
            <w:proofErr w:type="gramStart"/>
            <w:r>
              <w:rPr>
                <w:lang w:val="en-CA"/>
              </w:rPr>
              <w:t>kg</w:t>
            </w:r>
            <w:r w:rsidRPr="00444F7A">
              <w:rPr>
                <w:vertAlign w:val="superscript"/>
                <w:lang w:val="en-CA"/>
              </w:rPr>
              <w:t>-1</w:t>
            </w:r>
            <w:proofErr w:type="gramEnd"/>
            <w:r>
              <w:rPr>
                <w:lang w:val="en-CA"/>
              </w:rPr>
              <w:t>)</w:t>
            </w:r>
          </w:p>
        </w:tc>
      </w:tr>
    </w:tbl>
    <w:p w14:paraId="6E23DD14" w14:textId="77777777" w:rsidR="0042028E" w:rsidRDefault="0042028E" w:rsidP="0042028E">
      <w:pPr>
        <w:pStyle w:val="SingleTxtG"/>
        <w:spacing w:line="240" w:lineRule="auto"/>
        <w:rPr>
          <w:lang w:val="en-CA"/>
        </w:rPr>
      </w:pPr>
    </w:p>
    <w:p w14:paraId="70E53489" w14:textId="46F392EF" w:rsidR="0042028E" w:rsidRDefault="00CB6577" w:rsidP="00CB6577">
      <w:pPr>
        <w:pStyle w:val="SingleTxtG"/>
        <w:rPr>
          <w:lang w:val="en-CA"/>
        </w:rPr>
      </w:pPr>
      <w:r>
        <w:t>3.</w:t>
      </w:r>
      <w:r>
        <w:tab/>
      </w:r>
      <w:r w:rsidR="0042028E" w:rsidRPr="00CB6577">
        <w:t>Meanwhile</w:t>
      </w:r>
      <w:r w:rsidR="0042028E">
        <w:rPr>
          <w:lang w:val="en-CA"/>
        </w:rPr>
        <w:t xml:space="preserve">, </w:t>
      </w:r>
      <w:r w:rsidR="0042028E" w:rsidRPr="004E7F10">
        <w:rPr>
          <w:rFonts w:ascii="Symbol" w:hAnsi="Symbol"/>
          <w:lang w:val="en-CA"/>
        </w:rPr>
        <w:t>t</w:t>
      </w:r>
      <w:r w:rsidR="0042028E" w:rsidRPr="004E7F10">
        <w:rPr>
          <w:vertAlign w:val="subscript"/>
          <w:lang w:val="en-CA"/>
        </w:rPr>
        <w:t>relax</w:t>
      </w:r>
      <w:r w:rsidR="0042028E">
        <w:rPr>
          <w:lang w:val="en-CA"/>
        </w:rPr>
        <w:t xml:space="preserve"> for the substance in question can be derived by solving Newton’s law of cooling for the half-time of cooling.</w:t>
      </w:r>
    </w:p>
    <w:tbl>
      <w:tblPr>
        <w:tblStyle w:val="TableGrid"/>
        <w:tblW w:w="59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1"/>
        <w:gridCol w:w="371"/>
        <w:gridCol w:w="630"/>
        <w:gridCol w:w="150"/>
        <w:gridCol w:w="3529"/>
      </w:tblGrid>
      <w:tr w:rsidR="0042028E" w14:paraId="2EE80D28" w14:textId="77777777" w:rsidTr="00DC0283">
        <w:trPr>
          <w:trHeight w:val="187"/>
          <w:jc w:val="center"/>
        </w:trPr>
        <w:tc>
          <w:tcPr>
            <w:tcW w:w="1311" w:type="dxa"/>
            <w:vMerge w:val="restart"/>
          </w:tcPr>
          <w:p w14:paraId="241D57BE" w14:textId="77777777" w:rsidR="0042028E" w:rsidRPr="004F5CEC" w:rsidRDefault="000F542A" w:rsidP="00DC0283">
            <w:pPr>
              <w:spacing w:before="120" w:after="120" w:line="240" w:lineRule="auto"/>
              <w:jc w:val="center"/>
              <w:rPr>
                <w:rFonts w:ascii="Arial" w:eastAsia="SimSun" w:hAnsi="Arial"/>
                <w:color w:val="4F81BD" w:themeColor="accent1"/>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τ</m:t>
                    </m:r>
                  </m:e>
                  <m:sub>
                    <m:r>
                      <w:rPr>
                        <w:rFonts w:ascii="Cambria Math" w:eastAsia="SimSun" w:hAnsi="Cambria Math"/>
                        <w:lang w:eastAsia="zh-CN"/>
                      </w:rPr>
                      <m:t>relax</m:t>
                    </m:r>
                  </m:sub>
                </m:sSub>
                <m:r>
                  <w:rPr>
                    <w:rFonts w:ascii="Cambria Math" w:eastAsia="SimSun" w:hAnsi="Cambria Math"/>
                    <w:lang w:eastAsia="zh-CN"/>
                  </w:rPr>
                  <m:t>=</m:t>
                </m:r>
                <m:f>
                  <m:fPr>
                    <m:ctrlPr>
                      <w:rPr>
                        <w:rFonts w:ascii="Cambria Math" w:eastAsia="SimSun" w:hAnsi="Cambria Math"/>
                        <w:i/>
                        <w:lang w:eastAsia="zh-CN"/>
                      </w:rPr>
                    </m:ctrlPr>
                  </m:fPr>
                  <m:num>
                    <m:sSub>
                      <m:sSubPr>
                        <m:ctrlPr>
                          <w:rPr>
                            <w:rFonts w:ascii="Cambria Math" w:eastAsia="SimSun" w:hAnsi="Cambria Math"/>
                            <w:i/>
                            <w:lang w:eastAsia="zh-CN"/>
                          </w:rPr>
                        </m:ctrlPr>
                      </m:sSubPr>
                      <m:e>
                        <m:r>
                          <w:rPr>
                            <w:rFonts w:ascii="Cambria Math" w:eastAsia="SimSun" w:hAnsi="Cambria Math"/>
                            <w:lang w:eastAsia="zh-CN"/>
                          </w:rPr>
                          <m:t>t</m:t>
                        </m:r>
                      </m:e>
                      <m:sub>
                        <m:r>
                          <w:rPr>
                            <w:rFonts w:ascii="Cambria Math" w:eastAsia="SimSun" w:hAnsi="Cambria Math"/>
                            <w:lang w:eastAsia="zh-CN"/>
                          </w:rPr>
                          <m:t>1/2</m:t>
                        </m:r>
                      </m:sub>
                    </m:sSub>
                  </m:num>
                  <m:den>
                    <m:func>
                      <m:funcPr>
                        <m:ctrlPr>
                          <w:rPr>
                            <w:rFonts w:ascii="Cambria Math" w:eastAsia="SimSun" w:hAnsi="Cambria Math"/>
                            <w:lang w:eastAsia="zh-CN"/>
                          </w:rPr>
                        </m:ctrlPr>
                      </m:funcPr>
                      <m:fName>
                        <m:r>
                          <m:rPr>
                            <m:sty m:val="p"/>
                          </m:rPr>
                          <w:rPr>
                            <w:rFonts w:ascii="Cambria Math" w:eastAsia="SimSun" w:hAnsi="Cambria Math"/>
                            <w:lang w:eastAsia="zh-CN"/>
                          </w:rPr>
                          <m:t>ln</m:t>
                        </m:r>
                      </m:fName>
                      <m:e>
                        <m:d>
                          <m:dPr>
                            <m:ctrlPr>
                              <w:rPr>
                                <w:rFonts w:ascii="Cambria Math" w:eastAsia="SimSun" w:hAnsi="Cambria Math"/>
                                <w:i/>
                                <w:lang w:eastAsia="zh-CN"/>
                              </w:rPr>
                            </m:ctrlPr>
                          </m:dPr>
                          <m:e>
                            <m:r>
                              <w:rPr>
                                <w:rFonts w:ascii="Cambria Math" w:eastAsia="SimSun" w:hAnsi="Cambria Math"/>
                                <w:lang w:eastAsia="zh-CN"/>
                              </w:rPr>
                              <m:t>2</m:t>
                            </m:r>
                          </m:e>
                        </m:d>
                      </m:e>
                    </m:func>
                  </m:den>
                </m:f>
              </m:oMath>
            </m:oMathPara>
          </w:p>
        </w:tc>
        <w:tc>
          <w:tcPr>
            <w:tcW w:w="371" w:type="dxa"/>
            <w:vAlign w:val="center"/>
          </w:tcPr>
          <w:p w14:paraId="14BBE420" w14:textId="77777777" w:rsidR="0042028E" w:rsidRDefault="0042028E" w:rsidP="00DC0283">
            <w:pPr>
              <w:jc w:val="center"/>
              <w:rPr>
                <w:lang w:val="en-CA"/>
              </w:rPr>
            </w:pPr>
          </w:p>
        </w:tc>
        <w:tc>
          <w:tcPr>
            <w:tcW w:w="630" w:type="dxa"/>
            <w:vAlign w:val="center"/>
          </w:tcPr>
          <w:p w14:paraId="072B59C6" w14:textId="77777777" w:rsidR="0042028E" w:rsidRDefault="0042028E" w:rsidP="00DC0283">
            <w:pPr>
              <w:jc w:val="center"/>
              <w:rPr>
                <w:lang w:val="en-CA"/>
              </w:rPr>
            </w:pPr>
            <w:r w:rsidRPr="004E7F10">
              <w:rPr>
                <w:rFonts w:ascii="Symbol" w:hAnsi="Symbol"/>
                <w:lang w:val="en-CA"/>
              </w:rPr>
              <w:t>t</w:t>
            </w:r>
            <w:r>
              <w:rPr>
                <w:vertAlign w:val="subscript"/>
                <w:lang w:val="en-CA"/>
              </w:rPr>
              <w:t>relax</w:t>
            </w:r>
          </w:p>
        </w:tc>
        <w:tc>
          <w:tcPr>
            <w:tcW w:w="150" w:type="dxa"/>
            <w:vAlign w:val="center"/>
          </w:tcPr>
          <w:p w14:paraId="251FB29C" w14:textId="77777777" w:rsidR="0042028E" w:rsidRDefault="0042028E" w:rsidP="00DC0283">
            <w:pPr>
              <w:jc w:val="center"/>
              <w:rPr>
                <w:lang w:val="en-CA"/>
              </w:rPr>
            </w:pPr>
            <w:r>
              <w:rPr>
                <w:lang w:val="en-CA"/>
              </w:rPr>
              <w:t>=</w:t>
            </w:r>
          </w:p>
        </w:tc>
        <w:tc>
          <w:tcPr>
            <w:tcW w:w="3529" w:type="dxa"/>
            <w:vAlign w:val="center"/>
          </w:tcPr>
          <w:p w14:paraId="4C13CE8E" w14:textId="77777777" w:rsidR="0042028E" w:rsidRDefault="0042028E" w:rsidP="00DC0283">
            <w:pPr>
              <w:ind w:left="127"/>
              <w:rPr>
                <w:lang w:val="en-CA"/>
              </w:rPr>
            </w:pPr>
            <w:r>
              <w:rPr>
                <w:lang w:val="en-CA"/>
              </w:rPr>
              <w:t>Thermal relaxation time (s)</w:t>
            </w:r>
          </w:p>
        </w:tc>
      </w:tr>
      <w:tr w:rsidR="0042028E" w14:paraId="0EA56EB0" w14:textId="77777777" w:rsidTr="00DC0283">
        <w:trPr>
          <w:trHeight w:val="187"/>
          <w:jc w:val="center"/>
        </w:trPr>
        <w:tc>
          <w:tcPr>
            <w:tcW w:w="1311" w:type="dxa"/>
            <w:vMerge/>
          </w:tcPr>
          <w:p w14:paraId="174D7CC5" w14:textId="77777777" w:rsidR="0042028E" w:rsidRDefault="0042028E" w:rsidP="00DC0283">
            <w:pPr>
              <w:jc w:val="center"/>
              <w:rPr>
                <w:lang w:val="en-CA"/>
              </w:rPr>
            </w:pPr>
          </w:p>
        </w:tc>
        <w:tc>
          <w:tcPr>
            <w:tcW w:w="371" w:type="dxa"/>
            <w:vAlign w:val="center"/>
          </w:tcPr>
          <w:p w14:paraId="12B83EC0" w14:textId="77777777" w:rsidR="0042028E" w:rsidRDefault="0042028E" w:rsidP="00DC0283">
            <w:pPr>
              <w:jc w:val="center"/>
              <w:rPr>
                <w:lang w:val="en-CA"/>
              </w:rPr>
            </w:pPr>
          </w:p>
        </w:tc>
        <w:tc>
          <w:tcPr>
            <w:tcW w:w="630" w:type="dxa"/>
            <w:vAlign w:val="center"/>
          </w:tcPr>
          <w:p w14:paraId="414C1388" w14:textId="77777777" w:rsidR="0042028E" w:rsidRDefault="0042028E" w:rsidP="00DC0283">
            <w:pPr>
              <w:jc w:val="center"/>
              <w:rPr>
                <w:lang w:val="en-CA"/>
              </w:rPr>
            </w:pPr>
            <w:r>
              <w:rPr>
                <w:lang w:val="en-CA"/>
              </w:rPr>
              <w:t>t</w:t>
            </w:r>
            <w:r w:rsidRPr="0085181F">
              <w:rPr>
                <w:vertAlign w:val="subscript"/>
                <w:lang w:val="en-CA"/>
              </w:rPr>
              <w:t>1/2</w:t>
            </w:r>
          </w:p>
        </w:tc>
        <w:tc>
          <w:tcPr>
            <w:tcW w:w="150" w:type="dxa"/>
            <w:vAlign w:val="center"/>
          </w:tcPr>
          <w:p w14:paraId="1E9622B2" w14:textId="77777777" w:rsidR="0042028E" w:rsidRDefault="0042028E" w:rsidP="00DC0283">
            <w:pPr>
              <w:jc w:val="center"/>
              <w:rPr>
                <w:lang w:val="en-CA"/>
              </w:rPr>
            </w:pPr>
            <w:r>
              <w:rPr>
                <w:lang w:val="en-CA"/>
              </w:rPr>
              <w:t>=̇</w:t>
            </w:r>
          </w:p>
        </w:tc>
        <w:tc>
          <w:tcPr>
            <w:tcW w:w="3529" w:type="dxa"/>
            <w:vAlign w:val="center"/>
          </w:tcPr>
          <w:p w14:paraId="00BDDBC9" w14:textId="77777777" w:rsidR="0042028E" w:rsidRDefault="0042028E" w:rsidP="00DC0283">
            <w:pPr>
              <w:ind w:left="127"/>
              <w:rPr>
                <w:lang w:val="en-CA"/>
              </w:rPr>
            </w:pPr>
            <w:r>
              <w:rPr>
                <w:lang w:val="en-CA"/>
              </w:rPr>
              <w:t>Half-time of cooling (s)</w:t>
            </w:r>
          </w:p>
        </w:tc>
      </w:tr>
      <w:tr w:rsidR="0042028E" w14:paraId="1F19DE2C" w14:textId="77777777" w:rsidTr="00DC0283">
        <w:trPr>
          <w:trHeight w:val="187"/>
          <w:jc w:val="center"/>
        </w:trPr>
        <w:tc>
          <w:tcPr>
            <w:tcW w:w="1311" w:type="dxa"/>
            <w:vMerge/>
          </w:tcPr>
          <w:p w14:paraId="7B94000C" w14:textId="77777777" w:rsidR="0042028E" w:rsidRDefault="0042028E" w:rsidP="00DC0283">
            <w:pPr>
              <w:jc w:val="center"/>
              <w:rPr>
                <w:lang w:val="en-CA"/>
              </w:rPr>
            </w:pPr>
          </w:p>
        </w:tc>
        <w:tc>
          <w:tcPr>
            <w:tcW w:w="371" w:type="dxa"/>
            <w:vAlign w:val="center"/>
          </w:tcPr>
          <w:p w14:paraId="77D2B4D8" w14:textId="77777777" w:rsidR="0042028E" w:rsidRDefault="0042028E" w:rsidP="00DC0283">
            <w:pPr>
              <w:jc w:val="center"/>
              <w:rPr>
                <w:lang w:val="en-CA"/>
              </w:rPr>
            </w:pPr>
          </w:p>
        </w:tc>
        <w:tc>
          <w:tcPr>
            <w:tcW w:w="630" w:type="dxa"/>
            <w:vAlign w:val="center"/>
          </w:tcPr>
          <w:p w14:paraId="6970BB07" w14:textId="77777777" w:rsidR="0042028E" w:rsidRDefault="0042028E" w:rsidP="00DC0283">
            <w:pPr>
              <w:jc w:val="center"/>
              <w:rPr>
                <w:lang w:val="en-CA"/>
              </w:rPr>
            </w:pPr>
          </w:p>
        </w:tc>
        <w:tc>
          <w:tcPr>
            <w:tcW w:w="150" w:type="dxa"/>
            <w:vAlign w:val="center"/>
          </w:tcPr>
          <w:p w14:paraId="24C3DF6D" w14:textId="77777777" w:rsidR="0042028E" w:rsidRDefault="0042028E" w:rsidP="00DC0283">
            <w:pPr>
              <w:jc w:val="center"/>
              <w:rPr>
                <w:lang w:val="en-CA"/>
              </w:rPr>
            </w:pPr>
          </w:p>
        </w:tc>
        <w:tc>
          <w:tcPr>
            <w:tcW w:w="3529" w:type="dxa"/>
            <w:vAlign w:val="center"/>
          </w:tcPr>
          <w:p w14:paraId="095F10F3" w14:textId="77777777" w:rsidR="0042028E" w:rsidRDefault="0042028E" w:rsidP="00DC0283">
            <w:pPr>
              <w:ind w:left="127"/>
              <w:rPr>
                <w:lang w:val="en-CA"/>
              </w:rPr>
            </w:pPr>
          </w:p>
        </w:tc>
      </w:tr>
    </w:tbl>
    <w:p w14:paraId="3E6CF1AF" w14:textId="77777777" w:rsidR="0042028E" w:rsidRDefault="0042028E" w:rsidP="0042028E">
      <w:pPr>
        <w:pStyle w:val="SingleTxtG"/>
        <w:spacing w:line="240" w:lineRule="auto"/>
      </w:pPr>
    </w:p>
    <w:p w14:paraId="077F7E33" w14:textId="34582D1F" w:rsidR="0042028E" w:rsidRDefault="00CB6577" w:rsidP="00CB6577">
      <w:pPr>
        <w:pStyle w:val="SingleTxtG"/>
        <w:rPr>
          <w:lang w:val="en-CA"/>
        </w:rPr>
      </w:pPr>
      <w:bookmarkStart w:id="5" w:name="_Ref150333169"/>
      <w:r>
        <w:rPr>
          <w:lang w:val="en-CA"/>
        </w:rPr>
        <w:t>4.</w:t>
      </w:r>
      <w:r>
        <w:rPr>
          <w:lang w:val="en-CA"/>
        </w:rPr>
        <w:tab/>
      </w:r>
      <w:r w:rsidR="0042028E">
        <w:rPr>
          <w:lang w:val="en-CA"/>
        </w:rPr>
        <w:t xml:space="preserve">A </w:t>
      </w:r>
      <w:r w:rsidR="0042028E" w:rsidRPr="00CB6577">
        <w:t>relationship</w:t>
      </w:r>
      <w:r w:rsidR="0042028E">
        <w:rPr>
          <w:lang w:val="en-CA"/>
        </w:rPr>
        <w:t xml:space="preserve"> between </w:t>
      </w:r>
      <w:r w:rsidR="0042028E" w:rsidRPr="004E7F10">
        <w:rPr>
          <w:rFonts w:ascii="Symbol" w:hAnsi="Symbol"/>
          <w:lang w:val="en-CA"/>
        </w:rPr>
        <w:t>t</w:t>
      </w:r>
      <w:r w:rsidR="0042028E" w:rsidRPr="004E7F10">
        <w:rPr>
          <w:vertAlign w:val="subscript"/>
          <w:lang w:val="en-CA"/>
        </w:rPr>
        <w:t>relax</w:t>
      </w:r>
      <w:r w:rsidR="0042028E">
        <w:rPr>
          <w:lang w:val="en-CA"/>
        </w:rPr>
        <w:t xml:space="preserve"> and the heat loss per unit mass (L) for the packaged substance can then be derived by combining this equation with one defining the heat loss from a package (see 28.3.5 of the MTC):</w:t>
      </w:r>
      <w:bookmarkEnd w:id="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
        <w:gridCol w:w="142"/>
        <w:gridCol w:w="380"/>
        <w:gridCol w:w="400"/>
        <w:gridCol w:w="3529"/>
      </w:tblGrid>
      <w:tr w:rsidR="0042028E" w14:paraId="0FAD4AEC" w14:textId="77777777" w:rsidTr="00DC0283">
        <w:trPr>
          <w:trHeight w:val="187"/>
          <w:jc w:val="center"/>
        </w:trPr>
        <w:tc>
          <w:tcPr>
            <w:tcW w:w="0" w:type="auto"/>
            <w:vMerge w:val="restart"/>
          </w:tcPr>
          <w:p w14:paraId="41191383" w14:textId="77777777" w:rsidR="0042028E" w:rsidRPr="004F5CEC" w:rsidRDefault="000F542A" w:rsidP="00DC0283">
            <w:pPr>
              <w:spacing w:before="120" w:after="120" w:line="240" w:lineRule="auto"/>
              <w:jc w:val="right"/>
              <w:rPr>
                <w:rFonts w:ascii="Arial" w:eastAsia="SimSun" w:hAnsi="Arial"/>
                <w:color w:val="4F81BD" w:themeColor="accent1"/>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τ</m:t>
                    </m:r>
                  </m:e>
                  <m:sub>
                    <m:r>
                      <w:rPr>
                        <w:rFonts w:ascii="Cambria Math" w:eastAsia="SimSun" w:hAnsi="Cambria Math"/>
                        <w:lang w:eastAsia="zh-CN"/>
                      </w:rPr>
                      <m:t>relax</m:t>
                    </m:r>
                  </m:sub>
                </m:sSub>
                <m:r>
                  <w:rPr>
                    <w:rFonts w:ascii="Cambria Math" w:eastAsia="SimSun" w:hAnsi="Cambria Math"/>
                    <w:lang w:eastAsia="zh-CN"/>
                  </w:rPr>
                  <m:t>=</m:t>
                </m:r>
                <m:f>
                  <m:fPr>
                    <m:ctrlPr>
                      <w:rPr>
                        <w:rFonts w:ascii="Cambria Math" w:eastAsia="SimSun" w:hAnsi="Cambria Math"/>
                        <w:i/>
                        <w:lang w:eastAsia="zh-CN"/>
                      </w:rPr>
                    </m:ctrlPr>
                  </m:fPr>
                  <m:num>
                    <m:sSub>
                      <m:sSubPr>
                        <m:ctrlPr>
                          <w:rPr>
                            <w:rFonts w:ascii="Cambria Math" w:eastAsia="SimSun" w:hAnsi="Cambria Math"/>
                            <w:i/>
                            <w:lang w:val="en" w:eastAsia="zh-CN"/>
                          </w:rPr>
                        </m:ctrlPr>
                      </m:sSubPr>
                      <m:e>
                        <m:r>
                          <w:rPr>
                            <w:rFonts w:ascii="Cambria Math" w:eastAsia="SimSun" w:hAnsi="Cambria Math"/>
                            <w:lang w:val="en" w:eastAsia="zh-CN"/>
                          </w:rPr>
                          <m:t>c</m:t>
                        </m:r>
                      </m:e>
                      <m:sub>
                        <m:r>
                          <w:rPr>
                            <w:rFonts w:ascii="Cambria Math" w:eastAsia="SimSun" w:hAnsi="Cambria Math"/>
                            <w:lang w:val="en" w:eastAsia="zh-CN"/>
                          </w:rPr>
                          <m:t>p</m:t>
                        </m:r>
                      </m:sub>
                    </m:sSub>
                  </m:num>
                  <m:den>
                    <m:r>
                      <m:rPr>
                        <m:sty m:val="p"/>
                      </m:rPr>
                      <w:rPr>
                        <w:rFonts w:ascii="Cambria Math" w:eastAsia="SimSun" w:hAnsi="Cambria Math"/>
                        <w:lang w:eastAsia="zh-CN"/>
                      </w:rPr>
                      <m:t>L</m:t>
                    </m:r>
                  </m:den>
                </m:f>
              </m:oMath>
            </m:oMathPara>
          </w:p>
        </w:tc>
        <w:tc>
          <w:tcPr>
            <w:tcW w:w="142" w:type="dxa"/>
            <w:vAlign w:val="center"/>
          </w:tcPr>
          <w:p w14:paraId="7A0E7023" w14:textId="77777777" w:rsidR="0042028E" w:rsidRDefault="0042028E" w:rsidP="00DC0283">
            <w:pPr>
              <w:jc w:val="center"/>
              <w:rPr>
                <w:lang w:val="en-CA"/>
              </w:rPr>
            </w:pPr>
          </w:p>
        </w:tc>
        <w:tc>
          <w:tcPr>
            <w:tcW w:w="380" w:type="dxa"/>
            <w:vAlign w:val="center"/>
          </w:tcPr>
          <w:p w14:paraId="16F0EFF8" w14:textId="77777777" w:rsidR="0042028E" w:rsidRDefault="0042028E" w:rsidP="00DC0283">
            <w:pPr>
              <w:jc w:val="center"/>
              <w:rPr>
                <w:lang w:val="en-CA"/>
              </w:rPr>
            </w:pPr>
            <w:r w:rsidRPr="004E7F10">
              <w:rPr>
                <w:rFonts w:ascii="Symbol" w:hAnsi="Symbol"/>
                <w:lang w:val="en-CA"/>
              </w:rPr>
              <w:t>t</w:t>
            </w:r>
            <w:r>
              <w:rPr>
                <w:vertAlign w:val="subscript"/>
                <w:lang w:val="en-CA"/>
              </w:rPr>
              <w:t>relax</w:t>
            </w:r>
          </w:p>
        </w:tc>
        <w:tc>
          <w:tcPr>
            <w:tcW w:w="400" w:type="dxa"/>
            <w:vAlign w:val="center"/>
          </w:tcPr>
          <w:p w14:paraId="3432BD4F" w14:textId="77777777" w:rsidR="0042028E" w:rsidRDefault="0042028E" w:rsidP="00DC0283">
            <w:pPr>
              <w:jc w:val="center"/>
              <w:rPr>
                <w:lang w:val="en-CA"/>
              </w:rPr>
            </w:pPr>
            <w:r>
              <w:rPr>
                <w:lang w:val="en-CA"/>
              </w:rPr>
              <w:t>=</w:t>
            </w:r>
          </w:p>
        </w:tc>
        <w:tc>
          <w:tcPr>
            <w:tcW w:w="3529" w:type="dxa"/>
            <w:vAlign w:val="center"/>
          </w:tcPr>
          <w:p w14:paraId="19954CBA" w14:textId="77777777" w:rsidR="0042028E" w:rsidRDefault="0042028E" w:rsidP="00DC0283">
            <w:pPr>
              <w:ind w:left="127"/>
              <w:rPr>
                <w:lang w:val="en-CA"/>
              </w:rPr>
            </w:pPr>
            <w:r>
              <w:rPr>
                <w:lang w:val="en-CA"/>
              </w:rPr>
              <w:t>Thermal relaxation time (s)</w:t>
            </w:r>
          </w:p>
        </w:tc>
      </w:tr>
      <w:tr w:rsidR="0042028E" w14:paraId="455999E0" w14:textId="77777777" w:rsidTr="00DC0283">
        <w:trPr>
          <w:trHeight w:val="187"/>
          <w:jc w:val="center"/>
        </w:trPr>
        <w:tc>
          <w:tcPr>
            <w:tcW w:w="0" w:type="auto"/>
            <w:vMerge/>
            <w:shd w:val="clear" w:color="auto" w:fill="auto"/>
          </w:tcPr>
          <w:p w14:paraId="062000ED" w14:textId="77777777" w:rsidR="0042028E" w:rsidRDefault="0042028E" w:rsidP="00DC0283">
            <w:pPr>
              <w:jc w:val="right"/>
              <w:rPr>
                <w:lang w:val="en-CA"/>
              </w:rPr>
            </w:pPr>
          </w:p>
        </w:tc>
        <w:tc>
          <w:tcPr>
            <w:tcW w:w="142" w:type="dxa"/>
            <w:vAlign w:val="center"/>
          </w:tcPr>
          <w:p w14:paraId="14D038A0" w14:textId="77777777" w:rsidR="0042028E" w:rsidRDefault="0042028E" w:rsidP="00DC0283">
            <w:pPr>
              <w:jc w:val="center"/>
              <w:rPr>
                <w:lang w:val="en-CA"/>
              </w:rPr>
            </w:pPr>
          </w:p>
        </w:tc>
        <w:tc>
          <w:tcPr>
            <w:tcW w:w="380" w:type="dxa"/>
            <w:vAlign w:val="center"/>
          </w:tcPr>
          <w:p w14:paraId="13191244" w14:textId="77777777" w:rsidR="0042028E" w:rsidRDefault="0042028E" w:rsidP="00DC0283">
            <w:pPr>
              <w:jc w:val="center"/>
              <w:rPr>
                <w:lang w:val="en-CA"/>
              </w:rPr>
            </w:pPr>
            <w:r>
              <w:rPr>
                <w:lang w:val="en-CA"/>
              </w:rPr>
              <w:t>c</w:t>
            </w:r>
            <w:r>
              <w:rPr>
                <w:vertAlign w:val="subscript"/>
                <w:lang w:val="en-CA"/>
              </w:rPr>
              <w:t>p</w:t>
            </w:r>
          </w:p>
        </w:tc>
        <w:tc>
          <w:tcPr>
            <w:tcW w:w="400" w:type="dxa"/>
            <w:vAlign w:val="center"/>
          </w:tcPr>
          <w:p w14:paraId="43DE80C3" w14:textId="77777777" w:rsidR="0042028E" w:rsidRDefault="0042028E" w:rsidP="00DC0283">
            <w:pPr>
              <w:jc w:val="center"/>
              <w:rPr>
                <w:lang w:val="en-CA"/>
              </w:rPr>
            </w:pPr>
            <w:r>
              <w:rPr>
                <w:lang w:val="en-CA"/>
              </w:rPr>
              <w:t>=</w:t>
            </w:r>
          </w:p>
        </w:tc>
        <w:tc>
          <w:tcPr>
            <w:tcW w:w="3529" w:type="dxa"/>
            <w:vAlign w:val="center"/>
          </w:tcPr>
          <w:p w14:paraId="49FE8C4F" w14:textId="77777777" w:rsidR="0042028E" w:rsidRDefault="0042028E" w:rsidP="00DC0283">
            <w:pPr>
              <w:ind w:left="127"/>
              <w:rPr>
                <w:lang w:val="en-CA"/>
              </w:rPr>
            </w:pPr>
            <w:r>
              <w:rPr>
                <w:lang w:val="en-CA"/>
              </w:rPr>
              <w:t>Heat capacity (J kg</w:t>
            </w:r>
            <w:r w:rsidRPr="00444F7A">
              <w:rPr>
                <w:vertAlign w:val="superscript"/>
                <w:lang w:val="en-CA"/>
              </w:rPr>
              <w:t>-1</w:t>
            </w:r>
            <w:r w:rsidRPr="00B67F6A">
              <w:rPr>
                <w:lang w:val="en-CA"/>
              </w:rPr>
              <w:t xml:space="preserve"> </w:t>
            </w:r>
            <w:r>
              <w:rPr>
                <w:lang w:val="en-CA"/>
              </w:rPr>
              <w:t>K</w:t>
            </w:r>
            <w:r w:rsidRPr="005357FE">
              <w:rPr>
                <w:vertAlign w:val="superscript"/>
                <w:lang w:val="en-CA"/>
              </w:rPr>
              <w:t>-1</w:t>
            </w:r>
            <w:r>
              <w:rPr>
                <w:lang w:val="en-CA"/>
              </w:rPr>
              <w:t>)</w:t>
            </w:r>
          </w:p>
        </w:tc>
      </w:tr>
      <w:tr w:rsidR="0042028E" w14:paraId="43E17D37" w14:textId="77777777" w:rsidTr="00DC0283">
        <w:trPr>
          <w:trHeight w:val="187"/>
          <w:jc w:val="center"/>
        </w:trPr>
        <w:tc>
          <w:tcPr>
            <w:tcW w:w="0" w:type="auto"/>
            <w:vMerge/>
            <w:shd w:val="clear" w:color="auto" w:fill="auto"/>
          </w:tcPr>
          <w:p w14:paraId="197104CA" w14:textId="77777777" w:rsidR="0042028E" w:rsidRDefault="0042028E" w:rsidP="00DC0283">
            <w:pPr>
              <w:jc w:val="right"/>
              <w:rPr>
                <w:lang w:val="en-CA"/>
              </w:rPr>
            </w:pPr>
          </w:p>
        </w:tc>
        <w:tc>
          <w:tcPr>
            <w:tcW w:w="142" w:type="dxa"/>
            <w:vAlign w:val="center"/>
          </w:tcPr>
          <w:p w14:paraId="1FD167C4" w14:textId="77777777" w:rsidR="0042028E" w:rsidRDefault="0042028E" w:rsidP="00DC0283">
            <w:pPr>
              <w:jc w:val="center"/>
              <w:rPr>
                <w:lang w:val="en-CA"/>
              </w:rPr>
            </w:pPr>
          </w:p>
        </w:tc>
        <w:tc>
          <w:tcPr>
            <w:tcW w:w="380" w:type="dxa"/>
            <w:vAlign w:val="center"/>
          </w:tcPr>
          <w:p w14:paraId="3F868E63" w14:textId="77777777" w:rsidR="0042028E" w:rsidRDefault="0042028E" w:rsidP="00DC0283">
            <w:pPr>
              <w:jc w:val="center"/>
              <w:rPr>
                <w:lang w:val="en-CA"/>
              </w:rPr>
            </w:pPr>
            <w:r>
              <w:rPr>
                <w:lang w:val="en-CA"/>
              </w:rPr>
              <w:t>L</w:t>
            </w:r>
          </w:p>
        </w:tc>
        <w:tc>
          <w:tcPr>
            <w:tcW w:w="400" w:type="dxa"/>
            <w:vAlign w:val="center"/>
          </w:tcPr>
          <w:p w14:paraId="2811510B" w14:textId="77777777" w:rsidR="0042028E" w:rsidRDefault="0042028E" w:rsidP="00DC0283">
            <w:pPr>
              <w:jc w:val="center"/>
              <w:rPr>
                <w:lang w:val="en-CA"/>
              </w:rPr>
            </w:pPr>
            <w:r>
              <w:rPr>
                <w:lang w:val="en-CA"/>
              </w:rPr>
              <w:t>=</w:t>
            </w:r>
          </w:p>
        </w:tc>
        <w:tc>
          <w:tcPr>
            <w:tcW w:w="3529" w:type="dxa"/>
            <w:vAlign w:val="center"/>
          </w:tcPr>
          <w:p w14:paraId="3B5EEE1C" w14:textId="77777777" w:rsidR="0042028E" w:rsidRDefault="0042028E" w:rsidP="00DC0283">
            <w:pPr>
              <w:ind w:left="127"/>
              <w:rPr>
                <w:lang w:val="en-CA"/>
              </w:rPr>
            </w:pPr>
            <w:r>
              <w:rPr>
                <w:lang w:val="en-CA"/>
              </w:rPr>
              <w:t>Heat loss per unit mass (W kg</w:t>
            </w:r>
            <w:r w:rsidRPr="009361D6">
              <w:rPr>
                <w:vertAlign w:val="superscript"/>
                <w:lang w:val="en-CA"/>
              </w:rPr>
              <w:t>-1</w:t>
            </w:r>
            <w:r>
              <w:rPr>
                <w:lang w:val="en-CA"/>
              </w:rPr>
              <w:t xml:space="preserve"> K</w:t>
            </w:r>
            <w:r w:rsidRPr="009361D6">
              <w:rPr>
                <w:vertAlign w:val="superscript"/>
                <w:lang w:val="en-CA"/>
              </w:rPr>
              <w:t>-1</w:t>
            </w:r>
            <w:r>
              <w:rPr>
                <w:lang w:val="en-CA"/>
              </w:rPr>
              <w:t>)</w:t>
            </w:r>
          </w:p>
        </w:tc>
      </w:tr>
    </w:tbl>
    <w:p w14:paraId="3C8D870A" w14:textId="77777777" w:rsidR="0042028E" w:rsidRDefault="0042028E" w:rsidP="0042028E">
      <w:pPr>
        <w:pStyle w:val="SingleTxtG"/>
        <w:spacing w:line="240" w:lineRule="auto"/>
        <w:rPr>
          <w:lang w:val="en-CA"/>
        </w:rPr>
      </w:pPr>
    </w:p>
    <w:p w14:paraId="1C825F3B" w14:textId="53A9F45E" w:rsidR="0042028E" w:rsidRDefault="00CB6577" w:rsidP="00CB6577">
      <w:pPr>
        <w:pStyle w:val="SingleTxtG"/>
        <w:rPr>
          <w:lang w:val="en-CA"/>
        </w:rPr>
      </w:pPr>
      <w:r>
        <w:rPr>
          <w:lang w:val="en-CA"/>
        </w:rPr>
        <w:t>5.</w:t>
      </w:r>
      <w:r>
        <w:rPr>
          <w:lang w:val="en-CA"/>
        </w:rPr>
        <w:tab/>
      </w:r>
      <w:r w:rsidR="0042028E" w:rsidRPr="006001AB">
        <w:rPr>
          <w:lang w:val="en-CA"/>
        </w:rPr>
        <w:t xml:space="preserve">Finally, </w:t>
      </w:r>
      <w:r w:rsidR="0042028E" w:rsidRPr="00CB6577">
        <w:t>combining</w:t>
      </w:r>
      <w:r w:rsidR="0042028E" w:rsidRPr="006001AB">
        <w:rPr>
          <w:lang w:val="en-CA"/>
        </w:rPr>
        <w:t xml:space="preserve"> the three equations from paragraphs</w:t>
      </w:r>
      <w:r w:rsidR="0042028E">
        <w:rPr>
          <w:lang w:val="en-CA"/>
        </w:rPr>
        <w:t xml:space="preserve"> </w:t>
      </w:r>
      <w:r w:rsidR="0042028E">
        <w:rPr>
          <w:lang w:val="en-CA"/>
        </w:rPr>
        <w:fldChar w:fldCharType="begin"/>
      </w:r>
      <w:r w:rsidR="0042028E">
        <w:rPr>
          <w:lang w:val="en-CA"/>
        </w:rPr>
        <w:instrText xml:space="preserve"> REF _Ref150333135 \w \h </w:instrText>
      </w:r>
      <w:r w:rsidR="0042028E">
        <w:rPr>
          <w:lang w:val="en-CA"/>
        </w:rPr>
      </w:r>
      <w:r w:rsidR="0042028E">
        <w:rPr>
          <w:lang w:val="en-CA"/>
        </w:rPr>
        <w:fldChar w:fldCharType="separate"/>
      </w:r>
      <w:r w:rsidR="0042028E">
        <w:rPr>
          <w:lang w:val="en-CA"/>
        </w:rPr>
        <w:t>25</w:t>
      </w:r>
      <w:r w:rsidR="0042028E">
        <w:rPr>
          <w:lang w:val="en-CA"/>
        </w:rPr>
        <w:fldChar w:fldCharType="end"/>
      </w:r>
      <w:r w:rsidR="0042028E" w:rsidRPr="00DD50D4">
        <w:rPr>
          <w:lang w:val="en-CA"/>
        </w:rPr>
        <w:t xml:space="preserve">, </w:t>
      </w:r>
      <w:r w:rsidR="0042028E">
        <w:rPr>
          <w:lang w:val="en-CA"/>
        </w:rPr>
        <w:fldChar w:fldCharType="begin"/>
      </w:r>
      <w:r w:rsidR="0042028E" w:rsidRPr="00DD50D4">
        <w:rPr>
          <w:lang w:val="en-CA"/>
        </w:rPr>
        <w:instrText xml:space="preserve"> REF _Ref149759374 \r \h </w:instrText>
      </w:r>
      <w:r w:rsidR="0042028E">
        <w:rPr>
          <w:lang w:val="en-CA"/>
        </w:rPr>
      </w:r>
      <w:r w:rsidR="0042028E">
        <w:rPr>
          <w:lang w:val="en-CA"/>
        </w:rPr>
        <w:fldChar w:fldCharType="separate"/>
      </w:r>
      <w:r w:rsidR="0042028E">
        <w:rPr>
          <w:lang w:val="en-CA"/>
        </w:rPr>
        <w:t>26</w:t>
      </w:r>
      <w:r w:rsidR="0042028E">
        <w:rPr>
          <w:lang w:val="en-CA"/>
        </w:rPr>
        <w:fldChar w:fldCharType="end"/>
      </w:r>
      <w:r w:rsidR="0042028E" w:rsidRPr="00DD50D4">
        <w:rPr>
          <w:lang w:val="en-CA"/>
        </w:rPr>
        <w:t xml:space="preserve">, and </w:t>
      </w:r>
      <w:r w:rsidR="0042028E">
        <w:rPr>
          <w:lang w:val="en-CA"/>
        </w:rPr>
        <w:fldChar w:fldCharType="begin"/>
      </w:r>
      <w:r w:rsidR="0042028E">
        <w:rPr>
          <w:lang w:val="en-CA"/>
        </w:rPr>
        <w:instrText xml:space="preserve"> REF _Ref150333169 \w \h </w:instrText>
      </w:r>
      <w:r w:rsidR="0042028E">
        <w:rPr>
          <w:lang w:val="en-CA"/>
        </w:rPr>
      </w:r>
      <w:r w:rsidR="0042028E">
        <w:rPr>
          <w:lang w:val="en-CA"/>
        </w:rPr>
        <w:fldChar w:fldCharType="separate"/>
      </w:r>
      <w:r w:rsidR="0042028E">
        <w:rPr>
          <w:lang w:val="en-CA"/>
        </w:rPr>
        <w:t>28</w:t>
      </w:r>
      <w:r w:rsidR="0042028E">
        <w:rPr>
          <w:lang w:val="en-CA"/>
        </w:rPr>
        <w:fldChar w:fldCharType="end"/>
      </w:r>
      <w:r w:rsidR="0042028E">
        <w:rPr>
          <w:lang w:val="en-CA"/>
        </w:rPr>
        <w:t xml:space="preserve"> </w:t>
      </w:r>
      <w:r w:rsidR="0042028E" w:rsidRPr="006001AB">
        <w:rPr>
          <w:lang w:val="en-CA"/>
        </w:rPr>
        <w:t>allows for a derivation of the critical heat flow that leads to a thermal explosion as a function of the characteristic heat losses from the given package</w:t>
      </w:r>
      <w:r w:rsidR="0042028E">
        <w:rPr>
          <w:lang w:val="en-C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142"/>
        <w:gridCol w:w="371"/>
        <w:gridCol w:w="400"/>
        <w:gridCol w:w="4505"/>
      </w:tblGrid>
      <w:tr w:rsidR="0042028E" w14:paraId="5D619D40" w14:textId="77777777" w:rsidTr="00DC0283">
        <w:trPr>
          <w:trHeight w:val="187"/>
          <w:jc w:val="center"/>
        </w:trPr>
        <w:tc>
          <w:tcPr>
            <w:tcW w:w="0" w:type="auto"/>
            <w:vMerge w:val="restart"/>
          </w:tcPr>
          <w:p w14:paraId="508C10AE" w14:textId="77777777" w:rsidR="0042028E" w:rsidRPr="00286EFF" w:rsidRDefault="000F542A" w:rsidP="00DC0283">
            <w:pPr>
              <w:jc w:val="center"/>
              <w:rPr>
                <w:lang w:val="en-CA"/>
              </w:rPr>
            </w:pPr>
            <m:oMathPara>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T</m:t>
                    </m:r>
                  </m:sub>
                </m:sSub>
                <m:r>
                  <w:rPr>
                    <w:rFonts w:ascii="Cambria Math" w:eastAsia="SimSun" w:hAnsi="Cambria Math" w:cstheme="minorHAnsi"/>
                    <w:lang w:val="de-DE" w:eastAsia="zh-CN"/>
                  </w:rPr>
                  <m:t>=</m:t>
                </m:r>
                <m:f>
                  <m:fPr>
                    <m:ctrlPr>
                      <w:rPr>
                        <w:rFonts w:ascii="Cambria Math" w:eastAsia="SimSun" w:hAnsi="Cambria Math" w:cstheme="minorHAnsi"/>
                        <w:i/>
                        <w:lang w:eastAsia="zh-CN"/>
                      </w:rPr>
                    </m:ctrlPr>
                  </m:fPr>
                  <m:num>
                    <m:r>
                      <w:rPr>
                        <w:rFonts w:ascii="Cambria Math" w:eastAsia="SimSun" w:hAnsi="Cambria Math" w:cstheme="minorHAnsi"/>
                        <w:lang w:eastAsia="zh-CN"/>
                      </w:rPr>
                      <m:t>R</m:t>
                    </m:r>
                    <m:r>
                      <w:rPr>
                        <w:rFonts w:ascii="Cambria Math" w:eastAsia="SimSun" w:hAnsi="Cambria Math" w:cstheme="minorHAnsi"/>
                        <w:lang w:val="de-DE" w:eastAsia="zh-CN"/>
                      </w:rPr>
                      <m:t>∙</m:t>
                    </m:r>
                    <m:sSup>
                      <m:sSupPr>
                        <m:ctrlPr>
                          <w:rPr>
                            <w:rFonts w:ascii="Cambria Math" w:eastAsia="SimSun" w:hAnsi="Cambria Math" w:cstheme="minorHAnsi"/>
                            <w:i/>
                            <w:lang w:eastAsia="zh-CN"/>
                          </w:rPr>
                        </m:ctrlPr>
                      </m:sSupPr>
                      <m:e>
                        <m:r>
                          <w:rPr>
                            <w:rFonts w:ascii="Cambria Math" w:eastAsia="SimSun" w:hAnsi="Cambria Math" w:cstheme="minorHAnsi"/>
                            <w:lang w:eastAsia="zh-CN"/>
                          </w:rPr>
                          <m:t>T</m:t>
                        </m:r>
                      </m:e>
                      <m:sup>
                        <m:r>
                          <w:rPr>
                            <w:rFonts w:ascii="Cambria Math" w:eastAsia="SimSun" w:hAnsi="Cambria Math" w:cstheme="minorHAnsi"/>
                            <w:lang w:val="de-DE" w:eastAsia="zh-CN"/>
                          </w:rPr>
                          <m:t>2</m:t>
                        </m:r>
                      </m:sup>
                    </m:sSup>
                  </m:num>
                  <m:den>
                    <m:sSub>
                      <m:sSubPr>
                        <m:ctrlPr>
                          <w:rPr>
                            <w:rFonts w:ascii="Cambria Math" w:eastAsia="SimSun" w:hAnsi="Cambria Math" w:cstheme="minorHAnsi"/>
                            <w:i/>
                            <w:lang w:eastAsia="zh-CN"/>
                          </w:rPr>
                        </m:ctrlPr>
                      </m:sSubPr>
                      <m:e>
                        <m:r>
                          <w:rPr>
                            <w:rFonts w:ascii="Cambria Math" w:eastAsia="SimSun" w:hAnsi="Cambria Math" w:cstheme="minorHAnsi"/>
                            <w:lang w:eastAsia="zh-CN"/>
                          </w:rPr>
                          <m:t>E</m:t>
                        </m:r>
                      </m:e>
                      <m:sub>
                        <m:r>
                          <w:rPr>
                            <w:rFonts w:ascii="Cambria Math" w:eastAsia="SimSun" w:hAnsi="Cambria Math" w:cstheme="minorHAnsi"/>
                            <w:lang w:eastAsia="zh-CN"/>
                          </w:rPr>
                          <m:t>a</m:t>
                        </m:r>
                      </m:sub>
                    </m:sSub>
                  </m:den>
                </m:f>
                <m:r>
                  <w:rPr>
                    <w:rFonts w:ascii="Cambria Math" w:eastAsia="SimSun" w:hAnsi="Cambria Math" w:cstheme="minorHAnsi"/>
                    <w:lang w:val="de-DE" w:eastAsia="zh-CN"/>
                  </w:rPr>
                  <m:t>∙</m:t>
                </m:r>
                <m:r>
                  <w:rPr>
                    <w:rFonts w:ascii="Cambria Math" w:eastAsia="SimSun" w:hAnsi="Cambria Math" w:cstheme="minorHAnsi"/>
                    <w:lang w:eastAsia="zh-CN"/>
                  </w:rPr>
                  <m:t>L</m:t>
                </m:r>
                <m:r>
                  <w:rPr>
                    <w:rFonts w:ascii="Cambria Math" w:eastAsia="SimSun" w:hAnsi="Cambria Math" w:cstheme="minorHAnsi"/>
                    <w:lang w:val="de-DE" w:eastAsia="zh-CN"/>
                  </w:rPr>
                  <m:t>∙</m:t>
                </m:r>
                <m:f>
                  <m:fPr>
                    <m:ctrlPr>
                      <w:rPr>
                        <w:rFonts w:ascii="Cambria Math" w:eastAsia="SimSun" w:hAnsi="Cambria Math" w:cstheme="minorHAnsi"/>
                        <w:i/>
                        <w:lang w:eastAsia="zh-CN"/>
                      </w:rPr>
                    </m:ctrlPr>
                  </m:fPr>
                  <m:num>
                    <m:r>
                      <w:rPr>
                        <w:rFonts w:ascii="Cambria Math" w:eastAsia="SimSun" w:hAnsi="Cambria Math" w:cstheme="minorHAnsi"/>
                        <w:lang w:val="de-DE" w:eastAsia="zh-CN"/>
                      </w:rPr>
                      <m:t>1</m:t>
                    </m:r>
                  </m:num>
                  <m:den>
                    <m:r>
                      <w:rPr>
                        <w:rFonts w:ascii="Cambria Math" w:eastAsia="SimSun" w:hAnsi="Cambria Math" w:cstheme="minorHAnsi"/>
                        <w:lang w:eastAsia="zh-CN"/>
                      </w:rPr>
                      <m:t>e</m:t>
                    </m:r>
                  </m:den>
                </m:f>
              </m:oMath>
            </m:oMathPara>
          </w:p>
        </w:tc>
        <w:tc>
          <w:tcPr>
            <w:tcW w:w="142" w:type="dxa"/>
            <w:vAlign w:val="center"/>
          </w:tcPr>
          <w:p w14:paraId="2868D088" w14:textId="77777777" w:rsidR="0042028E" w:rsidRPr="007768F3" w:rsidRDefault="0042028E" w:rsidP="00DC0283">
            <w:pPr>
              <w:jc w:val="center"/>
              <w:rPr>
                <w:lang w:val="en-CA"/>
              </w:rPr>
            </w:pPr>
          </w:p>
        </w:tc>
        <w:tc>
          <w:tcPr>
            <w:tcW w:w="371" w:type="dxa"/>
            <w:vAlign w:val="center"/>
          </w:tcPr>
          <w:p w14:paraId="5814CBC5" w14:textId="77777777" w:rsidR="0042028E" w:rsidRDefault="0042028E" w:rsidP="00DC0283">
            <w:pPr>
              <w:jc w:val="center"/>
              <w:rPr>
                <w:lang w:val="en-CA"/>
              </w:rPr>
            </w:pPr>
            <w:proofErr w:type="spellStart"/>
            <w:r>
              <w:rPr>
                <w:lang w:val="en-CA"/>
              </w:rPr>
              <w:t>q̇</w:t>
            </w:r>
            <w:r w:rsidRPr="00642C7C">
              <w:rPr>
                <w:vertAlign w:val="subscript"/>
                <w:lang w:val="en-CA"/>
              </w:rPr>
              <w:t>T</w:t>
            </w:r>
            <w:proofErr w:type="spellEnd"/>
          </w:p>
        </w:tc>
        <w:tc>
          <w:tcPr>
            <w:tcW w:w="400" w:type="dxa"/>
            <w:vAlign w:val="center"/>
          </w:tcPr>
          <w:p w14:paraId="30DA20A8" w14:textId="77777777" w:rsidR="0042028E" w:rsidRDefault="0042028E" w:rsidP="00DC0283">
            <w:pPr>
              <w:jc w:val="center"/>
              <w:rPr>
                <w:lang w:val="en-CA"/>
              </w:rPr>
            </w:pPr>
            <w:r>
              <w:rPr>
                <w:lang w:val="en-CA"/>
              </w:rPr>
              <w:t>=̇</w:t>
            </w:r>
          </w:p>
        </w:tc>
        <w:tc>
          <w:tcPr>
            <w:tcW w:w="4505" w:type="dxa"/>
            <w:vAlign w:val="center"/>
          </w:tcPr>
          <w:p w14:paraId="3B238993" w14:textId="77777777" w:rsidR="0042028E" w:rsidRDefault="0042028E" w:rsidP="00DC0283">
            <w:pPr>
              <w:ind w:left="161"/>
              <w:rPr>
                <w:lang w:val="en-CA"/>
              </w:rPr>
            </w:pPr>
            <w:r>
              <w:rPr>
                <w:lang w:val="en-CA"/>
              </w:rPr>
              <w:t xml:space="preserve">Specific heat release rate at temperature T (W </w:t>
            </w:r>
            <w:proofErr w:type="gramStart"/>
            <w:r>
              <w:rPr>
                <w:lang w:val="en-CA"/>
              </w:rPr>
              <w:t>kg</w:t>
            </w:r>
            <w:r w:rsidRPr="00444F7A">
              <w:rPr>
                <w:vertAlign w:val="superscript"/>
                <w:lang w:val="en-CA"/>
              </w:rPr>
              <w:t>-1</w:t>
            </w:r>
            <w:proofErr w:type="gramEnd"/>
            <w:r>
              <w:rPr>
                <w:lang w:val="en-CA"/>
              </w:rPr>
              <w:t>)</w:t>
            </w:r>
          </w:p>
        </w:tc>
      </w:tr>
      <w:tr w:rsidR="0042028E" w14:paraId="35EA91C4" w14:textId="77777777" w:rsidTr="00DC0283">
        <w:trPr>
          <w:trHeight w:val="187"/>
          <w:jc w:val="center"/>
        </w:trPr>
        <w:tc>
          <w:tcPr>
            <w:tcW w:w="0" w:type="auto"/>
            <w:vMerge/>
          </w:tcPr>
          <w:p w14:paraId="04DA79B8" w14:textId="77777777" w:rsidR="0042028E" w:rsidRDefault="0042028E" w:rsidP="00DC0283">
            <w:pPr>
              <w:jc w:val="center"/>
              <w:rPr>
                <w:lang w:val="en-CA"/>
              </w:rPr>
            </w:pPr>
          </w:p>
        </w:tc>
        <w:tc>
          <w:tcPr>
            <w:tcW w:w="142" w:type="dxa"/>
            <w:vAlign w:val="center"/>
          </w:tcPr>
          <w:p w14:paraId="4C7C36AC" w14:textId="77777777" w:rsidR="0042028E" w:rsidRDefault="0042028E" w:rsidP="00DC0283">
            <w:pPr>
              <w:jc w:val="center"/>
              <w:rPr>
                <w:lang w:val="en-CA"/>
              </w:rPr>
            </w:pPr>
          </w:p>
        </w:tc>
        <w:tc>
          <w:tcPr>
            <w:tcW w:w="371" w:type="dxa"/>
            <w:vAlign w:val="center"/>
          </w:tcPr>
          <w:p w14:paraId="544A527A" w14:textId="77777777" w:rsidR="0042028E" w:rsidRDefault="0042028E" w:rsidP="00DC0283">
            <w:pPr>
              <w:jc w:val="center"/>
              <w:rPr>
                <w:lang w:val="en-CA"/>
              </w:rPr>
            </w:pPr>
            <w:r>
              <w:rPr>
                <w:lang w:val="en-CA"/>
              </w:rPr>
              <w:t>R</w:t>
            </w:r>
          </w:p>
        </w:tc>
        <w:tc>
          <w:tcPr>
            <w:tcW w:w="400" w:type="dxa"/>
            <w:vAlign w:val="center"/>
          </w:tcPr>
          <w:p w14:paraId="424B0509" w14:textId="77777777" w:rsidR="0042028E" w:rsidRDefault="0042028E" w:rsidP="00DC0283">
            <w:pPr>
              <w:jc w:val="center"/>
              <w:rPr>
                <w:lang w:val="en-CA"/>
              </w:rPr>
            </w:pPr>
            <w:r>
              <w:rPr>
                <w:lang w:val="en-CA"/>
              </w:rPr>
              <w:t>=</w:t>
            </w:r>
          </w:p>
        </w:tc>
        <w:tc>
          <w:tcPr>
            <w:tcW w:w="4505" w:type="dxa"/>
            <w:vAlign w:val="center"/>
          </w:tcPr>
          <w:p w14:paraId="530D07A1" w14:textId="77777777" w:rsidR="0042028E" w:rsidRDefault="0042028E" w:rsidP="00DC0283">
            <w:pPr>
              <w:ind w:left="161"/>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42028E" w14:paraId="2CDE4D6A" w14:textId="77777777" w:rsidTr="00DC0283">
        <w:trPr>
          <w:trHeight w:val="187"/>
          <w:jc w:val="center"/>
        </w:trPr>
        <w:tc>
          <w:tcPr>
            <w:tcW w:w="0" w:type="auto"/>
            <w:vMerge/>
          </w:tcPr>
          <w:p w14:paraId="02E6E3B9" w14:textId="77777777" w:rsidR="0042028E" w:rsidRDefault="0042028E" w:rsidP="00DC0283">
            <w:pPr>
              <w:jc w:val="center"/>
              <w:rPr>
                <w:lang w:val="en-CA"/>
              </w:rPr>
            </w:pPr>
          </w:p>
        </w:tc>
        <w:tc>
          <w:tcPr>
            <w:tcW w:w="142" w:type="dxa"/>
            <w:vAlign w:val="center"/>
          </w:tcPr>
          <w:p w14:paraId="6EBAE9AD" w14:textId="77777777" w:rsidR="0042028E" w:rsidRDefault="0042028E" w:rsidP="00DC0283">
            <w:pPr>
              <w:jc w:val="center"/>
              <w:rPr>
                <w:lang w:val="en-CA"/>
              </w:rPr>
            </w:pPr>
          </w:p>
        </w:tc>
        <w:tc>
          <w:tcPr>
            <w:tcW w:w="371" w:type="dxa"/>
            <w:vAlign w:val="center"/>
          </w:tcPr>
          <w:p w14:paraId="13A377E8" w14:textId="77777777" w:rsidR="0042028E" w:rsidRDefault="0042028E" w:rsidP="00DC0283">
            <w:pPr>
              <w:jc w:val="center"/>
              <w:rPr>
                <w:lang w:val="en-CA"/>
              </w:rPr>
            </w:pPr>
            <w:r>
              <w:rPr>
                <w:lang w:val="en-CA"/>
              </w:rPr>
              <w:t>T</w:t>
            </w:r>
          </w:p>
        </w:tc>
        <w:tc>
          <w:tcPr>
            <w:tcW w:w="400" w:type="dxa"/>
            <w:vAlign w:val="center"/>
          </w:tcPr>
          <w:p w14:paraId="013BB29C" w14:textId="77777777" w:rsidR="0042028E" w:rsidRDefault="0042028E" w:rsidP="00DC0283">
            <w:pPr>
              <w:jc w:val="center"/>
              <w:rPr>
                <w:lang w:val="en-CA"/>
              </w:rPr>
            </w:pPr>
            <w:r>
              <w:rPr>
                <w:lang w:val="en-CA"/>
              </w:rPr>
              <w:t>=</w:t>
            </w:r>
          </w:p>
        </w:tc>
        <w:tc>
          <w:tcPr>
            <w:tcW w:w="4505" w:type="dxa"/>
            <w:vAlign w:val="center"/>
          </w:tcPr>
          <w:p w14:paraId="6A3FCE68" w14:textId="77777777" w:rsidR="0042028E" w:rsidRDefault="0042028E" w:rsidP="00DC0283">
            <w:pPr>
              <w:ind w:left="161"/>
              <w:rPr>
                <w:lang w:val="en-CA"/>
              </w:rPr>
            </w:pPr>
            <w:r>
              <w:rPr>
                <w:lang w:val="en-CA"/>
              </w:rPr>
              <w:t>Temperature (K)</w:t>
            </w:r>
          </w:p>
        </w:tc>
      </w:tr>
      <w:tr w:rsidR="0042028E" w14:paraId="4B401186" w14:textId="77777777" w:rsidTr="00DC0283">
        <w:trPr>
          <w:trHeight w:val="187"/>
          <w:jc w:val="center"/>
        </w:trPr>
        <w:tc>
          <w:tcPr>
            <w:tcW w:w="0" w:type="auto"/>
          </w:tcPr>
          <w:p w14:paraId="674CB472" w14:textId="77777777" w:rsidR="0042028E" w:rsidRDefault="0042028E" w:rsidP="00DC0283">
            <w:pPr>
              <w:jc w:val="center"/>
              <w:rPr>
                <w:lang w:val="en-CA"/>
              </w:rPr>
            </w:pPr>
          </w:p>
        </w:tc>
        <w:tc>
          <w:tcPr>
            <w:tcW w:w="142" w:type="dxa"/>
            <w:vAlign w:val="center"/>
          </w:tcPr>
          <w:p w14:paraId="04B36A8F" w14:textId="77777777" w:rsidR="0042028E" w:rsidRDefault="0042028E" w:rsidP="00DC0283">
            <w:pPr>
              <w:jc w:val="center"/>
              <w:rPr>
                <w:lang w:val="en-CA"/>
              </w:rPr>
            </w:pPr>
          </w:p>
        </w:tc>
        <w:tc>
          <w:tcPr>
            <w:tcW w:w="371" w:type="dxa"/>
            <w:vAlign w:val="center"/>
          </w:tcPr>
          <w:p w14:paraId="720BAE10" w14:textId="77777777" w:rsidR="0042028E" w:rsidRDefault="0042028E" w:rsidP="00DC0283">
            <w:pPr>
              <w:jc w:val="center"/>
              <w:rPr>
                <w:lang w:val="en-CA"/>
              </w:rPr>
            </w:pPr>
            <w:proofErr w:type="spellStart"/>
            <w:r>
              <w:rPr>
                <w:lang w:val="en-CA"/>
              </w:rPr>
              <w:t>E</w:t>
            </w:r>
            <w:r w:rsidRPr="00234AC0">
              <w:rPr>
                <w:vertAlign w:val="subscript"/>
                <w:lang w:val="en-CA"/>
              </w:rPr>
              <w:t>a</w:t>
            </w:r>
            <w:proofErr w:type="spellEnd"/>
          </w:p>
        </w:tc>
        <w:tc>
          <w:tcPr>
            <w:tcW w:w="400" w:type="dxa"/>
            <w:vAlign w:val="center"/>
          </w:tcPr>
          <w:p w14:paraId="45218BE8" w14:textId="77777777" w:rsidR="0042028E" w:rsidRDefault="0042028E" w:rsidP="00DC0283">
            <w:pPr>
              <w:jc w:val="center"/>
              <w:rPr>
                <w:lang w:val="en-CA"/>
              </w:rPr>
            </w:pPr>
            <w:r>
              <w:rPr>
                <w:lang w:val="en-CA"/>
              </w:rPr>
              <w:t>=</w:t>
            </w:r>
          </w:p>
        </w:tc>
        <w:tc>
          <w:tcPr>
            <w:tcW w:w="4505" w:type="dxa"/>
            <w:vAlign w:val="center"/>
          </w:tcPr>
          <w:p w14:paraId="330112EE" w14:textId="77777777" w:rsidR="0042028E" w:rsidRDefault="0042028E" w:rsidP="00DC0283">
            <w:pPr>
              <w:ind w:left="161"/>
              <w:rPr>
                <w:lang w:val="en-CA"/>
              </w:rPr>
            </w:pPr>
            <w:r>
              <w:rPr>
                <w:lang w:val="en-CA"/>
              </w:rPr>
              <w:t>Activation energy (J mol</w:t>
            </w:r>
            <w:r w:rsidRPr="005357FE">
              <w:rPr>
                <w:vertAlign w:val="superscript"/>
                <w:lang w:val="en-CA"/>
              </w:rPr>
              <w:t>-1</w:t>
            </w:r>
            <w:r>
              <w:rPr>
                <w:lang w:val="en-CA"/>
              </w:rPr>
              <w:t>)</w:t>
            </w:r>
          </w:p>
        </w:tc>
      </w:tr>
      <w:tr w:rsidR="0042028E" w14:paraId="07304469" w14:textId="77777777" w:rsidTr="00DC0283">
        <w:trPr>
          <w:trHeight w:val="187"/>
          <w:jc w:val="center"/>
        </w:trPr>
        <w:tc>
          <w:tcPr>
            <w:tcW w:w="0" w:type="auto"/>
          </w:tcPr>
          <w:p w14:paraId="73ED0C15" w14:textId="77777777" w:rsidR="0042028E" w:rsidRDefault="0042028E" w:rsidP="00DC0283">
            <w:pPr>
              <w:jc w:val="center"/>
              <w:rPr>
                <w:lang w:val="en-CA"/>
              </w:rPr>
            </w:pPr>
          </w:p>
        </w:tc>
        <w:tc>
          <w:tcPr>
            <w:tcW w:w="142" w:type="dxa"/>
            <w:vAlign w:val="center"/>
          </w:tcPr>
          <w:p w14:paraId="67F569A1" w14:textId="77777777" w:rsidR="0042028E" w:rsidRDefault="0042028E" w:rsidP="00DC0283">
            <w:pPr>
              <w:jc w:val="center"/>
              <w:rPr>
                <w:lang w:val="en-CA"/>
              </w:rPr>
            </w:pPr>
          </w:p>
        </w:tc>
        <w:tc>
          <w:tcPr>
            <w:tcW w:w="371" w:type="dxa"/>
            <w:vAlign w:val="center"/>
          </w:tcPr>
          <w:p w14:paraId="4CE223D3" w14:textId="77777777" w:rsidR="0042028E" w:rsidRDefault="0042028E" w:rsidP="00DC0283">
            <w:pPr>
              <w:jc w:val="center"/>
              <w:rPr>
                <w:lang w:val="en-CA"/>
              </w:rPr>
            </w:pPr>
            <w:r>
              <w:rPr>
                <w:lang w:val="en-CA"/>
              </w:rPr>
              <w:t>L</w:t>
            </w:r>
          </w:p>
        </w:tc>
        <w:tc>
          <w:tcPr>
            <w:tcW w:w="400" w:type="dxa"/>
            <w:vAlign w:val="center"/>
          </w:tcPr>
          <w:p w14:paraId="1A85236E" w14:textId="77777777" w:rsidR="0042028E" w:rsidRDefault="0042028E" w:rsidP="00DC0283">
            <w:pPr>
              <w:jc w:val="center"/>
              <w:rPr>
                <w:lang w:val="en-CA"/>
              </w:rPr>
            </w:pPr>
            <w:r>
              <w:rPr>
                <w:lang w:val="en-CA"/>
              </w:rPr>
              <w:t>=</w:t>
            </w:r>
          </w:p>
        </w:tc>
        <w:tc>
          <w:tcPr>
            <w:tcW w:w="4505" w:type="dxa"/>
            <w:vAlign w:val="center"/>
          </w:tcPr>
          <w:p w14:paraId="00ACFB45" w14:textId="77777777" w:rsidR="0042028E" w:rsidRPr="00312192" w:rsidRDefault="0042028E" w:rsidP="00DC0283">
            <w:pPr>
              <w:ind w:left="161"/>
              <w:rPr>
                <w:lang w:val="en-CA"/>
              </w:rPr>
            </w:pPr>
            <w:r>
              <w:rPr>
                <w:lang w:val="en-CA"/>
              </w:rPr>
              <w:t>Heat loss from the packaging (W kg</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42028E" w14:paraId="260F4821" w14:textId="77777777" w:rsidTr="00DC0283">
        <w:trPr>
          <w:trHeight w:val="187"/>
          <w:jc w:val="center"/>
        </w:trPr>
        <w:tc>
          <w:tcPr>
            <w:tcW w:w="0" w:type="auto"/>
          </w:tcPr>
          <w:p w14:paraId="61BD286A" w14:textId="77777777" w:rsidR="0042028E" w:rsidRDefault="0042028E" w:rsidP="00DC0283">
            <w:pPr>
              <w:jc w:val="center"/>
              <w:rPr>
                <w:lang w:val="en-CA"/>
              </w:rPr>
            </w:pPr>
          </w:p>
        </w:tc>
        <w:tc>
          <w:tcPr>
            <w:tcW w:w="142" w:type="dxa"/>
            <w:vAlign w:val="center"/>
          </w:tcPr>
          <w:p w14:paraId="30C45FA9" w14:textId="77777777" w:rsidR="0042028E" w:rsidRDefault="0042028E" w:rsidP="00DC0283">
            <w:pPr>
              <w:jc w:val="center"/>
              <w:rPr>
                <w:lang w:val="en-CA"/>
              </w:rPr>
            </w:pPr>
          </w:p>
        </w:tc>
        <w:tc>
          <w:tcPr>
            <w:tcW w:w="371" w:type="dxa"/>
            <w:vAlign w:val="center"/>
          </w:tcPr>
          <w:p w14:paraId="78969CD3" w14:textId="77777777" w:rsidR="0042028E" w:rsidRDefault="0042028E" w:rsidP="00DC0283">
            <w:pPr>
              <w:jc w:val="center"/>
              <w:rPr>
                <w:lang w:val="en-CA"/>
              </w:rPr>
            </w:pPr>
            <w:r>
              <w:rPr>
                <w:lang w:val="en-CA"/>
              </w:rPr>
              <w:t>e</w:t>
            </w:r>
          </w:p>
        </w:tc>
        <w:tc>
          <w:tcPr>
            <w:tcW w:w="400" w:type="dxa"/>
            <w:vAlign w:val="center"/>
          </w:tcPr>
          <w:p w14:paraId="450B40F7" w14:textId="77777777" w:rsidR="0042028E" w:rsidRDefault="0042028E" w:rsidP="00DC0283">
            <w:pPr>
              <w:jc w:val="center"/>
              <w:rPr>
                <w:lang w:val="en-CA"/>
              </w:rPr>
            </w:pPr>
            <w:r>
              <w:rPr>
                <w:lang w:val="en-CA"/>
              </w:rPr>
              <w:t>=</w:t>
            </w:r>
          </w:p>
        </w:tc>
        <w:tc>
          <w:tcPr>
            <w:tcW w:w="4505" w:type="dxa"/>
            <w:vAlign w:val="center"/>
          </w:tcPr>
          <w:p w14:paraId="5BC81660" w14:textId="77777777" w:rsidR="0042028E" w:rsidRDefault="0042028E" w:rsidP="00DC0283">
            <w:pPr>
              <w:ind w:left="161"/>
              <w:rPr>
                <w:lang w:val="en-CA"/>
              </w:rPr>
            </w:pPr>
            <w:r>
              <w:rPr>
                <w:lang w:val="en-CA"/>
              </w:rPr>
              <w:t>Euler’s number</w:t>
            </w:r>
          </w:p>
        </w:tc>
      </w:tr>
    </w:tbl>
    <w:p w14:paraId="334ED901" w14:textId="77777777" w:rsidR="0042028E" w:rsidRDefault="0042028E" w:rsidP="0042028E">
      <w:pPr>
        <w:pStyle w:val="SingleTxtG"/>
        <w:spacing w:line="240" w:lineRule="auto"/>
        <w:rPr>
          <w:lang w:val="en-CA"/>
        </w:rPr>
      </w:pPr>
    </w:p>
    <w:p w14:paraId="72E7CBFC" w14:textId="0D9B8659" w:rsidR="0042028E" w:rsidRDefault="00D24349" w:rsidP="00CB6577">
      <w:pPr>
        <w:pStyle w:val="SingleTxtG"/>
        <w:rPr>
          <w:lang w:val="en-CA"/>
        </w:rPr>
      </w:pPr>
      <w:bookmarkStart w:id="6" w:name="_Ref150333246"/>
      <w:r>
        <w:rPr>
          <w:lang w:val="en-CA"/>
        </w:rPr>
        <w:lastRenderedPageBreak/>
        <w:t>6.</w:t>
      </w:r>
      <w:r>
        <w:rPr>
          <w:lang w:val="en-CA"/>
        </w:rPr>
        <w:tab/>
      </w:r>
      <w:r w:rsidR="0042028E">
        <w:rPr>
          <w:lang w:val="en-CA"/>
        </w:rPr>
        <w:t xml:space="preserve">Solving this equation with </w:t>
      </w:r>
      <w:r w:rsidR="0042028E" w:rsidRPr="00CB6577">
        <w:t>representative</w:t>
      </w:r>
      <w:r w:rsidR="0042028E">
        <w:rPr>
          <w:lang w:val="en-CA"/>
        </w:rPr>
        <w:t xml:space="preserve"> activation energies (50-200 kJ mol</w:t>
      </w:r>
      <w:r w:rsidR="0042028E" w:rsidRPr="00F90CF3">
        <w:rPr>
          <w:vertAlign w:val="superscript"/>
          <w:lang w:val="en-CA"/>
        </w:rPr>
        <w:t>-1</w:t>
      </w:r>
      <w:r w:rsidR="0042028E">
        <w:rPr>
          <w:lang w:val="en-CA"/>
        </w:rPr>
        <w:t xml:space="preserve">) and the standard heat loss for liquids (60 </w:t>
      </w:r>
      <w:proofErr w:type="spellStart"/>
      <w:r w:rsidR="0042028E">
        <w:rPr>
          <w:lang w:val="en-CA"/>
        </w:rPr>
        <w:t>mW</w:t>
      </w:r>
      <w:proofErr w:type="spellEnd"/>
      <w:r w:rsidR="0042028E">
        <w:rPr>
          <w:lang w:val="en-CA"/>
        </w:rPr>
        <w:t xml:space="preserve"> kg</w:t>
      </w:r>
      <w:r w:rsidR="0042028E" w:rsidRPr="00047539">
        <w:rPr>
          <w:vertAlign w:val="superscript"/>
          <w:lang w:val="en-CA"/>
        </w:rPr>
        <w:t>-1</w:t>
      </w:r>
      <w:r w:rsidR="0042028E">
        <w:rPr>
          <w:lang w:val="en-CA"/>
        </w:rPr>
        <w:t xml:space="preserve"> K</w:t>
      </w:r>
      <w:r w:rsidR="0042028E" w:rsidRPr="00952BA3">
        <w:rPr>
          <w:vertAlign w:val="superscript"/>
          <w:lang w:val="en-CA"/>
        </w:rPr>
        <w:t>-1</w:t>
      </w:r>
      <w:r w:rsidR="0042028E">
        <w:rPr>
          <w:lang w:val="en-CA"/>
        </w:rPr>
        <w:t xml:space="preserve">) recommended by the MTC for classification purposes (see </w:t>
      </w:r>
      <w:r w:rsidR="0042028E" w:rsidRPr="00C02DD9">
        <w:rPr>
          <w:lang w:val="en-CA"/>
        </w:rPr>
        <w:t>footnote b in Table 28.4</w:t>
      </w:r>
      <w:r w:rsidR="0042028E">
        <w:rPr>
          <w:lang w:val="en-CA"/>
        </w:rPr>
        <w:t xml:space="preserve"> of the MTC)</w:t>
      </w:r>
      <w:r w:rsidR="0042028E" w:rsidRPr="00957D38">
        <w:rPr>
          <w:lang w:val="en-CA"/>
        </w:rPr>
        <w:t xml:space="preserve"> gives the </w:t>
      </w:r>
      <w:r w:rsidR="0042028E">
        <w:rPr>
          <w:lang w:val="en-CA"/>
        </w:rPr>
        <w:t xml:space="preserve">following </w:t>
      </w:r>
      <w:r w:rsidR="0042028E" w:rsidRPr="00957D38">
        <w:rPr>
          <w:lang w:val="en-CA"/>
        </w:rPr>
        <w:t>critical heat flows at 75 °C</w:t>
      </w:r>
      <w:r w:rsidR="0042028E">
        <w:rPr>
          <w:lang w:val="en-CA"/>
        </w:rPr>
        <w:t xml:space="preserve"> (</w:t>
      </w:r>
      <w:r w:rsidR="0042028E">
        <w:rPr>
          <w:lang w:val="en-CA"/>
        </w:rPr>
        <w:fldChar w:fldCharType="begin"/>
      </w:r>
      <w:r w:rsidR="0042028E">
        <w:rPr>
          <w:lang w:val="en-CA"/>
        </w:rPr>
        <w:instrText xml:space="preserve"> REF _Ref149567071 \h </w:instrText>
      </w:r>
      <w:r w:rsidR="0042028E">
        <w:rPr>
          <w:lang w:val="en-CA"/>
        </w:rPr>
      </w:r>
      <w:r w:rsidR="0042028E">
        <w:rPr>
          <w:lang w:val="en-CA"/>
        </w:rPr>
        <w:fldChar w:fldCharType="separate"/>
      </w:r>
      <w:r w:rsidR="0042028E" w:rsidRPr="006E55C0">
        <w:t xml:space="preserve">Table </w:t>
      </w:r>
      <w:r w:rsidR="0042028E">
        <w:rPr>
          <w:noProof/>
        </w:rPr>
        <w:t>1</w:t>
      </w:r>
      <w:r w:rsidR="0042028E">
        <w:rPr>
          <w:lang w:val="en-CA"/>
        </w:rPr>
        <w:fldChar w:fldCharType="end"/>
      </w:r>
      <w:r w:rsidR="0042028E">
        <w:rPr>
          <w:lang w:val="en-CA"/>
        </w:rPr>
        <w:t>)</w:t>
      </w:r>
      <w:bookmarkEnd w:id="6"/>
      <w:r w:rsidR="0042028E">
        <w:rPr>
          <w:lang w:val="en-CA"/>
        </w:rPr>
        <w:t>.</w:t>
      </w:r>
    </w:p>
    <w:p w14:paraId="41896D78" w14:textId="77777777" w:rsidR="0042028E" w:rsidRPr="006E55C0" w:rsidRDefault="0042028E" w:rsidP="0042028E">
      <w:pPr>
        <w:pStyle w:val="Caption"/>
        <w:keepNext/>
        <w:ind w:left="2062" w:right="2126"/>
      </w:pPr>
      <w:bookmarkStart w:id="7" w:name="_Ref149567071"/>
      <w:r w:rsidRPr="006E55C0">
        <w:t xml:space="preserve">Table </w:t>
      </w:r>
      <w:r w:rsidRPr="006E55C0">
        <w:fldChar w:fldCharType="begin"/>
      </w:r>
      <w:r w:rsidRPr="006E55C0">
        <w:instrText>SEQ Table \* ARABIC</w:instrText>
      </w:r>
      <w:r w:rsidRPr="006E55C0">
        <w:fldChar w:fldCharType="separate"/>
      </w:r>
      <w:r>
        <w:rPr>
          <w:noProof/>
        </w:rPr>
        <w:t>1</w:t>
      </w:r>
      <w:r w:rsidRPr="006E55C0">
        <w:fldChar w:fldCharType="end"/>
      </w:r>
      <w:bookmarkEnd w:id="7"/>
      <w:r w:rsidRPr="006E55C0">
        <w:t>: Critical heat flow for liquids with an SADT of 75 °C for a standard 50 kg package</w:t>
      </w:r>
      <w:r>
        <w:t xml:space="preserve"> (Semenov model)</w:t>
      </w:r>
    </w:p>
    <w:tbl>
      <w:tblPr>
        <w:tblStyle w:val="TableGrid"/>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8"/>
        <w:gridCol w:w="709"/>
        <w:gridCol w:w="709"/>
        <w:gridCol w:w="709"/>
      </w:tblGrid>
      <w:tr w:rsidR="0042028E" w:rsidRPr="006E55C0" w14:paraId="779DE408" w14:textId="77777777" w:rsidTr="00DC0283">
        <w:trPr>
          <w:trHeight w:val="283"/>
          <w:jc w:val="center"/>
        </w:trPr>
        <w:tc>
          <w:tcPr>
            <w:tcW w:w="2693" w:type="dxa"/>
            <w:tcBorders>
              <w:top w:val="single" w:sz="4" w:space="0" w:color="002060"/>
              <w:bottom w:val="single" w:sz="4" w:space="0" w:color="002060"/>
            </w:tcBorders>
            <w:shd w:val="clear" w:color="auto" w:fill="C6D9F1" w:themeFill="text2" w:themeFillTint="33"/>
          </w:tcPr>
          <w:p w14:paraId="5039763A" w14:textId="77777777" w:rsidR="0042028E" w:rsidRPr="006E55C0" w:rsidRDefault="0042028E" w:rsidP="00DC0283">
            <w:pPr>
              <w:jc w:val="center"/>
              <w:rPr>
                <w:rFonts w:eastAsia="SimSun"/>
                <w:b/>
                <w:bCs/>
                <w:lang w:eastAsia="zh-CN"/>
              </w:rPr>
            </w:pPr>
            <w:r w:rsidRPr="006E55C0">
              <w:rPr>
                <w:rFonts w:eastAsia="SimSun"/>
                <w:b/>
                <w:bCs/>
                <w:lang w:eastAsia="zh-CN"/>
              </w:rPr>
              <w:t>Activation Energy (kJ mol</w:t>
            </w:r>
            <w:r w:rsidRPr="006E55C0">
              <w:rPr>
                <w:rFonts w:eastAsia="SimSun"/>
                <w:b/>
                <w:bCs/>
                <w:vertAlign w:val="superscript"/>
                <w:lang w:eastAsia="zh-CN"/>
              </w:rPr>
              <w:t>-1</w:t>
            </w:r>
            <w:r w:rsidRPr="006E55C0">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tcPr>
          <w:p w14:paraId="47795C8C" w14:textId="77777777" w:rsidR="0042028E" w:rsidRPr="006E55C0" w:rsidRDefault="0042028E" w:rsidP="00DC0283">
            <w:pPr>
              <w:jc w:val="center"/>
              <w:rPr>
                <w:rFonts w:eastAsia="SimSun"/>
                <w:b/>
                <w:bCs/>
                <w:lang w:eastAsia="zh-CN"/>
              </w:rPr>
            </w:pPr>
            <w:r w:rsidRPr="006E55C0">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tcPr>
          <w:p w14:paraId="15E039A8" w14:textId="77777777" w:rsidR="0042028E" w:rsidRPr="006E55C0" w:rsidRDefault="0042028E" w:rsidP="00DC0283">
            <w:pPr>
              <w:jc w:val="center"/>
              <w:rPr>
                <w:rFonts w:eastAsia="SimSun"/>
                <w:b/>
                <w:bCs/>
                <w:lang w:eastAsia="zh-CN"/>
              </w:rPr>
            </w:pPr>
            <w:r w:rsidRPr="006E55C0">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tcPr>
          <w:p w14:paraId="5610B0DB" w14:textId="77777777" w:rsidR="0042028E" w:rsidRPr="006E55C0" w:rsidRDefault="0042028E" w:rsidP="00DC0283">
            <w:pPr>
              <w:jc w:val="center"/>
              <w:rPr>
                <w:rFonts w:eastAsia="SimSun"/>
                <w:b/>
                <w:bCs/>
                <w:lang w:eastAsia="zh-CN"/>
              </w:rPr>
            </w:pPr>
            <w:r w:rsidRPr="006E55C0">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tcPr>
          <w:p w14:paraId="595D9EB1" w14:textId="77777777" w:rsidR="0042028E" w:rsidRPr="006E55C0" w:rsidRDefault="0042028E" w:rsidP="00DC0283">
            <w:pPr>
              <w:jc w:val="center"/>
              <w:rPr>
                <w:rFonts w:eastAsia="SimSun"/>
                <w:b/>
                <w:bCs/>
                <w:lang w:eastAsia="zh-CN"/>
              </w:rPr>
            </w:pPr>
            <w:r w:rsidRPr="006E55C0">
              <w:rPr>
                <w:rFonts w:eastAsia="SimSun"/>
                <w:b/>
                <w:bCs/>
                <w:lang w:eastAsia="zh-CN"/>
              </w:rPr>
              <w:t>200</w:t>
            </w:r>
          </w:p>
        </w:tc>
      </w:tr>
      <w:tr w:rsidR="0042028E" w:rsidRPr="006E55C0" w14:paraId="0B3146F7" w14:textId="77777777" w:rsidTr="00DC0283">
        <w:trPr>
          <w:trHeight w:val="283"/>
          <w:jc w:val="center"/>
        </w:trPr>
        <w:tc>
          <w:tcPr>
            <w:tcW w:w="2693" w:type="dxa"/>
            <w:tcBorders>
              <w:top w:val="single" w:sz="4" w:space="0" w:color="002060"/>
              <w:bottom w:val="single" w:sz="4" w:space="0" w:color="auto"/>
            </w:tcBorders>
          </w:tcPr>
          <w:p w14:paraId="7F421125" w14:textId="77777777" w:rsidR="0042028E" w:rsidRPr="006E55C0" w:rsidRDefault="000F542A" w:rsidP="00DC0283">
            <w:pPr>
              <w:jc w:val="center"/>
              <w:rPr>
                <w:rFonts w:eastAsia="SimSun"/>
                <w:lang w:eastAsia="zh-CN"/>
              </w:rPr>
            </w:pPr>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SADT</m:t>
                  </m:r>
                </m:sub>
              </m:sSub>
            </m:oMath>
            <w:r w:rsidR="0042028E" w:rsidRPr="006E55C0">
              <w:rPr>
                <w:rFonts w:eastAsia="SimSun"/>
                <w:vertAlign w:val="subscript"/>
                <w:lang w:eastAsia="zh-CN"/>
              </w:rPr>
              <w:t xml:space="preserve"> </w:t>
            </w:r>
            <w:r w:rsidR="0042028E" w:rsidRPr="006E55C0">
              <w:rPr>
                <w:rFonts w:eastAsia="SimSun"/>
                <w:lang w:eastAsia="zh-CN"/>
              </w:rPr>
              <w:t>(</w:t>
            </w:r>
            <w:proofErr w:type="spellStart"/>
            <w:r w:rsidR="0042028E" w:rsidRPr="006E55C0">
              <w:rPr>
                <w:rFonts w:eastAsia="SimSun"/>
                <w:lang w:eastAsia="zh-CN"/>
              </w:rPr>
              <w:t>mW</w:t>
            </w:r>
            <w:proofErr w:type="spellEnd"/>
            <w:r w:rsidR="0042028E" w:rsidRPr="006E55C0">
              <w:rPr>
                <w:rFonts w:eastAsia="SimSun"/>
                <w:lang w:eastAsia="zh-CN"/>
              </w:rPr>
              <w:t xml:space="preserve"> </w:t>
            </w:r>
            <w:proofErr w:type="gramStart"/>
            <w:r w:rsidR="0042028E" w:rsidRPr="006E55C0">
              <w:rPr>
                <w:rFonts w:eastAsia="SimSun"/>
                <w:lang w:eastAsia="zh-CN"/>
              </w:rPr>
              <w:t>kg</w:t>
            </w:r>
            <w:r w:rsidR="0042028E" w:rsidRPr="006E55C0">
              <w:rPr>
                <w:vertAlign w:val="superscript"/>
                <w:lang w:val="en-CA"/>
              </w:rPr>
              <w:t>-1</w:t>
            </w:r>
            <w:proofErr w:type="gramEnd"/>
            <w:r w:rsidR="0042028E" w:rsidRPr="006E55C0">
              <w:rPr>
                <w:rFonts w:eastAsia="SimSun"/>
                <w:lang w:eastAsia="zh-CN"/>
              </w:rPr>
              <w:t>)</w:t>
            </w:r>
          </w:p>
        </w:tc>
        <w:tc>
          <w:tcPr>
            <w:tcW w:w="588" w:type="dxa"/>
            <w:tcBorders>
              <w:top w:val="single" w:sz="4" w:space="0" w:color="002060"/>
              <w:bottom w:val="single" w:sz="4" w:space="0" w:color="auto"/>
            </w:tcBorders>
          </w:tcPr>
          <w:p w14:paraId="2498BD97" w14:textId="77777777" w:rsidR="0042028E" w:rsidRPr="006E55C0" w:rsidRDefault="0042028E" w:rsidP="00DC0283">
            <w:pPr>
              <w:jc w:val="center"/>
              <w:rPr>
                <w:rFonts w:eastAsia="SimSun"/>
                <w:lang w:val="de-DE" w:eastAsia="zh-CN"/>
              </w:rPr>
            </w:pPr>
            <w:r w:rsidRPr="006E55C0">
              <w:rPr>
                <w:rFonts w:eastAsia="SimSun"/>
                <w:lang w:val="de-DE" w:eastAsia="zh-CN"/>
              </w:rPr>
              <w:t>444</w:t>
            </w:r>
          </w:p>
        </w:tc>
        <w:tc>
          <w:tcPr>
            <w:tcW w:w="709" w:type="dxa"/>
            <w:tcBorders>
              <w:top w:val="single" w:sz="4" w:space="0" w:color="002060"/>
              <w:bottom w:val="single" w:sz="4" w:space="0" w:color="auto"/>
            </w:tcBorders>
          </w:tcPr>
          <w:p w14:paraId="12AE1B28" w14:textId="77777777" w:rsidR="0042028E" w:rsidRPr="006E55C0" w:rsidRDefault="0042028E" w:rsidP="00DC0283">
            <w:pPr>
              <w:jc w:val="center"/>
              <w:rPr>
                <w:rFonts w:eastAsia="SimSun"/>
                <w:lang w:eastAsia="zh-CN"/>
              </w:rPr>
            </w:pPr>
            <w:r w:rsidRPr="006E55C0">
              <w:rPr>
                <w:rFonts w:eastAsia="SimSun"/>
                <w:lang w:val="de-DE" w:eastAsia="zh-CN"/>
              </w:rPr>
              <w:t>222</w:t>
            </w:r>
          </w:p>
        </w:tc>
        <w:tc>
          <w:tcPr>
            <w:tcW w:w="709" w:type="dxa"/>
            <w:tcBorders>
              <w:top w:val="single" w:sz="4" w:space="0" w:color="002060"/>
              <w:bottom w:val="single" w:sz="4" w:space="0" w:color="auto"/>
            </w:tcBorders>
          </w:tcPr>
          <w:p w14:paraId="3C548414" w14:textId="77777777" w:rsidR="0042028E" w:rsidRPr="006E55C0" w:rsidRDefault="0042028E" w:rsidP="00DC0283">
            <w:pPr>
              <w:jc w:val="center"/>
              <w:rPr>
                <w:rFonts w:eastAsia="SimSun"/>
                <w:lang w:eastAsia="zh-CN"/>
              </w:rPr>
            </w:pPr>
            <w:r w:rsidRPr="006E55C0">
              <w:rPr>
                <w:rFonts w:eastAsia="SimSun"/>
                <w:lang w:val="de-DE" w:eastAsia="zh-CN"/>
              </w:rPr>
              <w:t>148</w:t>
            </w:r>
          </w:p>
        </w:tc>
        <w:tc>
          <w:tcPr>
            <w:tcW w:w="709" w:type="dxa"/>
            <w:tcBorders>
              <w:top w:val="single" w:sz="4" w:space="0" w:color="002060"/>
              <w:bottom w:val="single" w:sz="4" w:space="0" w:color="auto"/>
            </w:tcBorders>
          </w:tcPr>
          <w:p w14:paraId="115BD619" w14:textId="77777777" w:rsidR="0042028E" w:rsidRPr="006E55C0" w:rsidRDefault="0042028E" w:rsidP="00DC0283">
            <w:pPr>
              <w:jc w:val="center"/>
              <w:rPr>
                <w:rFonts w:eastAsia="SimSun"/>
                <w:lang w:eastAsia="zh-CN"/>
              </w:rPr>
            </w:pPr>
            <w:r w:rsidRPr="006E55C0">
              <w:rPr>
                <w:rFonts w:eastAsia="SimSun"/>
                <w:color w:val="FF0000"/>
                <w:lang w:val="de-DE" w:eastAsia="zh-CN"/>
              </w:rPr>
              <w:t>111</w:t>
            </w:r>
          </w:p>
        </w:tc>
      </w:tr>
    </w:tbl>
    <w:p w14:paraId="7C7C28F3" w14:textId="77777777" w:rsidR="0042028E" w:rsidRPr="006E55C0" w:rsidRDefault="0042028E" w:rsidP="0042028E">
      <w:pPr>
        <w:pStyle w:val="SingleTxtG"/>
        <w:tabs>
          <w:tab w:val="clear" w:pos="1701"/>
          <w:tab w:val="clear" w:pos="2268"/>
          <w:tab w:val="clear" w:pos="2835"/>
          <w:tab w:val="left" w:pos="2127"/>
        </w:tabs>
        <w:ind w:left="1418"/>
        <w:jc w:val="center"/>
        <w:rPr>
          <w:sz w:val="18"/>
          <w:szCs w:val="18"/>
          <w:lang w:val="en-CA"/>
        </w:rPr>
      </w:pPr>
      <w:r w:rsidRPr="006E55C0">
        <w:rPr>
          <w:sz w:val="18"/>
          <w:szCs w:val="18"/>
          <w:lang w:val="en-CA"/>
        </w:rPr>
        <w:t xml:space="preserve">Minimum heat flow highlighted in </w:t>
      </w:r>
      <w:proofErr w:type="gramStart"/>
      <w:r w:rsidRPr="006E55C0">
        <w:rPr>
          <w:sz w:val="18"/>
          <w:szCs w:val="18"/>
          <w:lang w:val="en-CA"/>
        </w:rPr>
        <w:t>red</w:t>
      </w:r>
      <w:proofErr w:type="gramEnd"/>
    </w:p>
    <w:p w14:paraId="423BED76" w14:textId="77777777" w:rsidR="0042028E" w:rsidRDefault="0042028E" w:rsidP="0042028E">
      <w:pPr>
        <w:pStyle w:val="SingleTxtG"/>
        <w:spacing w:line="240" w:lineRule="auto"/>
        <w:rPr>
          <w:lang w:val="en-CA"/>
        </w:rPr>
      </w:pPr>
    </w:p>
    <w:p w14:paraId="10119306" w14:textId="4A6D19CE" w:rsidR="0042028E" w:rsidRDefault="00D24349" w:rsidP="00D24349">
      <w:pPr>
        <w:pStyle w:val="SingleTxtG"/>
        <w:rPr>
          <w:lang w:val="en-CA"/>
        </w:rPr>
      </w:pPr>
      <w:r>
        <w:rPr>
          <w:lang w:val="en-CA"/>
        </w:rPr>
        <w:t>7.</w:t>
      </w:r>
      <w:r>
        <w:rPr>
          <w:lang w:val="en-CA"/>
        </w:rPr>
        <w:tab/>
      </w:r>
      <w:r w:rsidR="0042028E">
        <w:rPr>
          <w:lang w:val="en-CA"/>
        </w:rPr>
        <w:t xml:space="preserve">The </w:t>
      </w:r>
      <w:r w:rsidR="0042028E" w:rsidRPr="00D24349">
        <w:t>temperature</w:t>
      </w:r>
      <w:r w:rsidR="0042028E" w:rsidRPr="009E05F4">
        <w:rPr>
          <w:lang w:val="en-CA"/>
        </w:rPr>
        <w:t xml:space="preserve"> dependence of heat flow from an exothermic reaction at low levels of conversion (e.g., at the beginning of the decomposition) is given by the following equation</w:t>
      </w:r>
      <w:r w:rsidR="0042028E">
        <w:rPr>
          <w:lang w:val="en-CA"/>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42"/>
        <w:gridCol w:w="493"/>
        <w:gridCol w:w="400"/>
        <w:gridCol w:w="4392"/>
      </w:tblGrid>
      <w:tr w:rsidR="0042028E" w14:paraId="1414C4A7" w14:textId="77777777" w:rsidTr="00DC0283">
        <w:trPr>
          <w:jc w:val="center"/>
        </w:trPr>
        <w:tc>
          <w:tcPr>
            <w:tcW w:w="0" w:type="auto"/>
            <w:vMerge w:val="restart"/>
            <w:shd w:val="clear" w:color="auto" w:fill="auto"/>
          </w:tcPr>
          <w:p w14:paraId="0D4207C7" w14:textId="77777777" w:rsidR="0042028E" w:rsidRPr="00286EFF" w:rsidRDefault="000F542A" w:rsidP="00DC0283">
            <w:pPr>
              <w:jc w:val="center"/>
              <w:rPr>
                <w:lang w:val="en-CA"/>
              </w:rPr>
            </w:pPr>
            <m:oMathPara>
              <m:oMath>
                <m:acc>
                  <m:accPr>
                    <m:chr m:val="̇"/>
                    <m:ctrlPr>
                      <w:rPr>
                        <w:rFonts w:ascii="Cambria Math" w:eastAsia="SimSun" w:hAnsi="Cambria Math"/>
                        <w:i/>
                        <w:lang w:val="de-DE" w:eastAsia="zh-CN"/>
                      </w:rPr>
                    </m:ctrlPr>
                  </m:accPr>
                  <m:e>
                    <m:sSub>
                      <m:sSubPr>
                        <m:ctrlPr>
                          <w:rPr>
                            <w:rFonts w:ascii="Cambria Math" w:eastAsia="SimSun" w:hAnsi="Cambria Math" w:cstheme="minorHAnsi"/>
                            <w:i/>
                            <w:lang w:eastAsia="zh-CN"/>
                          </w:rPr>
                        </m:ctrlPr>
                      </m:sSubPr>
                      <m:e>
                        <m:r>
                          <w:rPr>
                            <w:rFonts w:ascii="Cambria Math" w:eastAsia="SimSun" w:hAnsi="Cambria Math" w:cstheme="minorHAnsi"/>
                            <w:lang w:eastAsia="zh-CN"/>
                          </w:rPr>
                          <m:t xml:space="preserve"> </m:t>
                        </m:r>
                        <m:r>
                          <w:rPr>
                            <w:rFonts w:ascii="Cambria Math" w:eastAsia="SimSun" w:hAnsi="Cambria Math" w:cstheme="minorHAnsi"/>
                            <w:lang w:eastAsia="zh-CN"/>
                          </w:rPr>
                          <m:t>q</m:t>
                        </m:r>
                      </m:e>
                      <m:sub>
                        <m:r>
                          <w:rPr>
                            <w:rFonts w:ascii="Cambria Math" w:eastAsia="SimSun" w:hAnsi="Cambria Math" w:cstheme="minorHAnsi"/>
                            <w:lang w:eastAsia="zh-CN"/>
                          </w:rPr>
                          <m:t>T</m:t>
                        </m:r>
                      </m:sub>
                    </m:sSub>
                  </m:e>
                </m:acc>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m:t>
                    </m:r>
                    <m:r>
                      <w:rPr>
                        <w:rFonts w:ascii="Cambria Math" w:eastAsia="SimSun" w:hAnsi="Cambria Math"/>
                        <w:lang w:eastAsia="zh-CN"/>
                      </w:rPr>
                      <m:t>H</m:t>
                    </m:r>
                  </m:e>
                  <m:sub>
                    <m:r>
                      <w:rPr>
                        <w:rFonts w:ascii="Cambria Math" w:eastAsia="SimSun" w:hAnsi="Cambria Math"/>
                        <w:lang w:eastAsia="zh-CN"/>
                      </w:rPr>
                      <m:t>r</m:t>
                    </m:r>
                  </m:sub>
                </m:sSub>
                <m:r>
                  <w:rPr>
                    <w:rFonts w:ascii="Cambria Math" w:eastAsia="SimSun" w:hAnsi="Cambria Math"/>
                    <w:lang w:eastAsia="zh-CN"/>
                  </w:rPr>
                  <m:t>∙</m:t>
                </m:r>
                <m:sSub>
                  <m:sSubPr>
                    <m:ctrlPr>
                      <w:rPr>
                        <w:rFonts w:ascii="Cambria Math" w:eastAsia="SimSun" w:hAnsi="Cambria Math"/>
                        <w:i/>
                        <w:lang w:val="de-DE" w:eastAsia="zh-CN"/>
                      </w:rPr>
                    </m:ctrlPr>
                  </m:sSubPr>
                  <m:e>
                    <m:r>
                      <w:rPr>
                        <w:rFonts w:ascii="Cambria Math" w:eastAsia="SimSun" w:hAnsi="Cambria Math"/>
                        <w:lang w:val="de-DE" w:eastAsia="zh-CN"/>
                      </w:rPr>
                      <m:t>k</m:t>
                    </m:r>
                  </m:e>
                  <m:sub>
                    <m:r>
                      <w:rPr>
                        <w:rFonts w:ascii="Cambria Math" w:eastAsia="SimSun" w:hAnsi="Cambria Math"/>
                        <w:lang w:eastAsia="zh-CN"/>
                      </w:rPr>
                      <m:t>0</m:t>
                    </m:r>
                  </m:sub>
                </m:sSub>
                <m:r>
                  <w:rPr>
                    <w:rFonts w:ascii="Cambria Math" w:eastAsia="SimSun" w:hAnsi="Cambria Math"/>
                    <w:lang w:eastAsia="zh-CN"/>
                  </w:rPr>
                  <m:t>∙</m:t>
                </m:r>
                <m:sSup>
                  <m:sSupPr>
                    <m:ctrlPr>
                      <w:rPr>
                        <w:rFonts w:ascii="Cambria Math" w:eastAsia="SimSun" w:hAnsi="Cambria Math"/>
                        <w:i/>
                        <w:lang w:val="de-DE" w:eastAsia="zh-CN"/>
                      </w:rPr>
                    </m:ctrlPr>
                  </m:sSupPr>
                  <m:e>
                    <m:r>
                      <w:rPr>
                        <w:rFonts w:ascii="Cambria Math" w:eastAsia="SimSun" w:hAnsi="Cambria Math"/>
                        <w:lang w:val="de-DE" w:eastAsia="zh-CN"/>
                      </w:rPr>
                      <m:t>e</m:t>
                    </m:r>
                  </m:e>
                  <m:sup>
                    <m:r>
                      <w:rPr>
                        <w:rFonts w:ascii="Cambria Math" w:eastAsia="SimSun" w:hAnsi="Cambria Math"/>
                        <w:lang w:eastAsia="zh-CN"/>
                      </w:rPr>
                      <m:t>-</m:t>
                    </m:r>
                    <m:f>
                      <m:fPr>
                        <m:ctrlPr>
                          <w:rPr>
                            <w:rFonts w:ascii="Cambria Math" w:eastAsia="SimSun" w:hAnsi="Cambria Math"/>
                            <w:i/>
                            <w:lang w:val="de-DE" w:eastAsia="zh-CN"/>
                          </w:rPr>
                        </m:ctrlPr>
                      </m:fPr>
                      <m:num>
                        <m:sSub>
                          <m:sSubPr>
                            <m:ctrlPr>
                              <w:rPr>
                                <w:rFonts w:ascii="Cambria Math" w:eastAsia="SimSun" w:hAnsi="Cambria Math"/>
                                <w:i/>
                                <w:lang w:val="de-DE" w:eastAsia="zh-CN"/>
                              </w:rPr>
                            </m:ctrlPr>
                          </m:sSubPr>
                          <m:e>
                            <m:r>
                              <w:rPr>
                                <w:rFonts w:ascii="Cambria Math" w:eastAsia="SimSun" w:hAnsi="Cambria Math"/>
                                <w:lang w:val="de-DE" w:eastAsia="zh-CN"/>
                              </w:rPr>
                              <m:t>E</m:t>
                            </m:r>
                          </m:e>
                          <m:sub>
                            <m:r>
                              <w:rPr>
                                <w:rFonts w:ascii="Cambria Math" w:eastAsia="SimSun" w:hAnsi="Cambria Math"/>
                                <w:lang w:val="de-DE" w:eastAsia="zh-CN"/>
                              </w:rPr>
                              <m:t>a</m:t>
                            </m:r>
                          </m:sub>
                        </m:sSub>
                      </m:num>
                      <m:den>
                        <m:r>
                          <w:rPr>
                            <w:rFonts w:ascii="Cambria Math" w:eastAsia="SimSun" w:hAnsi="Cambria Math"/>
                            <w:lang w:val="de-DE" w:eastAsia="zh-CN"/>
                          </w:rPr>
                          <m:t>RT</m:t>
                        </m:r>
                      </m:den>
                    </m:f>
                  </m:sup>
                </m:sSup>
                <m:r>
                  <w:rPr>
                    <w:rFonts w:ascii="Cambria Math" w:eastAsia="SimSun" w:hAnsi="Cambria Math"/>
                    <w:lang w:eastAsia="zh-CN"/>
                  </w:rPr>
                  <m:t>∙</m:t>
                </m:r>
                <m:r>
                  <w:rPr>
                    <w:rFonts w:ascii="Cambria Math" w:eastAsia="SimSun" w:hAnsi="Cambria Math"/>
                    <w:lang w:eastAsia="zh-CN"/>
                  </w:rPr>
                  <m:t>C</m:t>
                </m:r>
              </m:oMath>
            </m:oMathPara>
          </w:p>
        </w:tc>
        <w:tc>
          <w:tcPr>
            <w:tcW w:w="142" w:type="dxa"/>
            <w:vAlign w:val="center"/>
          </w:tcPr>
          <w:p w14:paraId="3931126B" w14:textId="77777777" w:rsidR="0042028E" w:rsidRDefault="0042028E" w:rsidP="00DC0283">
            <w:pPr>
              <w:jc w:val="center"/>
              <w:rPr>
                <w:lang w:val="en-CA"/>
              </w:rPr>
            </w:pPr>
          </w:p>
        </w:tc>
        <w:tc>
          <w:tcPr>
            <w:tcW w:w="493" w:type="dxa"/>
            <w:vAlign w:val="center"/>
          </w:tcPr>
          <w:p w14:paraId="2A9C6465" w14:textId="77777777" w:rsidR="0042028E" w:rsidRDefault="0042028E" w:rsidP="00DC0283">
            <w:pPr>
              <w:jc w:val="center"/>
              <w:rPr>
                <w:lang w:val="en-CA"/>
              </w:rPr>
            </w:pPr>
            <w:proofErr w:type="spellStart"/>
            <w:r>
              <w:rPr>
                <w:lang w:val="en-CA"/>
              </w:rPr>
              <w:t>q̇</w:t>
            </w:r>
            <w:r w:rsidRPr="00642C7C">
              <w:rPr>
                <w:vertAlign w:val="subscript"/>
                <w:lang w:val="en-CA"/>
              </w:rPr>
              <w:t>T</w:t>
            </w:r>
            <w:proofErr w:type="spellEnd"/>
          </w:p>
        </w:tc>
        <w:tc>
          <w:tcPr>
            <w:tcW w:w="400" w:type="dxa"/>
            <w:vAlign w:val="center"/>
          </w:tcPr>
          <w:p w14:paraId="4CC44225" w14:textId="77777777" w:rsidR="0042028E" w:rsidRDefault="0042028E" w:rsidP="00DC0283">
            <w:pPr>
              <w:jc w:val="center"/>
              <w:rPr>
                <w:lang w:val="en-CA"/>
              </w:rPr>
            </w:pPr>
            <w:r>
              <w:rPr>
                <w:lang w:val="en-CA"/>
              </w:rPr>
              <w:t>=</w:t>
            </w:r>
          </w:p>
        </w:tc>
        <w:tc>
          <w:tcPr>
            <w:tcW w:w="4392" w:type="dxa"/>
            <w:vAlign w:val="center"/>
          </w:tcPr>
          <w:p w14:paraId="202A5BE9" w14:textId="77777777" w:rsidR="0042028E" w:rsidRDefault="0042028E" w:rsidP="00DC0283">
            <w:pPr>
              <w:ind w:left="127"/>
              <w:rPr>
                <w:lang w:val="en-CA"/>
              </w:rPr>
            </w:pPr>
            <w:r>
              <w:rPr>
                <w:lang w:val="en-CA"/>
              </w:rPr>
              <w:t xml:space="preserve">Specific heat release rate at temperature T (W </w:t>
            </w:r>
            <w:proofErr w:type="gramStart"/>
            <w:r>
              <w:rPr>
                <w:lang w:val="en-CA"/>
              </w:rPr>
              <w:t>kg</w:t>
            </w:r>
            <w:r w:rsidRPr="00444F7A">
              <w:rPr>
                <w:vertAlign w:val="superscript"/>
                <w:lang w:val="en-CA"/>
              </w:rPr>
              <w:t>-1</w:t>
            </w:r>
            <w:proofErr w:type="gramEnd"/>
            <w:r>
              <w:rPr>
                <w:lang w:val="en-CA"/>
              </w:rPr>
              <w:t>)</w:t>
            </w:r>
          </w:p>
        </w:tc>
      </w:tr>
      <w:tr w:rsidR="0042028E" w14:paraId="0E5C20FB" w14:textId="77777777" w:rsidTr="00DC0283">
        <w:trPr>
          <w:jc w:val="center"/>
        </w:trPr>
        <w:tc>
          <w:tcPr>
            <w:tcW w:w="0" w:type="auto"/>
            <w:vMerge/>
            <w:shd w:val="clear" w:color="auto" w:fill="auto"/>
          </w:tcPr>
          <w:p w14:paraId="7BC8E752" w14:textId="77777777" w:rsidR="0042028E" w:rsidRDefault="0042028E" w:rsidP="00DC0283">
            <w:pPr>
              <w:jc w:val="center"/>
              <w:rPr>
                <w:lang w:val="en-CA"/>
              </w:rPr>
            </w:pPr>
          </w:p>
        </w:tc>
        <w:tc>
          <w:tcPr>
            <w:tcW w:w="142" w:type="dxa"/>
            <w:vAlign w:val="center"/>
          </w:tcPr>
          <w:p w14:paraId="655F3EE1" w14:textId="77777777" w:rsidR="0042028E" w:rsidRDefault="0042028E" w:rsidP="00DC0283">
            <w:pPr>
              <w:jc w:val="center"/>
              <w:rPr>
                <w:lang w:val="en-CA"/>
              </w:rPr>
            </w:pPr>
          </w:p>
        </w:tc>
        <w:tc>
          <w:tcPr>
            <w:tcW w:w="493" w:type="dxa"/>
            <w:vAlign w:val="center"/>
          </w:tcPr>
          <w:p w14:paraId="11FC34F4" w14:textId="77777777" w:rsidR="0042028E" w:rsidRDefault="0042028E" w:rsidP="00DC0283">
            <w:pPr>
              <w:jc w:val="center"/>
              <w:rPr>
                <w:lang w:val="en-CA"/>
              </w:rPr>
            </w:pPr>
            <w:r w:rsidRPr="00451A4E">
              <w:rPr>
                <w:rFonts w:ascii="Symbol" w:hAnsi="Symbol"/>
                <w:lang w:val="en-CA"/>
              </w:rPr>
              <w:t>D</w:t>
            </w:r>
            <w:r>
              <w:rPr>
                <w:lang w:val="en-CA"/>
              </w:rPr>
              <w:t>H</w:t>
            </w:r>
            <w:r w:rsidRPr="00693A38">
              <w:rPr>
                <w:vertAlign w:val="subscript"/>
                <w:lang w:val="en-CA"/>
              </w:rPr>
              <w:t>r</w:t>
            </w:r>
          </w:p>
        </w:tc>
        <w:tc>
          <w:tcPr>
            <w:tcW w:w="400" w:type="dxa"/>
            <w:vAlign w:val="center"/>
          </w:tcPr>
          <w:p w14:paraId="138827BF" w14:textId="77777777" w:rsidR="0042028E" w:rsidRDefault="0042028E" w:rsidP="00DC0283">
            <w:pPr>
              <w:jc w:val="center"/>
              <w:rPr>
                <w:lang w:val="en-CA"/>
              </w:rPr>
            </w:pPr>
            <w:r>
              <w:rPr>
                <w:lang w:val="en-CA"/>
              </w:rPr>
              <w:t>=</w:t>
            </w:r>
          </w:p>
        </w:tc>
        <w:tc>
          <w:tcPr>
            <w:tcW w:w="4392" w:type="dxa"/>
            <w:vAlign w:val="center"/>
          </w:tcPr>
          <w:p w14:paraId="69697937" w14:textId="77777777" w:rsidR="0042028E" w:rsidRDefault="0042028E" w:rsidP="00DC0283">
            <w:pPr>
              <w:ind w:left="127"/>
              <w:rPr>
                <w:lang w:val="en-CA"/>
              </w:rPr>
            </w:pPr>
            <w:r>
              <w:rPr>
                <w:lang w:val="en-CA"/>
              </w:rPr>
              <w:t xml:space="preserve">Reaction enthalpy (J </w:t>
            </w:r>
            <w:proofErr w:type="gramStart"/>
            <w:r>
              <w:rPr>
                <w:lang w:val="en-CA"/>
              </w:rPr>
              <w:t>kg</w:t>
            </w:r>
            <w:r w:rsidRPr="00444F7A">
              <w:rPr>
                <w:vertAlign w:val="superscript"/>
                <w:lang w:val="en-CA"/>
              </w:rPr>
              <w:t>-1</w:t>
            </w:r>
            <w:proofErr w:type="gramEnd"/>
            <w:r>
              <w:rPr>
                <w:lang w:val="en-CA"/>
              </w:rPr>
              <w:t>)</w:t>
            </w:r>
          </w:p>
        </w:tc>
      </w:tr>
      <w:tr w:rsidR="0042028E" w14:paraId="39BB72B5" w14:textId="77777777" w:rsidTr="00DC0283">
        <w:trPr>
          <w:jc w:val="center"/>
        </w:trPr>
        <w:tc>
          <w:tcPr>
            <w:tcW w:w="0" w:type="auto"/>
            <w:vMerge/>
            <w:shd w:val="clear" w:color="auto" w:fill="auto"/>
          </w:tcPr>
          <w:p w14:paraId="7F69E32B" w14:textId="77777777" w:rsidR="0042028E" w:rsidRDefault="0042028E" w:rsidP="00DC0283">
            <w:pPr>
              <w:jc w:val="center"/>
              <w:rPr>
                <w:lang w:val="en-CA"/>
              </w:rPr>
            </w:pPr>
          </w:p>
        </w:tc>
        <w:tc>
          <w:tcPr>
            <w:tcW w:w="142" w:type="dxa"/>
            <w:vAlign w:val="center"/>
          </w:tcPr>
          <w:p w14:paraId="1C3CEC59" w14:textId="77777777" w:rsidR="0042028E" w:rsidRDefault="0042028E" w:rsidP="00DC0283">
            <w:pPr>
              <w:jc w:val="center"/>
              <w:rPr>
                <w:lang w:val="en-CA"/>
              </w:rPr>
            </w:pPr>
          </w:p>
        </w:tc>
        <w:tc>
          <w:tcPr>
            <w:tcW w:w="493" w:type="dxa"/>
            <w:vAlign w:val="center"/>
          </w:tcPr>
          <w:p w14:paraId="6843D265" w14:textId="77777777" w:rsidR="0042028E" w:rsidRDefault="0042028E" w:rsidP="00DC0283">
            <w:pPr>
              <w:jc w:val="center"/>
              <w:rPr>
                <w:lang w:val="en-CA"/>
              </w:rPr>
            </w:pPr>
            <w:r>
              <w:rPr>
                <w:lang w:val="en-CA"/>
              </w:rPr>
              <w:t>k</w:t>
            </w:r>
            <w:r w:rsidRPr="00451A4E">
              <w:rPr>
                <w:vertAlign w:val="subscript"/>
                <w:lang w:val="en-CA"/>
              </w:rPr>
              <w:t>o</w:t>
            </w:r>
          </w:p>
        </w:tc>
        <w:tc>
          <w:tcPr>
            <w:tcW w:w="400" w:type="dxa"/>
            <w:vAlign w:val="center"/>
          </w:tcPr>
          <w:p w14:paraId="0CEB5226" w14:textId="77777777" w:rsidR="0042028E" w:rsidRDefault="0042028E" w:rsidP="00DC0283">
            <w:pPr>
              <w:jc w:val="center"/>
              <w:rPr>
                <w:lang w:val="en-CA"/>
              </w:rPr>
            </w:pPr>
            <w:r>
              <w:rPr>
                <w:lang w:val="en-CA"/>
              </w:rPr>
              <w:t>=</w:t>
            </w:r>
          </w:p>
        </w:tc>
        <w:tc>
          <w:tcPr>
            <w:tcW w:w="4392" w:type="dxa"/>
            <w:vAlign w:val="center"/>
          </w:tcPr>
          <w:p w14:paraId="3ABB2D09" w14:textId="77777777" w:rsidR="0042028E" w:rsidRDefault="0042028E" w:rsidP="00DC0283">
            <w:pPr>
              <w:ind w:left="127"/>
              <w:rPr>
                <w:lang w:val="en-CA"/>
              </w:rPr>
            </w:pPr>
            <w:r>
              <w:rPr>
                <w:lang w:val="en-CA"/>
              </w:rPr>
              <w:t>Arrhenius pre-exponential factor (s</w:t>
            </w:r>
            <w:r w:rsidRPr="000B0095">
              <w:rPr>
                <w:vertAlign w:val="superscript"/>
                <w:lang w:val="en-CA"/>
              </w:rPr>
              <w:t>-1</w:t>
            </w:r>
            <w:r>
              <w:rPr>
                <w:lang w:val="en-CA"/>
              </w:rPr>
              <w:t>)</w:t>
            </w:r>
          </w:p>
        </w:tc>
      </w:tr>
      <w:tr w:rsidR="0042028E" w14:paraId="4F0C029E" w14:textId="77777777" w:rsidTr="00DC0283">
        <w:trPr>
          <w:jc w:val="center"/>
        </w:trPr>
        <w:tc>
          <w:tcPr>
            <w:tcW w:w="0" w:type="auto"/>
            <w:shd w:val="clear" w:color="auto" w:fill="auto"/>
          </w:tcPr>
          <w:p w14:paraId="672C6BAF" w14:textId="77777777" w:rsidR="0042028E" w:rsidRDefault="0042028E" w:rsidP="00DC0283">
            <w:pPr>
              <w:jc w:val="center"/>
              <w:rPr>
                <w:lang w:val="en-CA"/>
              </w:rPr>
            </w:pPr>
          </w:p>
        </w:tc>
        <w:tc>
          <w:tcPr>
            <w:tcW w:w="142" w:type="dxa"/>
            <w:vAlign w:val="center"/>
          </w:tcPr>
          <w:p w14:paraId="2E2C01ED" w14:textId="77777777" w:rsidR="0042028E" w:rsidRDefault="0042028E" w:rsidP="00DC0283">
            <w:pPr>
              <w:jc w:val="center"/>
              <w:rPr>
                <w:lang w:val="en-CA"/>
              </w:rPr>
            </w:pPr>
          </w:p>
        </w:tc>
        <w:tc>
          <w:tcPr>
            <w:tcW w:w="493" w:type="dxa"/>
            <w:vAlign w:val="center"/>
          </w:tcPr>
          <w:p w14:paraId="6952A368" w14:textId="77777777" w:rsidR="0042028E" w:rsidRDefault="0042028E" w:rsidP="00DC0283">
            <w:pPr>
              <w:jc w:val="center"/>
              <w:rPr>
                <w:lang w:val="en-CA"/>
              </w:rPr>
            </w:pPr>
            <w:r>
              <w:rPr>
                <w:lang w:val="en-CA"/>
              </w:rPr>
              <w:t>e</w:t>
            </w:r>
          </w:p>
        </w:tc>
        <w:tc>
          <w:tcPr>
            <w:tcW w:w="400" w:type="dxa"/>
            <w:vAlign w:val="center"/>
          </w:tcPr>
          <w:p w14:paraId="2253C378" w14:textId="77777777" w:rsidR="0042028E" w:rsidRDefault="0042028E" w:rsidP="00DC0283">
            <w:pPr>
              <w:jc w:val="center"/>
              <w:rPr>
                <w:lang w:val="en-CA"/>
              </w:rPr>
            </w:pPr>
            <w:r>
              <w:rPr>
                <w:lang w:val="en-CA"/>
              </w:rPr>
              <w:t>=</w:t>
            </w:r>
          </w:p>
        </w:tc>
        <w:tc>
          <w:tcPr>
            <w:tcW w:w="4392" w:type="dxa"/>
            <w:vAlign w:val="center"/>
          </w:tcPr>
          <w:p w14:paraId="027EA1A6" w14:textId="77777777" w:rsidR="0042028E" w:rsidRDefault="0042028E" w:rsidP="00DC0283">
            <w:pPr>
              <w:ind w:left="127"/>
              <w:rPr>
                <w:lang w:val="en-CA"/>
              </w:rPr>
            </w:pPr>
            <w:r>
              <w:rPr>
                <w:lang w:val="en-CA"/>
              </w:rPr>
              <w:t>Euler’s number</w:t>
            </w:r>
          </w:p>
        </w:tc>
      </w:tr>
      <w:tr w:rsidR="0042028E" w14:paraId="5E1B94DD" w14:textId="77777777" w:rsidTr="00DC0283">
        <w:trPr>
          <w:jc w:val="center"/>
        </w:trPr>
        <w:tc>
          <w:tcPr>
            <w:tcW w:w="0" w:type="auto"/>
            <w:shd w:val="clear" w:color="auto" w:fill="auto"/>
          </w:tcPr>
          <w:p w14:paraId="1ACD52C7" w14:textId="77777777" w:rsidR="0042028E" w:rsidRDefault="0042028E" w:rsidP="00DC0283">
            <w:pPr>
              <w:jc w:val="center"/>
              <w:rPr>
                <w:lang w:val="en-CA"/>
              </w:rPr>
            </w:pPr>
          </w:p>
        </w:tc>
        <w:tc>
          <w:tcPr>
            <w:tcW w:w="142" w:type="dxa"/>
            <w:vAlign w:val="center"/>
          </w:tcPr>
          <w:p w14:paraId="51ED4B92" w14:textId="77777777" w:rsidR="0042028E" w:rsidRDefault="0042028E" w:rsidP="00DC0283">
            <w:pPr>
              <w:jc w:val="center"/>
              <w:rPr>
                <w:lang w:val="en-CA"/>
              </w:rPr>
            </w:pPr>
          </w:p>
        </w:tc>
        <w:tc>
          <w:tcPr>
            <w:tcW w:w="493" w:type="dxa"/>
            <w:vAlign w:val="center"/>
          </w:tcPr>
          <w:p w14:paraId="1779117C" w14:textId="77777777" w:rsidR="0042028E" w:rsidRDefault="0042028E" w:rsidP="00DC0283">
            <w:pPr>
              <w:jc w:val="center"/>
              <w:rPr>
                <w:lang w:val="en-CA"/>
              </w:rPr>
            </w:pPr>
            <w:proofErr w:type="spellStart"/>
            <w:r>
              <w:rPr>
                <w:lang w:val="en-CA"/>
              </w:rPr>
              <w:t>E</w:t>
            </w:r>
            <w:r w:rsidRPr="00F5191E">
              <w:rPr>
                <w:vertAlign w:val="subscript"/>
                <w:lang w:val="en-CA"/>
              </w:rPr>
              <w:t>a</w:t>
            </w:r>
            <w:proofErr w:type="spellEnd"/>
          </w:p>
        </w:tc>
        <w:tc>
          <w:tcPr>
            <w:tcW w:w="400" w:type="dxa"/>
            <w:vAlign w:val="center"/>
          </w:tcPr>
          <w:p w14:paraId="1AA075AD" w14:textId="77777777" w:rsidR="0042028E" w:rsidRDefault="0042028E" w:rsidP="00DC0283">
            <w:pPr>
              <w:jc w:val="center"/>
              <w:rPr>
                <w:lang w:val="en-CA"/>
              </w:rPr>
            </w:pPr>
            <w:r>
              <w:rPr>
                <w:lang w:val="en-CA"/>
              </w:rPr>
              <w:t>=</w:t>
            </w:r>
          </w:p>
        </w:tc>
        <w:tc>
          <w:tcPr>
            <w:tcW w:w="4392" w:type="dxa"/>
            <w:vAlign w:val="center"/>
          </w:tcPr>
          <w:p w14:paraId="18CF2718" w14:textId="77777777" w:rsidR="0042028E" w:rsidRDefault="0042028E" w:rsidP="00DC0283">
            <w:pPr>
              <w:ind w:left="127"/>
              <w:rPr>
                <w:lang w:val="en-CA"/>
              </w:rPr>
            </w:pPr>
            <w:r>
              <w:rPr>
                <w:lang w:val="en-CA"/>
              </w:rPr>
              <w:t>Activation energy (J mol</w:t>
            </w:r>
            <w:r w:rsidRPr="005357FE">
              <w:rPr>
                <w:vertAlign w:val="superscript"/>
                <w:lang w:val="en-CA"/>
              </w:rPr>
              <w:t>-1</w:t>
            </w:r>
            <w:r>
              <w:rPr>
                <w:lang w:val="en-CA"/>
              </w:rPr>
              <w:t>)</w:t>
            </w:r>
          </w:p>
        </w:tc>
      </w:tr>
      <w:tr w:rsidR="0042028E" w14:paraId="566D8971" w14:textId="77777777" w:rsidTr="00DC0283">
        <w:trPr>
          <w:jc w:val="center"/>
        </w:trPr>
        <w:tc>
          <w:tcPr>
            <w:tcW w:w="0" w:type="auto"/>
            <w:shd w:val="clear" w:color="auto" w:fill="auto"/>
          </w:tcPr>
          <w:p w14:paraId="632AD79F" w14:textId="77777777" w:rsidR="0042028E" w:rsidRDefault="0042028E" w:rsidP="00DC0283">
            <w:pPr>
              <w:jc w:val="center"/>
              <w:rPr>
                <w:lang w:val="en-CA"/>
              </w:rPr>
            </w:pPr>
          </w:p>
        </w:tc>
        <w:tc>
          <w:tcPr>
            <w:tcW w:w="142" w:type="dxa"/>
            <w:vAlign w:val="center"/>
          </w:tcPr>
          <w:p w14:paraId="7D9ED9D5" w14:textId="77777777" w:rsidR="0042028E" w:rsidRDefault="0042028E" w:rsidP="00DC0283">
            <w:pPr>
              <w:jc w:val="center"/>
              <w:rPr>
                <w:lang w:val="en-CA"/>
              </w:rPr>
            </w:pPr>
          </w:p>
        </w:tc>
        <w:tc>
          <w:tcPr>
            <w:tcW w:w="493" w:type="dxa"/>
            <w:vAlign w:val="center"/>
          </w:tcPr>
          <w:p w14:paraId="5217AFDF" w14:textId="77777777" w:rsidR="0042028E" w:rsidRDefault="0042028E" w:rsidP="00DC0283">
            <w:pPr>
              <w:jc w:val="center"/>
              <w:rPr>
                <w:lang w:val="en-CA"/>
              </w:rPr>
            </w:pPr>
            <w:r>
              <w:rPr>
                <w:lang w:val="en-CA"/>
              </w:rPr>
              <w:t>R</w:t>
            </w:r>
          </w:p>
        </w:tc>
        <w:tc>
          <w:tcPr>
            <w:tcW w:w="400" w:type="dxa"/>
            <w:vAlign w:val="center"/>
          </w:tcPr>
          <w:p w14:paraId="71C2E2A3" w14:textId="77777777" w:rsidR="0042028E" w:rsidRDefault="0042028E" w:rsidP="00DC0283">
            <w:pPr>
              <w:jc w:val="center"/>
              <w:rPr>
                <w:lang w:val="en-CA"/>
              </w:rPr>
            </w:pPr>
            <w:r>
              <w:rPr>
                <w:lang w:val="en-CA"/>
              </w:rPr>
              <w:t>=</w:t>
            </w:r>
          </w:p>
        </w:tc>
        <w:tc>
          <w:tcPr>
            <w:tcW w:w="4392" w:type="dxa"/>
            <w:vAlign w:val="center"/>
          </w:tcPr>
          <w:p w14:paraId="5C7D853E" w14:textId="77777777" w:rsidR="0042028E" w:rsidRDefault="0042028E" w:rsidP="00DC0283">
            <w:pPr>
              <w:ind w:left="127"/>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42028E" w14:paraId="7AE937B8" w14:textId="77777777" w:rsidTr="00DC0283">
        <w:trPr>
          <w:jc w:val="center"/>
        </w:trPr>
        <w:tc>
          <w:tcPr>
            <w:tcW w:w="0" w:type="auto"/>
            <w:shd w:val="clear" w:color="auto" w:fill="auto"/>
          </w:tcPr>
          <w:p w14:paraId="433E9FCC" w14:textId="77777777" w:rsidR="0042028E" w:rsidRDefault="0042028E" w:rsidP="00DC0283">
            <w:pPr>
              <w:jc w:val="center"/>
              <w:rPr>
                <w:lang w:val="en-CA"/>
              </w:rPr>
            </w:pPr>
          </w:p>
        </w:tc>
        <w:tc>
          <w:tcPr>
            <w:tcW w:w="142" w:type="dxa"/>
            <w:vAlign w:val="center"/>
          </w:tcPr>
          <w:p w14:paraId="54853697" w14:textId="77777777" w:rsidR="0042028E" w:rsidRDefault="0042028E" w:rsidP="00DC0283">
            <w:pPr>
              <w:jc w:val="center"/>
              <w:rPr>
                <w:lang w:val="en-CA"/>
              </w:rPr>
            </w:pPr>
          </w:p>
        </w:tc>
        <w:tc>
          <w:tcPr>
            <w:tcW w:w="493" w:type="dxa"/>
            <w:vAlign w:val="center"/>
          </w:tcPr>
          <w:p w14:paraId="158C24C3" w14:textId="77777777" w:rsidR="0042028E" w:rsidRDefault="0042028E" w:rsidP="00DC0283">
            <w:pPr>
              <w:jc w:val="center"/>
              <w:rPr>
                <w:lang w:val="en-CA"/>
              </w:rPr>
            </w:pPr>
            <w:r>
              <w:rPr>
                <w:lang w:val="en-CA"/>
              </w:rPr>
              <w:t>T</w:t>
            </w:r>
          </w:p>
        </w:tc>
        <w:tc>
          <w:tcPr>
            <w:tcW w:w="400" w:type="dxa"/>
            <w:vAlign w:val="center"/>
          </w:tcPr>
          <w:p w14:paraId="3C6B0184" w14:textId="77777777" w:rsidR="0042028E" w:rsidRDefault="0042028E" w:rsidP="00DC0283">
            <w:pPr>
              <w:jc w:val="center"/>
              <w:rPr>
                <w:lang w:val="en-CA"/>
              </w:rPr>
            </w:pPr>
            <w:r>
              <w:rPr>
                <w:lang w:val="en-CA"/>
              </w:rPr>
              <w:t>=</w:t>
            </w:r>
          </w:p>
        </w:tc>
        <w:tc>
          <w:tcPr>
            <w:tcW w:w="4392" w:type="dxa"/>
            <w:vAlign w:val="center"/>
          </w:tcPr>
          <w:p w14:paraId="7025F307" w14:textId="77777777" w:rsidR="0042028E" w:rsidRDefault="0042028E" w:rsidP="00DC0283">
            <w:pPr>
              <w:ind w:left="127"/>
              <w:rPr>
                <w:lang w:val="en-CA"/>
              </w:rPr>
            </w:pPr>
            <w:r>
              <w:rPr>
                <w:lang w:val="en-CA"/>
              </w:rPr>
              <w:t>Temperature (K)</w:t>
            </w:r>
          </w:p>
        </w:tc>
      </w:tr>
      <w:tr w:rsidR="0042028E" w14:paraId="7598C667" w14:textId="77777777" w:rsidTr="00DC0283">
        <w:trPr>
          <w:jc w:val="center"/>
        </w:trPr>
        <w:tc>
          <w:tcPr>
            <w:tcW w:w="0" w:type="auto"/>
            <w:shd w:val="clear" w:color="auto" w:fill="auto"/>
          </w:tcPr>
          <w:p w14:paraId="600B8880" w14:textId="77777777" w:rsidR="0042028E" w:rsidRDefault="0042028E" w:rsidP="00DC0283">
            <w:pPr>
              <w:jc w:val="center"/>
              <w:rPr>
                <w:lang w:val="en-CA"/>
              </w:rPr>
            </w:pPr>
          </w:p>
        </w:tc>
        <w:tc>
          <w:tcPr>
            <w:tcW w:w="142" w:type="dxa"/>
            <w:vAlign w:val="center"/>
          </w:tcPr>
          <w:p w14:paraId="35807DAD" w14:textId="77777777" w:rsidR="0042028E" w:rsidRDefault="0042028E" w:rsidP="00DC0283">
            <w:pPr>
              <w:jc w:val="center"/>
              <w:rPr>
                <w:lang w:val="en-CA"/>
              </w:rPr>
            </w:pPr>
          </w:p>
        </w:tc>
        <w:tc>
          <w:tcPr>
            <w:tcW w:w="493" w:type="dxa"/>
            <w:vAlign w:val="center"/>
          </w:tcPr>
          <w:p w14:paraId="1D623442" w14:textId="77777777" w:rsidR="0042028E" w:rsidRDefault="0042028E" w:rsidP="00DC0283">
            <w:pPr>
              <w:jc w:val="center"/>
              <w:rPr>
                <w:lang w:val="en-CA"/>
              </w:rPr>
            </w:pPr>
            <w:r>
              <w:rPr>
                <w:lang w:val="en-CA"/>
              </w:rPr>
              <w:t>C</w:t>
            </w:r>
          </w:p>
        </w:tc>
        <w:tc>
          <w:tcPr>
            <w:tcW w:w="400" w:type="dxa"/>
            <w:vAlign w:val="center"/>
          </w:tcPr>
          <w:p w14:paraId="5B7B9CB8" w14:textId="77777777" w:rsidR="0042028E" w:rsidRDefault="0042028E" w:rsidP="00DC0283">
            <w:pPr>
              <w:jc w:val="center"/>
              <w:rPr>
                <w:lang w:val="en-CA"/>
              </w:rPr>
            </w:pPr>
            <w:r>
              <w:rPr>
                <w:lang w:val="en-CA"/>
              </w:rPr>
              <w:t>=</w:t>
            </w:r>
          </w:p>
        </w:tc>
        <w:tc>
          <w:tcPr>
            <w:tcW w:w="4392" w:type="dxa"/>
            <w:vAlign w:val="center"/>
          </w:tcPr>
          <w:p w14:paraId="30382965" w14:textId="77777777" w:rsidR="0042028E" w:rsidRDefault="0042028E" w:rsidP="00DC0283">
            <w:pPr>
              <w:ind w:left="127"/>
              <w:rPr>
                <w:lang w:val="en-CA"/>
              </w:rPr>
            </w:pPr>
            <w:r>
              <w:rPr>
                <w:lang w:val="en-CA"/>
              </w:rPr>
              <w:t>Constant</w:t>
            </w:r>
          </w:p>
        </w:tc>
      </w:tr>
    </w:tbl>
    <w:p w14:paraId="01005EE6" w14:textId="77777777" w:rsidR="0042028E" w:rsidRDefault="0042028E" w:rsidP="0042028E">
      <w:pPr>
        <w:pStyle w:val="SingleTxtG"/>
        <w:spacing w:line="240" w:lineRule="auto"/>
        <w:rPr>
          <w:lang w:val="en-CA"/>
        </w:rPr>
      </w:pPr>
    </w:p>
    <w:p w14:paraId="06454C3D" w14:textId="199CE174" w:rsidR="0042028E" w:rsidRDefault="00D24349" w:rsidP="00D24349">
      <w:pPr>
        <w:pStyle w:val="SingleTxtG"/>
        <w:tabs>
          <w:tab w:val="clear" w:pos="2268"/>
          <w:tab w:val="clear" w:pos="2835"/>
        </w:tabs>
        <w:spacing w:line="240" w:lineRule="auto"/>
        <w:rPr>
          <w:lang w:val="en-CA"/>
        </w:rPr>
      </w:pPr>
      <w:r>
        <w:rPr>
          <w:lang w:val="en-CA"/>
        </w:rPr>
        <w:t>8.</w:t>
      </w:r>
      <w:r>
        <w:rPr>
          <w:lang w:val="en-CA"/>
        </w:rPr>
        <w:tab/>
      </w:r>
      <w:r w:rsidR="0042028E">
        <w:rPr>
          <w:lang w:val="en-CA"/>
        </w:rPr>
        <w:t>To derive screening rules for classification of a substance in a 50 kg package, we need to compare the critical heat flow at two different temperatures, specifically, that at the temperature relevant for classification (75 °C, T</w:t>
      </w:r>
      <w:r w:rsidR="0042028E" w:rsidRPr="00C167C7">
        <w:rPr>
          <w:vertAlign w:val="subscript"/>
          <w:lang w:val="en-CA"/>
        </w:rPr>
        <w:t>SADT</w:t>
      </w:r>
      <w:r w:rsidR="0042028E">
        <w:rPr>
          <w:lang w:val="en-CA"/>
        </w:rPr>
        <w:t>), and that at the observed onset temperature in a DSC-experiment (T</w:t>
      </w:r>
      <w:r w:rsidR="0042028E" w:rsidRPr="00C167C7">
        <w:rPr>
          <w:vertAlign w:val="subscript"/>
          <w:lang w:val="en-CA"/>
        </w:rPr>
        <w:t>DSC</w:t>
      </w:r>
      <w:r w:rsidR="0042028E">
        <w:rPr>
          <w:lang w:val="en-CA"/>
        </w:rPr>
        <w:t>). The ratio of these two heat flows is given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42"/>
        <w:gridCol w:w="371"/>
        <w:gridCol w:w="400"/>
        <w:gridCol w:w="3663"/>
      </w:tblGrid>
      <w:tr w:rsidR="0042028E" w14:paraId="15F543AD" w14:textId="77777777" w:rsidTr="00DC0283">
        <w:trPr>
          <w:jc w:val="center"/>
        </w:trPr>
        <w:tc>
          <w:tcPr>
            <w:tcW w:w="2551" w:type="dxa"/>
            <w:vMerge w:val="restart"/>
            <w:vAlign w:val="center"/>
          </w:tcPr>
          <w:p w14:paraId="2B8A79DC" w14:textId="77777777" w:rsidR="0042028E" w:rsidRPr="0097443F" w:rsidRDefault="000F542A" w:rsidP="00DC0283">
            <w:pPr>
              <w:jc w:val="center"/>
              <w:rPr>
                <w:rFonts w:ascii="Cambria Math" w:hAnsi="Cambria Math"/>
                <w:sz w:val="22"/>
                <w:szCs w:val="22"/>
                <w:lang w:val="en-CA"/>
              </w:rPr>
            </w:pPr>
            <m:oMathPara>
              <m:oMath>
                <m:f>
                  <m:fPr>
                    <m:ctrlPr>
                      <w:rPr>
                        <w:rFonts w:ascii="Cambria Math" w:eastAsia="SimSun" w:hAnsi="Cambria Math"/>
                        <w:i/>
                        <w:sz w:val="22"/>
                        <w:szCs w:val="22"/>
                        <w:lang w:val="de-DE" w:eastAsia="zh-CN"/>
                      </w:rPr>
                    </m:ctrlPr>
                  </m:fPr>
                  <m:num>
                    <m:sSub>
                      <m:sSubPr>
                        <m:ctrlPr>
                          <w:rPr>
                            <w:rFonts w:ascii="Cambria Math" w:eastAsia="SimSun" w:hAnsi="Cambria Math"/>
                            <w:i/>
                            <w:sz w:val="22"/>
                            <w:szCs w:val="22"/>
                            <w:lang w:val="de-DE" w:eastAsia="zh-CN"/>
                          </w:rPr>
                        </m:ctrlPr>
                      </m:sSubPr>
                      <m:e>
                        <m:acc>
                          <m:accPr>
                            <m:chr m:val="̇"/>
                            <m:ctrlPr>
                              <w:rPr>
                                <w:rFonts w:ascii="Cambria Math" w:eastAsia="SimSun" w:hAnsi="Cambria Math"/>
                                <w:i/>
                                <w:sz w:val="22"/>
                                <w:szCs w:val="22"/>
                                <w:lang w:val="de-DE" w:eastAsia="zh-CN"/>
                              </w:rPr>
                            </m:ctrlPr>
                          </m:accPr>
                          <m:e>
                            <m:r>
                              <w:rPr>
                                <w:rFonts w:ascii="Cambria Math" w:eastAsia="SimSun" w:hAnsi="Cambria Math"/>
                                <w:sz w:val="22"/>
                                <w:szCs w:val="22"/>
                                <w:lang w:val="de-DE" w:eastAsia="zh-CN"/>
                              </w:rPr>
                              <m:t>q</m:t>
                            </m:r>
                          </m:e>
                        </m:acc>
                      </m:e>
                      <m:sub>
                        <m:r>
                          <w:rPr>
                            <w:rFonts w:ascii="Cambria Math" w:eastAsia="SimSun" w:hAnsi="Cambria Math"/>
                            <w:sz w:val="22"/>
                            <w:szCs w:val="22"/>
                            <w:lang w:val="de-DE" w:eastAsia="zh-CN"/>
                          </w:rPr>
                          <m:t>SADT</m:t>
                        </m:r>
                      </m:sub>
                    </m:sSub>
                  </m:num>
                  <m:den>
                    <m:sSub>
                      <m:sSubPr>
                        <m:ctrlPr>
                          <w:rPr>
                            <w:rFonts w:ascii="Cambria Math" w:eastAsia="SimSun" w:hAnsi="Cambria Math"/>
                            <w:i/>
                            <w:sz w:val="22"/>
                            <w:szCs w:val="22"/>
                            <w:lang w:val="de-DE" w:eastAsia="zh-CN"/>
                          </w:rPr>
                        </m:ctrlPr>
                      </m:sSubPr>
                      <m:e>
                        <m:acc>
                          <m:accPr>
                            <m:chr m:val="̇"/>
                            <m:ctrlPr>
                              <w:rPr>
                                <w:rFonts w:ascii="Cambria Math" w:eastAsia="SimSun" w:hAnsi="Cambria Math"/>
                                <w:i/>
                                <w:sz w:val="22"/>
                                <w:szCs w:val="22"/>
                                <w:lang w:val="de-DE" w:eastAsia="zh-CN"/>
                              </w:rPr>
                            </m:ctrlPr>
                          </m:accPr>
                          <m:e>
                            <m:r>
                              <w:rPr>
                                <w:rFonts w:ascii="Cambria Math" w:eastAsia="SimSun" w:hAnsi="Cambria Math"/>
                                <w:sz w:val="22"/>
                                <w:szCs w:val="22"/>
                                <w:lang w:val="de-DE" w:eastAsia="zh-CN"/>
                              </w:rPr>
                              <m:t>q</m:t>
                            </m:r>
                          </m:e>
                        </m:acc>
                      </m:e>
                      <m:sub>
                        <m:r>
                          <w:rPr>
                            <w:rFonts w:ascii="Cambria Math" w:eastAsia="SimSun" w:hAnsi="Cambria Math"/>
                            <w:sz w:val="22"/>
                            <w:szCs w:val="22"/>
                            <w:lang w:val="de-DE" w:eastAsia="zh-CN"/>
                          </w:rPr>
                          <m:t>DSC</m:t>
                        </m:r>
                      </m:sub>
                    </m:sSub>
                  </m:den>
                </m:f>
                <m:r>
                  <w:rPr>
                    <w:rFonts w:ascii="Cambria Math" w:eastAsia="SimSun" w:hAnsi="Cambria Math"/>
                    <w:sz w:val="22"/>
                    <w:szCs w:val="22"/>
                    <w:lang w:val="en-CA" w:eastAsia="zh-CN"/>
                  </w:rPr>
                  <m:t>=</m:t>
                </m:r>
                <m:sSup>
                  <m:sSupPr>
                    <m:ctrlPr>
                      <w:rPr>
                        <w:rFonts w:ascii="Cambria Math" w:eastAsia="SimSun" w:hAnsi="Cambria Math"/>
                        <w:i/>
                        <w:sz w:val="22"/>
                        <w:szCs w:val="22"/>
                        <w:lang w:val="de-DE" w:eastAsia="zh-CN"/>
                      </w:rPr>
                    </m:ctrlPr>
                  </m:sSupPr>
                  <m:e>
                    <m:r>
                      <w:rPr>
                        <w:rFonts w:ascii="Cambria Math" w:eastAsia="SimSun" w:hAnsi="Cambria Math"/>
                        <w:sz w:val="22"/>
                        <w:szCs w:val="22"/>
                        <w:lang w:val="de-DE" w:eastAsia="zh-CN"/>
                      </w:rPr>
                      <m:t>e</m:t>
                    </m:r>
                  </m:e>
                  <m:sup>
                    <m:f>
                      <m:fPr>
                        <m:ctrlPr>
                          <w:rPr>
                            <w:rFonts w:ascii="Cambria Math" w:eastAsia="SimSun" w:hAnsi="Cambria Math"/>
                            <w:i/>
                            <w:sz w:val="22"/>
                            <w:szCs w:val="22"/>
                            <w:lang w:val="de-DE" w:eastAsia="zh-CN"/>
                          </w:rPr>
                        </m:ctrlPr>
                      </m:fPr>
                      <m:num>
                        <m:sSub>
                          <m:sSubPr>
                            <m:ctrlPr>
                              <w:rPr>
                                <w:rFonts w:ascii="Cambria Math" w:eastAsia="SimSun" w:hAnsi="Cambria Math"/>
                                <w:i/>
                                <w:sz w:val="22"/>
                                <w:szCs w:val="22"/>
                                <w:lang w:val="de-DE" w:eastAsia="zh-CN"/>
                              </w:rPr>
                            </m:ctrlPr>
                          </m:sSubPr>
                          <m:e>
                            <m:r>
                              <w:rPr>
                                <w:rFonts w:ascii="Cambria Math" w:eastAsia="SimSun" w:hAnsi="Cambria Math"/>
                                <w:sz w:val="22"/>
                                <w:szCs w:val="22"/>
                                <w:lang w:val="de-DE" w:eastAsia="zh-CN"/>
                              </w:rPr>
                              <m:t>E</m:t>
                            </m:r>
                          </m:e>
                          <m:sub>
                            <m:r>
                              <w:rPr>
                                <w:rFonts w:ascii="Cambria Math" w:eastAsia="SimSun" w:hAnsi="Cambria Math"/>
                                <w:sz w:val="22"/>
                                <w:szCs w:val="22"/>
                                <w:lang w:val="de-DE" w:eastAsia="zh-CN"/>
                              </w:rPr>
                              <m:t>a</m:t>
                            </m:r>
                          </m:sub>
                        </m:sSub>
                      </m:num>
                      <m:den>
                        <m:r>
                          <w:rPr>
                            <w:rFonts w:ascii="Cambria Math" w:eastAsia="SimSun" w:hAnsi="Cambria Math"/>
                            <w:sz w:val="22"/>
                            <w:szCs w:val="22"/>
                            <w:lang w:val="de-DE" w:eastAsia="zh-CN"/>
                          </w:rPr>
                          <m:t>R</m:t>
                        </m:r>
                      </m:den>
                    </m:f>
                    <m:d>
                      <m:dPr>
                        <m:ctrlPr>
                          <w:rPr>
                            <w:rFonts w:ascii="Cambria Math" w:eastAsia="SimSun" w:hAnsi="Cambria Math"/>
                            <w:i/>
                            <w:sz w:val="22"/>
                            <w:szCs w:val="22"/>
                            <w:lang w:val="de-DE" w:eastAsia="zh-CN"/>
                          </w:rPr>
                        </m:ctrlPr>
                      </m:dPr>
                      <m:e>
                        <m:f>
                          <m:fPr>
                            <m:ctrlPr>
                              <w:rPr>
                                <w:rFonts w:ascii="Cambria Math" w:eastAsia="SimSun" w:hAnsi="Cambria Math"/>
                                <w:i/>
                                <w:sz w:val="22"/>
                                <w:szCs w:val="22"/>
                                <w:lang w:val="de-DE" w:eastAsia="zh-CN"/>
                              </w:rPr>
                            </m:ctrlPr>
                          </m:fPr>
                          <m:num>
                            <m:r>
                              <w:rPr>
                                <w:rFonts w:ascii="Cambria Math" w:eastAsia="SimSun" w:hAnsi="Cambria Math"/>
                                <w:sz w:val="22"/>
                                <w:szCs w:val="22"/>
                                <w:lang w:val="en-CA" w:eastAsia="zh-CN"/>
                              </w:rPr>
                              <m:t>1</m:t>
                            </m:r>
                          </m:num>
                          <m:den>
                            <m:sSub>
                              <m:sSubPr>
                                <m:ctrlPr>
                                  <w:rPr>
                                    <w:rFonts w:ascii="Cambria Math" w:eastAsia="SimSun" w:hAnsi="Cambria Math"/>
                                    <w:i/>
                                    <w:sz w:val="22"/>
                                    <w:szCs w:val="22"/>
                                    <w:lang w:val="de-DE" w:eastAsia="zh-CN"/>
                                  </w:rPr>
                                </m:ctrlPr>
                              </m:sSubPr>
                              <m:e>
                                <m:r>
                                  <w:rPr>
                                    <w:rFonts w:ascii="Cambria Math" w:eastAsia="SimSun" w:hAnsi="Cambria Math"/>
                                    <w:sz w:val="22"/>
                                    <w:szCs w:val="22"/>
                                    <w:lang w:val="de-DE" w:eastAsia="zh-CN"/>
                                  </w:rPr>
                                  <m:t>T</m:t>
                                </m:r>
                              </m:e>
                              <m:sub>
                                <m:r>
                                  <w:rPr>
                                    <w:rFonts w:ascii="Cambria Math" w:eastAsia="SimSun" w:hAnsi="Cambria Math"/>
                                    <w:sz w:val="22"/>
                                    <w:szCs w:val="22"/>
                                    <w:lang w:val="en-CA" w:eastAsia="zh-CN"/>
                                  </w:rPr>
                                  <m:t>DSC</m:t>
                                </m:r>
                              </m:sub>
                            </m:sSub>
                          </m:den>
                        </m:f>
                        <m:r>
                          <w:rPr>
                            <w:rFonts w:ascii="Cambria Math" w:eastAsia="SimSun" w:hAnsi="Cambria Math"/>
                            <w:sz w:val="22"/>
                            <w:szCs w:val="22"/>
                            <w:lang w:val="en-CA" w:eastAsia="zh-CN"/>
                          </w:rPr>
                          <m:t>-</m:t>
                        </m:r>
                        <m:f>
                          <m:fPr>
                            <m:ctrlPr>
                              <w:rPr>
                                <w:rFonts w:ascii="Cambria Math" w:eastAsia="SimSun" w:hAnsi="Cambria Math"/>
                                <w:i/>
                                <w:sz w:val="22"/>
                                <w:szCs w:val="22"/>
                                <w:lang w:val="de-DE" w:eastAsia="zh-CN"/>
                              </w:rPr>
                            </m:ctrlPr>
                          </m:fPr>
                          <m:num>
                            <m:r>
                              <w:rPr>
                                <w:rFonts w:ascii="Cambria Math" w:eastAsia="SimSun" w:hAnsi="Cambria Math"/>
                                <w:sz w:val="22"/>
                                <w:szCs w:val="22"/>
                                <w:lang w:val="en-CA" w:eastAsia="zh-CN"/>
                              </w:rPr>
                              <m:t>1</m:t>
                            </m:r>
                          </m:num>
                          <m:den>
                            <m:sSub>
                              <m:sSubPr>
                                <m:ctrlPr>
                                  <w:rPr>
                                    <w:rFonts w:ascii="Cambria Math" w:eastAsia="SimSun" w:hAnsi="Cambria Math"/>
                                    <w:i/>
                                    <w:sz w:val="22"/>
                                    <w:szCs w:val="22"/>
                                    <w:lang w:val="de-DE" w:eastAsia="zh-CN"/>
                                  </w:rPr>
                                </m:ctrlPr>
                              </m:sSubPr>
                              <m:e>
                                <m:r>
                                  <w:rPr>
                                    <w:rFonts w:ascii="Cambria Math" w:eastAsia="SimSun" w:hAnsi="Cambria Math"/>
                                    <w:sz w:val="22"/>
                                    <w:szCs w:val="22"/>
                                    <w:lang w:val="de-DE" w:eastAsia="zh-CN"/>
                                  </w:rPr>
                                  <m:t>T</m:t>
                                </m:r>
                              </m:e>
                              <m:sub>
                                <m:r>
                                  <w:rPr>
                                    <w:rFonts w:ascii="Cambria Math" w:eastAsia="SimSun" w:hAnsi="Cambria Math"/>
                                    <w:sz w:val="22"/>
                                    <w:szCs w:val="22"/>
                                    <w:lang w:val="en-CA" w:eastAsia="zh-CN"/>
                                  </w:rPr>
                                  <m:t>SADT</m:t>
                                </m:r>
                              </m:sub>
                            </m:sSub>
                          </m:den>
                        </m:f>
                      </m:e>
                    </m:d>
                  </m:sup>
                </m:sSup>
              </m:oMath>
            </m:oMathPara>
          </w:p>
        </w:tc>
        <w:tc>
          <w:tcPr>
            <w:tcW w:w="142" w:type="dxa"/>
            <w:vAlign w:val="center"/>
          </w:tcPr>
          <w:p w14:paraId="7A71A6A5" w14:textId="77777777" w:rsidR="0042028E" w:rsidRPr="007768F3" w:rsidRDefault="0042028E" w:rsidP="00DC0283">
            <w:pPr>
              <w:jc w:val="center"/>
              <w:rPr>
                <w:lang w:val="en-CA"/>
              </w:rPr>
            </w:pPr>
          </w:p>
        </w:tc>
        <w:tc>
          <w:tcPr>
            <w:tcW w:w="371" w:type="dxa"/>
            <w:vAlign w:val="center"/>
          </w:tcPr>
          <w:p w14:paraId="751311EB" w14:textId="77777777" w:rsidR="0042028E" w:rsidRDefault="0042028E" w:rsidP="00DC0283">
            <w:pPr>
              <w:jc w:val="center"/>
              <w:rPr>
                <w:lang w:val="en-CA"/>
              </w:rPr>
            </w:pPr>
            <w:r>
              <w:rPr>
                <w:lang w:val="en-CA"/>
              </w:rPr>
              <w:t>q̇</w:t>
            </w:r>
          </w:p>
        </w:tc>
        <w:tc>
          <w:tcPr>
            <w:tcW w:w="400" w:type="dxa"/>
            <w:vAlign w:val="center"/>
          </w:tcPr>
          <w:p w14:paraId="77A36445" w14:textId="77777777" w:rsidR="0042028E" w:rsidRDefault="0042028E" w:rsidP="00DC0283">
            <w:pPr>
              <w:jc w:val="center"/>
              <w:rPr>
                <w:lang w:val="en-CA"/>
              </w:rPr>
            </w:pPr>
            <w:r>
              <w:rPr>
                <w:lang w:val="en-CA"/>
              </w:rPr>
              <w:t>=</w:t>
            </w:r>
          </w:p>
        </w:tc>
        <w:tc>
          <w:tcPr>
            <w:tcW w:w="3663" w:type="dxa"/>
            <w:vAlign w:val="center"/>
          </w:tcPr>
          <w:p w14:paraId="524AADAA" w14:textId="77777777" w:rsidR="0042028E" w:rsidRDefault="0042028E" w:rsidP="00DC0283">
            <w:pPr>
              <w:ind w:left="161"/>
              <w:rPr>
                <w:lang w:val="en-CA"/>
              </w:rPr>
            </w:pPr>
            <w:r>
              <w:rPr>
                <w:lang w:val="en-CA"/>
              </w:rPr>
              <w:t xml:space="preserve">Heat flow (W </w:t>
            </w:r>
            <w:proofErr w:type="gramStart"/>
            <w:r>
              <w:rPr>
                <w:lang w:val="en-CA"/>
              </w:rPr>
              <w:t>kg</w:t>
            </w:r>
            <w:r w:rsidRPr="005357FE">
              <w:rPr>
                <w:vertAlign w:val="superscript"/>
                <w:lang w:val="en-CA"/>
              </w:rPr>
              <w:t>-1</w:t>
            </w:r>
            <w:proofErr w:type="gramEnd"/>
            <w:r>
              <w:rPr>
                <w:lang w:val="en-CA"/>
              </w:rPr>
              <w:t>)</w:t>
            </w:r>
          </w:p>
        </w:tc>
      </w:tr>
      <w:tr w:rsidR="0042028E" w14:paraId="34C132F7" w14:textId="77777777" w:rsidTr="00DC0283">
        <w:trPr>
          <w:jc w:val="center"/>
        </w:trPr>
        <w:tc>
          <w:tcPr>
            <w:tcW w:w="2551" w:type="dxa"/>
            <w:vMerge/>
            <w:vAlign w:val="center"/>
          </w:tcPr>
          <w:p w14:paraId="7D32136B" w14:textId="77777777" w:rsidR="0042028E" w:rsidRDefault="0042028E" w:rsidP="00DC0283">
            <w:pPr>
              <w:rPr>
                <w:lang w:val="en-CA"/>
              </w:rPr>
            </w:pPr>
          </w:p>
        </w:tc>
        <w:tc>
          <w:tcPr>
            <w:tcW w:w="142" w:type="dxa"/>
            <w:vAlign w:val="center"/>
          </w:tcPr>
          <w:p w14:paraId="051FEC55" w14:textId="77777777" w:rsidR="0042028E" w:rsidRDefault="0042028E" w:rsidP="00DC0283">
            <w:pPr>
              <w:jc w:val="center"/>
              <w:rPr>
                <w:lang w:val="en-CA"/>
              </w:rPr>
            </w:pPr>
          </w:p>
        </w:tc>
        <w:tc>
          <w:tcPr>
            <w:tcW w:w="371" w:type="dxa"/>
            <w:vAlign w:val="center"/>
          </w:tcPr>
          <w:p w14:paraId="34BA211E" w14:textId="77777777" w:rsidR="0042028E" w:rsidRDefault="0042028E" w:rsidP="00DC0283">
            <w:pPr>
              <w:jc w:val="center"/>
              <w:rPr>
                <w:lang w:val="en-CA"/>
              </w:rPr>
            </w:pPr>
            <w:r>
              <w:rPr>
                <w:lang w:val="en-CA"/>
              </w:rPr>
              <w:t>e</w:t>
            </w:r>
          </w:p>
        </w:tc>
        <w:tc>
          <w:tcPr>
            <w:tcW w:w="400" w:type="dxa"/>
            <w:vAlign w:val="center"/>
          </w:tcPr>
          <w:p w14:paraId="63954421" w14:textId="77777777" w:rsidR="0042028E" w:rsidRDefault="0042028E" w:rsidP="00DC0283">
            <w:pPr>
              <w:jc w:val="center"/>
              <w:rPr>
                <w:lang w:val="en-CA"/>
              </w:rPr>
            </w:pPr>
            <w:r>
              <w:rPr>
                <w:lang w:val="en-CA"/>
              </w:rPr>
              <w:t>=</w:t>
            </w:r>
          </w:p>
        </w:tc>
        <w:tc>
          <w:tcPr>
            <w:tcW w:w="3663" w:type="dxa"/>
            <w:vAlign w:val="center"/>
          </w:tcPr>
          <w:p w14:paraId="706383B9" w14:textId="77777777" w:rsidR="0042028E" w:rsidRDefault="0042028E" w:rsidP="00DC0283">
            <w:pPr>
              <w:ind w:left="161"/>
              <w:rPr>
                <w:lang w:val="en-CA"/>
              </w:rPr>
            </w:pPr>
            <w:r>
              <w:rPr>
                <w:lang w:val="en-CA"/>
              </w:rPr>
              <w:t>Euler’s number</w:t>
            </w:r>
          </w:p>
        </w:tc>
      </w:tr>
      <w:tr w:rsidR="0042028E" w14:paraId="7B205C16" w14:textId="77777777" w:rsidTr="00DC0283">
        <w:trPr>
          <w:jc w:val="center"/>
        </w:trPr>
        <w:tc>
          <w:tcPr>
            <w:tcW w:w="2551" w:type="dxa"/>
            <w:vMerge/>
            <w:vAlign w:val="center"/>
          </w:tcPr>
          <w:p w14:paraId="72CCF0CA" w14:textId="77777777" w:rsidR="0042028E" w:rsidRDefault="0042028E" w:rsidP="00DC0283">
            <w:pPr>
              <w:rPr>
                <w:lang w:val="en-CA"/>
              </w:rPr>
            </w:pPr>
          </w:p>
        </w:tc>
        <w:tc>
          <w:tcPr>
            <w:tcW w:w="142" w:type="dxa"/>
            <w:vAlign w:val="center"/>
          </w:tcPr>
          <w:p w14:paraId="3B3E6507" w14:textId="77777777" w:rsidR="0042028E" w:rsidRDefault="0042028E" w:rsidP="00DC0283">
            <w:pPr>
              <w:jc w:val="center"/>
              <w:rPr>
                <w:lang w:val="en-CA"/>
              </w:rPr>
            </w:pPr>
          </w:p>
        </w:tc>
        <w:tc>
          <w:tcPr>
            <w:tcW w:w="371" w:type="dxa"/>
            <w:vAlign w:val="center"/>
          </w:tcPr>
          <w:p w14:paraId="63B689E5" w14:textId="77777777" w:rsidR="0042028E" w:rsidRDefault="0042028E" w:rsidP="00DC0283">
            <w:pPr>
              <w:jc w:val="center"/>
              <w:rPr>
                <w:lang w:val="en-CA"/>
              </w:rPr>
            </w:pPr>
            <w:proofErr w:type="spellStart"/>
            <w:r>
              <w:rPr>
                <w:lang w:val="en-CA"/>
              </w:rPr>
              <w:t>E</w:t>
            </w:r>
            <w:r w:rsidRPr="00F5191E">
              <w:rPr>
                <w:vertAlign w:val="subscript"/>
                <w:lang w:val="en-CA"/>
              </w:rPr>
              <w:t>a</w:t>
            </w:r>
            <w:proofErr w:type="spellEnd"/>
          </w:p>
        </w:tc>
        <w:tc>
          <w:tcPr>
            <w:tcW w:w="400" w:type="dxa"/>
            <w:vAlign w:val="center"/>
          </w:tcPr>
          <w:p w14:paraId="6CD4F38D" w14:textId="77777777" w:rsidR="0042028E" w:rsidRDefault="0042028E" w:rsidP="00DC0283">
            <w:pPr>
              <w:jc w:val="center"/>
              <w:rPr>
                <w:lang w:val="en-CA"/>
              </w:rPr>
            </w:pPr>
            <w:r>
              <w:rPr>
                <w:lang w:val="en-CA"/>
              </w:rPr>
              <w:t>=</w:t>
            </w:r>
          </w:p>
        </w:tc>
        <w:tc>
          <w:tcPr>
            <w:tcW w:w="3663" w:type="dxa"/>
            <w:vAlign w:val="center"/>
          </w:tcPr>
          <w:p w14:paraId="40904E80" w14:textId="77777777" w:rsidR="0042028E" w:rsidRDefault="0042028E" w:rsidP="00DC0283">
            <w:pPr>
              <w:ind w:left="161"/>
              <w:rPr>
                <w:lang w:val="en-CA"/>
              </w:rPr>
            </w:pPr>
            <w:r>
              <w:rPr>
                <w:lang w:val="en-CA"/>
              </w:rPr>
              <w:t>Activation energy (J mol</w:t>
            </w:r>
            <w:r w:rsidRPr="005357FE">
              <w:rPr>
                <w:vertAlign w:val="superscript"/>
                <w:lang w:val="en-CA"/>
              </w:rPr>
              <w:t>-1</w:t>
            </w:r>
            <w:r>
              <w:rPr>
                <w:lang w:val="en-CA"/>
              </w:rPr>
              <w:t>)</w:t>
            </w:r>
          </w:p>
        </w:tc>
      </w:tr>
      <w:tr w:rsidR="0042028E" w14:paraId="696A49FB" w14:textId="77777777" w:rsidTr="00DC0283">
        <w:trPr>
          <w:jc w:val="center"/>
        </w:trPr>
        <w:tc>
          <w:tcPr>
            <w:tcW w:w="2551" w:type="dxa"/>
            <w:vAlign w:val="center"/>
          </w:tcPr>
          <w:p w14:paraId="2379C529" w14:textId="77777777" w:rsidR="0042028E" w:rsidRDefault="0042028E" w:rsidP="00DC0283">
            <w:pPr>
              <w:rPr>
                <w:lang w:val="en-CA"/>
              </w:rPr>
            </w:pPr>
          </w:p>
        </w:tc>
        <w:tc>
          <w:tcPr>
            <w:tcW w:w="142" w:type="dxa"/>
            <w:vAlign w:val="center"/>
          </w:tcPr>
          <w:p w14:paraId="118D7177" w14:textId="77777777" w:rsidR="0042028E" w:rsidRDefault="0042028E" w:rsidP="00DC0283">
            <w:pPr>
              <w:jc w:val="center"/>
              <w:rPr>
                <w:lang w:val="en-CA"/>
              </w:rPr>
            </w:pPr>
          </w:p>
        </w:tc>
        <w:tc>
          <w:tcPr>
            <w:tcW w:w="371" w:type="dxa"/>
            <w:vAlign w:val="center"/>
          </w:tcPr>
          <w:p w14:paraId="7A46A537" w14:textId="77777777" w:rsidR="0042028E" w:rsidRDefault="0042028E" w:rsidP="00DC0283">
            <w:pPr>
              <w:jc w:val="center"/>
              <w:rPr>
                <w:lang w:val="en-CA"/>
              </w:rPr>
            </w:pPr>
            <w:r>
              <w:rPr>
                <w:lang w:val="en-CA"/>
              </w:rPr>
              <w:t>R</w:t>
            </w:r>
          </w:p>
        </w:tc>
        <w:tc>
          <w:tcPr>
            <w:tcW w:w="400" w:type="dxa"/>
            <w:vAlign w:val="center"/>
          </w:tcPr>
          <w:p w14:paraId="033D17A9" w14:textId="77777777" w:rsidR="0042028E" w:rsidRDefault="0042028E" w:rsidP="00DC0283">
            <w:pPr>
              <w:jc w:val="center"/>
              <w:rPr>
                <w:lang w:val="en-CA"/>
              </w:rPr>
            </w:pPr>
            <w:r>
              <w:rPr>
                <w:lang w:val="en-CA"/>
              </w:rPr>
              <w:t>=</w:t>
            </w:r>
          </w:p>
        </w:tc>
        <w:tc>
          <w:tcPr>
            <w:tcW w:w="3663" w:type="dxa"/>
            <w:vAlign w:val="center"/>
          </w:tcPr>
          <w:p w14:paraId="59C1586E" w14:textId="77777777" w:rsidR="0042028E" w:rsidRDefault="0042028E" w:rsidP="00DC0283">
            <w:pPr>
              <w:ind w:left="161"/>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42028E" w14:paraId="6B6C25D0" w14:textId="77777777" w:rsidTr="00DC0283">
        <w:trPr>
          <w:jc w:val="center"/>
        </w:trPr>
        <w:tc>
          <w:tcPr>
            <w:tcW w:w="2551" w:type="dxa"/>
            <w:vAlign w:val="center"/>
          </w:tcPr>
          <w:p w14:paraId="2DA500BF" w14:textId="77777777" w:rsidR="0042028E" w:rsidRDefault="0042028E" w:rsidP="00DC0283">
            <w:pPr>
              <w:rPr>
                <w:lang w:val="en-CA"/>
              </w:rPr>
            </w:pPr>
          </w:p>
        </w:tc>
        <w:tc>
          <w:tcPr>
            <w:tcW w:w="142" w:type="dxa"/>
            <w:vAlign w:val="center"/>
          </w:tcPr>
          <w:p w14:paraId="2E1A5BB5" w14:textId="77777777" w:rsidR="0042028E" w:rsidRDefault="0042028E" w:rsidP="00DC0283">
            <w:pPr>
              <w:jc w:val="center"/>
              <w:rPr>
                <w:lang w:val="en-CA"/>
              </w:rPr>
            </w:pPr>
          </w:p>
        </w:tc>
        <w:tc>
          <w:tcPr>
            <w:tcW w:w="371" w:type="dxa"/>
            <w:vAlign w:val="center"/>
          </w:tcPr>
          <w:p w14:paraId="443CEAB2" w14:textId="77777777" w:rsidR="0042028E" w:rsidRDefault="0042028E" w:rsidP="00DC0283">
            <w:pPr>
              <w:jc w:val="center"/>
              <w:rPr>
                <w:lang w:val="en-CA"/>
              </w:rPr>
            </w:pPr>
            <w:r>
              <w:rPr>
                <w:lang w:val="en-CA"/>
              </w:rPr>
              <w:t>T</w:t>
            </w:r>
          </w:p>
        </w:tc>
        <w:tc>
          <w:tcPr>
            <w:tcW w:w="400" w:type="dxa"/>
            <w:vAlign w:val="center"/>
          </w:tcPr>
          <w:p w14:paraId="7004947D" w14:textId="77777777" w:rsidR="0042028E" w:rsidRDefault="0042028E" w:rsidP="00DC0283">
            <w:pPr>
              <w:jc w:val="center"/>
              <w:rPr>
                <w:lang w:val="en-CA"/>
              </w:rPr>
            </w:pPr>
            <w:r>
              <w:rPr>
                <w:lang w:val="en-CA"/>
              </w:rPr>
              <w:t>=</w:t>
            </w:r>
          </w:p>
        </w:tc>
        <w:tc>
          <w:tcPr>
            <w:tcW w:w="3663" w:type="dxa"/>
            <w:vAlign w:val="center"/>
          </w:tcPr>
          <w:p w14:paraId="7AC179D7" w14:textId="77777777" w:rsidR="0042028E" w:rsidRDefault="0042028E" w:rsidP="00DC0283">
            <w:pPr>
              <w:ind w:left="161"/>
              <w:rPr>
                <w:lang w:val="en-CA"/>
              </w:rPr>
            </w:pPr>
            <w:r>
              <w:rPr>
                <w:lang w:val="en-CA"/>
              </w:rPr>
              <w:t>Temperature (K)</w:t>
            </w:r>
          </w:p>
        </w:tc>
      </w:tr>
    </w:tbl>
    <w:p w14:paraId="2EF38E61" w14:textId="77777777" w:rsidR="0042028E" w:rsidRDefault="0042028E" w:rsidP="0042028E">
      <w:pPr>
        <w:pStyle w:val="SingleTxtG"/>
        <w:spacing w:line="240" w:lineRule="auto"/>
        <w:rPr>
          <w:lang w:val="en-CA"/>
        </w:rPr>
      </w:pPr>
    </w:p>
    <w:p w14:paraId="50A9F5C8" w14:textId="21AFAB09" w:rsidR="0042028E" w:rsidRDefault="00D24349" w:rsidP="00D24349">
      <w:pPr>
        <w:pStyle w:val="SingleTxtG"/>
        <w:rPr>
          <w:lang w:val="en-CA"/>
        </w:rPr>
      </w:pPr>
      <w:bookmarkStart w:id="8" w:name="_Ref161768242"/>
      <w:r>
        <w:t>9.</w:t>
      </w:r>
      <w:r>
        <w:tab/>
      </w:r>
      <w:r w:rsidR="0042028E" w:rsidRPr="00D24349">
        <w:t>Solving</w:t>
      </w:r>
      <w:r w:rsidR="0042028E">
        <w:rPr>
          <w:lang w:val="en-CA"/>
        </w:rPr>
        <w:t xml:space="preserve"> this equation then for T</w:t>
      </w:r>
      <w:r w:rsidR="0042028E" w:rsidRPr="00295047">
        <w:rPr>
          <w:vertAlign w:val="subscript"/>
          <w:lang w:val="en-CA"/>
        </w:rPr>
        <w:t>DSC</w:t>
      </w:r>
      <w:r w:rsidR="0042028E">
        <w:rPr>
          <w:lang w:val="en-CA"/>
        </w:rPr>
        <w:t xml:space="preserve"> leads to:</w:t>
      </w:r>
      <w:bookmarkEnd w:id="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142"/>
        <w:gridCol w:w="371"/>
        <w:gridCol w:w="400"/>
        <w:gridCol w:w="3663"/>
      </w:tblGrid>
      <w:tr w:rsidR="0042028E" w14:paraId="569F9467" w14:textId="77777777" w:rsidTr="00DC0283">
        <w:trPr>
          <w:jc w:val="center"/>
        </w:trPr>
        <w:tc>
          <w:tcPr>
            <w:tcW w:w="0" w:type="auto"/>
            <w:vMerge w:val="restart"/>
          </w:tcPr>
          <w:p w14:paraId="2346CBA1" w14:textId="77777777" w:rsidR="0042028E" w:rsidRPr="0097443F" w:rsidRDefault="000F542A" w:rsidP="00DC0283">
            <w:pPr>
              <w:jc w:val="center"/>
              <w:rPr>
                <w:lang w:val="en-CA"/>
              </w:rPr>
            </w:pPr>
            <m:oMathPara>
              <m:oMath>
                <m:sSub>
                  <m:sSubPr>
                    <m:ctrlPr>
                      <w:rPr>
                        <w:rFonts w:ascii="Cambria Math" w:eastAsia="SimSun" w:hAnsi="Cambria Math"/>
                        <w:i/>
                        <w:lang w:eastAsia="zh-CN"/>
                      </w:rPr>
                    </m:ctrlPr>
                  </m:sSubPr>
                  <m:e>
                    <m:r>
                      <w:rPr>
                        <w:rFonts w:ascii="Cambria Math" w:eastAsia="SimSun" w:hAnsi="Cambria Math"/>
                        <w:lang w:eastAsia="zh-CN"/>
                      </w:rPr>
                      <m:t>T</m:t>
                    </m:r>
                  </m:e>
                  <m:sub>
                    <m:r>
                      <w:rPr>
                        <w:rFonts w:ascii="Cambria Math" w:eastAsia="SimSun" w:hAnsi="Cambria Math"/>
                        <w:lang w:eastAsia="zh-CN"/>
                      </w:rPr>
                      <m:t>DSC</m:t>
                    </m:r>
                  </m:sub>
                </m:sSub>
                <m:r>
                  <w:rPr>
                    <w:rFonts w:ascii="Cambria Math" w:eastAsia="SimSun" w:hAnsi="Cambria Math"/>
                    <w:lang w:eastAsia="zh-CN"/>
                  </w:rPr>
                  <m:t>=</m:t>
                </m:r>
                <m:f>
                  <m:fPr>
                    <m:ctrlPr>
                      <w:rPr>
                        <w:rFonts w:ascii="Cambria Math" w:eastAsia="SimSun" w:hAnsi="Cambria Math"/>
                        <w:i/>
                        <w:lang w:eastAsia="zh-CN"/>
                      </w:rPr>
                    </m:ctrlPr>
                  </m:fPr>
                  <m:num>
                    <m:r>
                      <w:rPr>
                        <w:rFonts w:ascii="Cambria Math" w:eastAsia="SimSun" w:hAnsi="Cambria Math"/>
                        <w:lang w:eastAsia="zh-CN"/>
                      </w:rPr>
                      <m:t>1</m:t>
                    </m:r>
                  </m:num>
                  <m:den>
                    <m:f>
                      <m:fPr>
                        <m:ctrlPr>
                          <w:rPr>
                            <w:rFonts w:ascii="Cambria Math" w:eastAsia="SimSun" w:hAnsi="Cambria Math"/>
                            <w:i/>
                            <w:lang w:eastAsia="zh-CN"/>
                          </w:rPr>
                        </m:ctrlPr>
                      </m:fPr>
                      <m:num>
                        <m:r>
                          <w:rPr>
                            <w:rFonts w:ascii="Cambria Math" w:eastAsia="SimSun" w:hAnsi="Cambria Math"/>
                            <w:lang w:eastAsia="zh-CN"/>
                          </w:rPr>
                          <m:t>R</m:t>
                        </m:r>
                      </m:num>
                      <m:den>
                        <m:sSub>
                          <m:sSubPr>
                            <m:ctrlPr>
                              <w:rPr>
                                <w:rFonts w:ascii="Cambria Math" w:eastAsia="SimSun" w:hAnsi="Cambria Math"/>
                                <w:i/>
                                <w:lang w:eastAsia="zh-CN"/>
                              </w:rPr>
                            </m:ctrlPr>
                          </m:sSubPr>
                          <m:e>
                            <m:r>
                              <w:rPr>
                                <w:rFonts w:ascii="Cambria Math" w:eastAsia="SimSun" w:hAnsi="Cambria Math"/>
                                <w:lang w:eastAsia="zh-CN"/>
                              </w:rPr>
                              <m:t>E</m:t>
                            </m:r>
                          </m:e>
                          <m:sub>
                            <m:r>
                              <w:rPr>
                                <w:rFonts w:ascii="Cambria Math" w:eastAsia="SimSun" w:hAnsi="Cambria Math"/>
                                <w:lang w:eastAsia="zh-CN"/>
                              </w:rPr>
                              <m:t>a</m:t>
                            </m:r>
                          </m:sub>
                        </m:sSub>
                      </m:den>
                    </m:f>
                    <m:r>
                      <w:rPr>
                        <w:rFonts w:ascii="Cambria Math" w:eastAsia="SimSun" w:hAnsi="Cambria Math"/>
                        <w:lang w:eastAsia="zh-CN"/>
                      </w:rPr>
                      <m:t>∙</m:t>
                    </m:r>
                    <m:func>
                      <m:funcPr>
                        <m:ctrlPr>
                          <w:rPr>
                            <w:rFonts w:ascii="Cambria Math" w:eastAsia="SimSun" w:hAnsi="Cambria Math"/>
                            <w:lang w:eastAsia="zh-CN"/>
                          </w:rPr>
                        </m:ctrlPr>
                      </m:funcPr>
                      <m:fName>
                        <m:r>
                          <m:rPr>
                            <m:sty m:val="p"/>
                          </m:rPr>
                          <w:rPr>
                            <w:rFonts w:ascii="Cambria Math" w:eastAsia="SimSun" w:hAnsi="Cambria Math"/>
                            <w:lang w:eastAsia="zh-CN"/>
                          </w:rPr>
                          <m:t>ln</m:t>
                        </m:r>
                        <m:ctrlPr>
                          <w:rPr>
                            <w:rFonts w:ascii="Cambria Math" w:eastAsia="SimSun" w:hAnsi="Cambria Math"/>
                            <w:i/>
                            <w:lang w:eastAsia="zh-CN"/>
                          </w:rPr>
                        </m:ctrlPr>
                      </m:fName>
                      <m:e>
                        <m:d>
                          <m:dPr>
                            <m:ctrlPr>
                              <w:rPr>
                                <w:rFonts w:ascii="Cambria Math" w:eastAsia="SimSun" w:hAnsi="Cambria Math"/>
                                <w:i/>
                                <w:lang w:eastAsia="zh-CN"/>
                              </w:rPr>
                            </m:ctrlPr>
                          </m:dPr>
                          <m:e>
                            <m:f>
                              <m:fPr>
                                <m:ctrlPr>
                                  <w:rPr>
                                    <w:rFonts w:ascii="Cambria Math" w:eastAsia="SimSun" w:hAnsi="Cambria Math"/>
                                    <w:i/>
                                    <w:lang w:eastAsia="zh-CN"/>
                                  </w:rPr>
                                </m:ctrlPr>
                              </m:fPr>
                              <m:num>
                                <m:sSub>
                                  <m:sSubPr>
                                    <m:ctrlPr>
                                      <w:rPr>
                                        <w:rFonts w:ascii="Cambria Math" w:eastAsia="SimSun" w:hAnsi="Cambria Math"/>
                                        <w:i/>
                                        <w:lang w:eastAsia="zh-CN"/>
                                      </w:rPr>
                                    </m:ctrlPr>
                                  </m:sSubPr>
                                  <m:e>
                                    <m:acc>
                                      <m:accPr>
                                        <m:chr m:val="̇"/>
                                        <m:ctrlPr>
                                          <w:rPr>
                                            <w:rFonts w:ascii="Cambria Math" w:eastAsia="SimSun" w:hAnsi="Cambria Math"/>
                                            <w:i/>
                                            <w:lang w:eastAsia="zh-CN"/>
                                          </w:rPr>
                                        </m:ctrlPr>
                                      </m:accPr>
                                      <m:e>
                                        <m:r>
                                          <w:rPr>
                                            <w:rFonts w:ascii="Cambria Math" w:eastAsia="SimSun" w:hAnsi="Cambria Math"/>
                                            <w:lang w:eastAsia="zh-CN"/>
                                          </w:rPr>
                                          <m:t>q</m:t>
                                        </m:r>
                                      </m:e>
                                    </m:acc>
                                  </m:e>
                                  <m:sub>
                                    <m:r>
                                      <w:rPr>
                                        <w:rFonts w:ascii="Cambria Math" w:eastAsia="SimSun" w:hAnsi="Cambria Math"/>
                                        <w:lang w:eastAsia="zh-CN"/>
                                      </w:rPr>
                                      <m:t>SADT</m:t>
                                    </m:r>
                                  </m:sub>
                                </m:sSub>
                              </m:num>
                              <m:den>
                                <m:sSub>
                                  <m:sSubPr>
                                    <m:ctrlPr>
                                      <w:rPr>
                                        <w:rFonts w:ascii="Cambria Math" w:eastAsia="SimSun" w:hAnsi="Cambria Math"/>
                                        <w:i/>
                                        <w:lang w:eastAsia="zh-CN"/>
                                      </w:rPr>
                                    </m:ctrlPr>
                                  </m:sSubPr>
                                  <m:e>
                                    <m:acc>
                                      <m:accPr>
                                        <m:chr m:val="̇"/>
                                        <m:ctrlPr>
                                          <w:rPr>
                                            <w:rFonts w:ascii="Cambria Math" w:eastAsia="SimSun" w:hAnsi="Cambria Math"/>
                                            <w:i/>
                                            <w:lang w:eastAsia="zh-CN"/>
                                          </w:rPr>
                                        </m:ctrlPr>
                                      </m:accPr>
                                      <m:e>
                                        <m:r>
                                          <w:rPr>
                                            <w:rFonts w:ascii="Cambria Math" w:eastAsia="SimSun" w:hAnsi="Cambria Math"/>
                                            <w:lang w:eastAsia="zh-CN"/>
                                          </w:rPr>
                                          <m:t>q</m:t>
                                        </m:r>
                                      </m:e>
                                    </m:acc>
                                  </m:e>
                                  <m:sub>
                                    <m:r>
                                      <w:rPr>
                                        <w:rFonts w:ascii="Cambria Math" w:eastAsia="SimSun" w:hAnsi="Cambria Math"/>
                                        <w:lang w:eastAsia="zh-CN"/>
                                      </w:rPr>
                                      <m:t>DSC</m:t>
                                    </m:r>
                                  </m:sub>
                                </m:sSub>
                              </m:den>
                            </m:f>
                          </m:e>
                        </m:d>
                      </m:e>
                    </m:func>
                    <m:r>
                      <w:rPr>
                        <w:rFonts w:ascii="Cambria Math" w:eastAsia="SimSun" w:hAnsi="Cambria Math"/>
                        <w:lang w:eastAsia="zh-CN"/>
                      </w:rPr>
                      <m:t>+</m:t>
                    </m:r>
                    <m:f>
                      <m:fPr>
                        <m:ctrlPr>
                          <w:rPr>
                            <w:rFonts w:ascii="Cambria Math" w:eastAsia="SimSun" w:hAnsi="Cambria Math"/>
                            <w:i/>
                            <w:lang w:eastAsia="zh-CN"/>
                          </w:rPr>
                        </m:ctrlPr>
                      </m:fPr>
                      <m:num>
                        <m:r>
                          <w:rPr>
                            <w:rFonts w:ascii="Cambria Math" w:eastAsia="SimSun" w:hAnsi="Cambria Math"/>
                            <w:lang w:eastAsia="zh-CN"/>
                          </w:rPr>
                          <m:t>1</m:t>
                        </m:r>
                      </m:num>
                      <m:den>
                        <m:sSub>
                          <m:sSubPr>
                            <m:ctrlPr>
                              <w:rPr>
                                <w:rFonts w:ascii="Cambria Math" w:eastAsia="SimSun" w:hAnsi="Cambria Math"/>
                                <w:i/>
                                <w:lang w:eastAsia="zh-CN"/>
                              </w:rPr>
                            </m:ctrlPr>
                          </m:sSubPr>
                          <m:e>
                            <m:r>
                              <w:rPr>
                                <w:rFonts w:ascii="Cambria Math" w:eastAsia="SimSun" w:hAnsi="Cambria Math"/>
                                <w:lang w:eastAsia="zh-CN"/>
                              </w:rPr>
                              <m:t>T</m:t>
                            </m:r>
                          </m:e>
                          <m:sub>
                            <m:r>
                              <w:rPr>
                                <w:rFonts w:ascii="Cambria Math" w:eastAsia="SimSun" w:hAnsi="Cambria Math"/>
                                <w:lang w:eastAsia="zh-CN"/>
                              </w:rPr>
                              <m:t>SADT</m:t>
                            </m:r>
                          </m:sub>
                        </m:sSub>
                      </m:den>
                    </m:f>
                  </m:den>
                </m:f>
              </m:oMath>
            </m:oMathPara>
          </w:p>
        </w:tc>
        <w:tc>
          <w:tcPr>
            <w:tcW w:w="142" w:type="dxa"/>
            <w:vAlign w:val="center"/>
          </w:tcPr>
          <w:p w14:paraId="6DFEAE63" w14:textId="77777777" w:rsidR="0042028E" w:rsidRPr="007768F3" w:rsidRDefault="0042028E" w:rsidP="00DC0283">
            <w:pPr>
              <w:jc w:val="center"/>
              <w:rPr>
                <w:lang w:val="en-CA"/>
              </w:rPr>
            </w:pPr>
          </w:p>
        </w:tc>
        <w:tc>
          <w:tcPr>
            <w:tcW w:w="371" w:type="dxa"/>
            <w:vAlign w:val="center"/>
          </w:tcPr>
          <w:p w14:paraId="5E74F011" w14:textId="77777777" w:rsidR="0042028E" w:rsidRDefault="0042028E" w:rsidP="00DC0283">
            <w:pPr>
              <w:jc w:val="center"/>
              <w:rPr>
                <w:lang w:val="en-CA"/>
              </w:rPr>
            </w:pPr>
            <w:r>
              <w:rPr>
                <w:lang w:val="en-CA"/>
              </w:rPr>
              <w:t>T</w:t>
            </w:r>
          </w:p>
        </w:tc>
        <w:tc>
          <w:tcPr>
            <w:tcW w:w="400" w:type="dxa"/>
            <w:vAlign w:val="center"/>
          </w:tcPr>
          <w:p w14:paraId="472AAFCA" w14:textId="77777777" w:rsidR="0042028E" w:rsidRDefault="0042028E" w:rsidP="00DC0283">
            <w:pPr>
              <w:jc w:val="center"/>
              <w:rPr>
                <w:lang w:val="en-CA"/>
              </w:rPr>
            </w:pPr>
            <w:r>
              <w:rPr>
                <w:lang w:val="en-CA"/>
              </w:rPr>
              <w:t>=</w:t>
            </w:r>
          </w:p>
        </w:tc>
        <w:tc>
          <w:tcPr>
            <w:tcW w:w="3663" w:type="dxa"/>
            <w:vAlign w:val="center"/>
          </w:tcPr>
          <w:p w14:paraId="4BA6BCA3" w14:textId="77777777" w:rsidR="0042028E" w:rsidRDefault="0042028E" w:rsidP="00DC0283">
            <w:pPr>
              <w:ind w:left="161"/>
              <w:rPr>
                <w:lang w:val="en-CA"/>
              </w:rPr>
            </w:pPr>
            <w:r>
              <w:rPr>
                <w:lang w:val="en-CA"/>
              </w:rPr>
              <w:t>Temperature (K)</w:t>
            </w:r>
          </w:p>
        </w:tc>
      </w:tr>
      <w:tr w:rsidR="0042028E" w14:paraId="7E9F4764" w14:textId="77777777" w:rsidTr="00DC0283">
        <w:trPr>
          <w:jc w:val="center"/>
        </w:trPr>
        <w:tc>
          <w:tcPr>
            <w:tcW w:w="0" w:type="auto"/>
            <w:vMerge/>
          </w:tcPr>
          <w:p w14:paraId="430D0F6E" w14:textId="77777777" w:rsidR="0042028E" w:rsidRDefault="0042028E" w:rsidP="00DC0283">
            <w:pPr>
              <w:jc w:val="center"/>
              <w:rPr>
                <w:lang w:val="en-CA"/>
              </w:rPr>
            </w:pPr>
          </w:p>
        </w:tc>
        <w:tc>
          <w:tcPr>
            <w:tcW w:w="142" w:type="dxa"/>
            <w:vAlign w:val="center"/>
          </w:tcPr>
          <w:p w14:paraId="6715CAE5" w14:textId="77777777" w:rsidR="0042028E" w:rsidRDefault="0042028E" w:rsidP="00DC0283">
            <w:pPr>
              <w:jc w:val="center"/>
              <w:rPr>
                <w:lang w:val="en-CA"/>
              </w:rPr>
            </w:pPr>
          </w:p>
        </w:tc>
        <w:tc>
          <w:tcPr>
            <w:tcW w:w="371" w:type="dxa"/>
            <w:vAlign w:val="center"/>
          </w:tcPr>
          <w:p w14:paraId="4A15AE86" w14:textId="77777777" w:rsidR="0042028E" w:rsidRDefault="0042028E" w:rsidP="00DC0283">
            <w:pPr>
              <w:jc w:val="center"/>
              <w:rPr>
                <w:lang w:val="en-CA"/>
              </w:rPr>
            </w:pPr>
            <w:r>
              <w:rPr>
                <w:lang w:val="en-CA"/>
              </w:rPr>
              <w:t>R</w:t>
            </w:r>
          </w:p>
        </w:tc>
        <w:tc>
          <w:tcPr>
            <w:tcW w:w="400" w:type="dxa"/>
            <w:vAlign w:val="center"/>
          </w:tcPr>
          <w:p w14:paraId="3CD523C5" w14:textId="77777777" w:rsidR="0042028E" w:rsidRDefault="0042028E" w:rsidP="00DC0283">
            <w:pPr>
              <w:jc w:val="center"/>
              <w:rPr>
                <w:lang w:val="en-CA"/>
              </w:rPr>
            </w:pPr>
            <w:r>
              <w:rPr>
                <w:lang w:val="en-CA"/>
              </w:rPr>
              <w:t>=</w:t>
            </w:r>
          </w:p>
        </w:tc>
        <w:tc>
          <w:tcPr>
            <w:tcW w:w="3663" w:type="dxa"/>
            <w:vAlign w:val="center"/>
          </w:tcPr>
          <w:p w14:paraId="57CA1548" w14:textId="77777777" w:rsidR="0042028E" w:rsidRDefault="0042028E" w:rsidP="00DC0283">
            <w:pPr>
              <w:ind w:left="161"/>
              <w:rPr>
                <w:lang w:val="en-CA"/>
              </w:rPr>
            </w:pPr>
            <w:r>
              <w:rPr>
                <w:lang w:val="en-CA"/>
              </w:rPr>
              <w:t>Universal gas constant (8.314 J mol</w:t>
            </w:r>
            <w:r w:rsidRPr="005357FE">
              <w:rPr>
                <w:vertAlign w:val="superscript"/>
                <w:lang w:val="en-CA"/>
              </w:rPr>
              <w:t>-1</w:t>
            </w:r>
            <w:r>
              <w:rPr>
                <w:lang w:val="en-CA"/>
              </w:rPr>
              <w:t xml:space="preserve"> K</w:t>
            </w:r>
            <w:r w:rsidRPr="005357FE">
              <w:rPr>
                <w:vertAlign w:val="superscript"/>
                <w:lang w:val="en-CA"/>
              </w:rPr>
              <w:t>-1</w:t>
            </w:r>
            <w:r>
              <w:rPr>
                <w:lang w:val="en-CA"/>
              </w:rPr>
              <w:t>)</w:t>
            </w:r>
          </w:p>
        </w:tc>
      </w:tr>
      <w:tr w:rsidR="0042028E" w14:paraId="6DC788B2" w14:textId="77777777" w:rsidTr="00DC0283">
        <w:trPr>
          <w:jc w:val="center"/>
        </w:trPr>
        <w:tc>
          <w:tcPr>
            <w:tcW w:w="0" w:type="auto"/>
            <w:vMerge/>
          </w:tcPr>
          <w:p w14:paraId="3F82B82C" w14:textId="77777777" w:rsidR="0042028E" w:rsidRDefault="0042028E" w:rsidP="00DC0283">
            <w:pPr>
              <w:jc w:val="center"/>
              <w:rPr>
                <w:lang w:val="en-CA"/>
              </w:rPr>
            </w:pPr>
          </w:p>
        </w:tc>
        <w:tc>
          <w:tcPr>
            <w:tcW w:w="142" w:type="dxa"/>
            <w:vAlign w:val="center"/>
          </w:tcPr>
          <w:p w14:paraId="14E038BE" w14:textId="77777777" w:rsidR="0042028E" w:rsidRDefault="0042028E" w:rsidP="00DC0283">
            <w:pPr>
              <w:jc w:val="center"/>
              <w:rPr>
                <w:lang w:val="en-CA"/>
              </w:rPr>
            </w:pPr>
          </w:p>
        </w:tc>
        <w:tc>
          <w:tcPr>
            <w:tcW w:w="371" w:type="dxa"/>
            <w:vAlign w:val="center"/>
          </w:tcPr>
          <w:p w14:paraId="78ED92CF" w14:textId="77777777" w:rsidR="0042028E" w:rsidRDefault="0042028E" w:rsidP="00DC0283">
            <w:pPr>
              <w:jc w:val="center"/>
              <w:rPr>
                <w:lang w:val="en-CA"/>
              </w:rPr>
            </w:pPr>
            <w:proofErr w:type="spellStart"/>
            <w:r>
              <w:rPr>
                <w:lang w:val="en-CA"/>
              </w:rPr>
              <w:t>E</w:t>
            </w:r>
            <w:r w:rsidRPr="00F5191E">
              <w:rPr>
                <w:vertAlign w:val="subscript"/>
                <w:lang w:val="en-CA"/>
              </w:rPr>
              <w:t>a</w:t>
            </w:r>
            <w:proofErr w:type="spellEnd"/>
          </w:p>
        </w:tc>
        <w:tc>
          <w:tcPr>
            <w:tcW w:w="400" w:type="dxa"/>
            <w:vAlign w:val="center"/>
          </w:tcPr>
          <w:p w14:paraId="4D25FB78" w14:textId="77777777" w:rsidR="0042028E" w:rsidRDefault="0042028E" w:rsidP="00DC0283">
            <w:pPr>
              <w:jc w:val="center"/>
              <w:rPr>
                <w:lang w:val="en-CA"/>
              </w:rPr>
            </w:pPr>
            <w:r>
              <w:rPr>
                <w:lang w:val="en-CA"/>
              </w:rPr>
              <w:t>=</w:t>
            </w:r>
          </w:p>
        </w:tc>
        <w:tc>
          <w:tcPr>
            <w:tcW w:w="3663" w:type="dxa"/>
            <w:vAlign w:val="center"/>
          </w:tcPr>
          <w:p w14:paraId="452D1691" w14:textId="77777777" w:rsidR="0042028E" w:rsidRDefault="0042028E" w:rsidP="00DC0283">
            <w:pPr>
              <w:ind w:left="161"/>
              <w:rPr>
                <w:lang w:val="en-CA"/>
              </w:rPr>
            </w:pPr>
            <w:r>
              <w:rPr>
                <w:lang w:val="en-CA"/>
              </w:rPr>
              <w:t>Activation energy (J mol</w:t>
            </w:r>
            <w:r w:rsidRPr="005357FE">
              <w:rPr>
                <w:vertAlign w:val="superscript"/>
                <w:lang w:val="en-CA"/>
              </w:rPr>
              <w:t>-1</w:t>
            </w:r>
            <w:r>
              <w:rPr>
                <w:lang w:val="en-CA"/>
              </w:rPr>
              <w:t>)</w:t>
            </w:r>
          </w:p>
        </w:tc>
      </w:tr>
      <w:tr w:rsidR="0042028E" w14:paraId="64F21A45" w14:textId="77777777" w:rsidTr="00DC0283">
        <w:trPr>
          <w:jc w:val="center"/>
        </w:trPr>
        <w:tc>
          <w:tcPr>
            <w:tcW w:w="0" w:type="auto"/>
          </w:tcPr>
          <w:p w14:paraId="1AD41492" w14:textId="77777777" w:rsidR="0042028E" w:rsidRDefault="0042028E" w:rsidP="00DC0283">
            <w:pPr>
              <w:jc w:val="center"/>
              <w:rPr>
                <w:lang w:val="en-CA"/>
              </w:rPr>
            </w:pPr>
          </w:p>
        </w:tc>
        <w:tc>
          <w:tcPr>
            <w:tcW w:w="142" w:type="dxa"/>
            <w:vAlign w:val="center"/>
          </w:tcPr>
          <w:p w14:paraId="5525DAE9" w14:textId="77777777" w:rsidR="0042028E" w:rsidRDefault="0042028E" w:rsidP="00DC0283">
            <w:pPr>
              <w:jc w:val="center"/>
              <w:rPr>
                <w:lang w:val="en-CA"/>
              </w:rPr>
            </w:pPr>
          </w:p>
        </w:tc>
        <w:tc>
          <w:tcPr>
            <w:tcW w:w="371" w:type="dxa"/>
            <w:vAlign w:val="center"/>
          </w:tcPr>
          <w:p w14:paraId="284C0D7D" w14:textId="77777777" w:rsidR="0042028E" w:rsidRDefault="0042028E" w:rsidP="00DC0283">
            <w:pPr>
              <w:jc w:val="center"/>
              <w:rPr>
                <w:lang w:val="en-CA"/>
              </w:rPr>
            </w:pPr>
            <w:r>
              <w:rPr>
                <w:lang w:val="en-CA"/>
              </w:rPr>
              <w:t>q̇</w:t>
            </w:r>
          </w:p>
        </w:tc>
        <w:tc>
          <w:tcPr>
            <w:tcW w:w="400" w:type="dxa"/>
            <w:vAlign w:val="center"/>
          </w:tcPr>
          <w:p w14:paraId="08AE3D05" w14:textId="77777777" w:rsidR="0042028E" w:rsidRDefault="0042028E" w:rsidP="00DC0283">
            <w:pPr>
              <w:jc w:val="center"/>
              <w:rPr>
                <w:lang w:val="en-CA"/>
              </w:rPr>
            </w:pPr>
            <w:r>
              <w:rPr>
                <w:lang w:val="en-CA"/>
              </w:rPr>
              <w:t>=</w:t>
            </w:r>
          </w:p>
        </w:tc>
        <w:tc>
          <w:tcPr>
            <w:tcW w:w="3663" w:type="dxa"/>
            <w:vAlign w:val="center"/>
          </w:tcPr>
          <w:p w14:paraId="1F679CAB" w14:textId="77777777" w:rsidR="0042028E" w:rsidRDefault="0042028E" w:rsidP="00DC0283">
            <w:pPr>
              <w:ind w:left="161"/>
              <w:rPr>
                <w:lang w:val="en-CA"/>
              </w:rPr>
            </w:pPr>
            <w:r>
              <w:rPr>
                <w:lang w:val="en-CA"/>
              </w:rPr>
              <w:t xml:space="preserve">Heat flow (W </w:t>
            </w:r>
            <w:proofErr w:type="gramStart"/>
            <w:r>
              <w:rPr>
                <w:lang w:val="en-CA"/>
              </w:rPr>
              <w:t>kg</w:t>
            </w:r>
            <w:r w:rsidRPr="005357FE">
              <w:rPr>
                <w:vertAlign w:val="superscript"/>
                <w:lang w:val="en-CA"/>
              </w:rPr>
              <w:t>-1</w:t>
            </w:r>
            <w:proofErr w:type="gramEnd"/>
            <w:r>
              <w:rPr>
                <w:lang w:val="en-CA"/>
              </w:rPr>
              <w:t>)</w:t>
            </w:r>
          </w:p>
        </w:tc>
      </w:tr>
    </w:tbl>
    <w:p w14:paraId="36E6B437" w14:textId="77777777" w:rsidR="0042028E" w:rsidRDefault="0042028E" w:rsidP="0042028E">
      <w:pPr>
        <w:pStyle w:val="SingleTxtG"/>
        <w:spacing w:line="240" w:lineRule="auto"/>
        <w:rPr>
          <w:lang w:val="en-CA"/>
        </w:rPr>
      </w:pPr>
    </w:p>
    <w:p w14:paraId="4B9C7214" w14:textId="309E5387" w:rsidR="0042028E" w:rsidRPr="006E55C0" w:rsidRDefault="00D24349" w:rsidP="00D24349">
      <w:pPr>
        <w:pStyle w:val="SingleTxtG"/>
        <w:rPr>
          <w:lang w:val="en-CA"/>
        </w:rPr>
      </w:pPr>
      <w:bookmarkStart w:id="9" w:name="_Ref161768260"/>
      <w:r>
        <w:rPr>
          <w:lang w:val="en-CA"/>
        </w:rPr>
        <w:t>10.</w:t>
      </w:r>
      <w:r>
        <w:rPr>
          <w:lang w:val="en-CA"/>
        </w:rPr>
        <w:tab/>
      </w:r>
      <w:r w:rsidR="0042028E">
        <w:rPr>
          <w:lang w:val="en-CA"/>
        </w:rPr>
        <w:t xml:space="preserve">To </w:t>
      </w:r>
      <w:r w:rsidR="0042028E" w:rsidRPr="00D24349">
        <w:t>obtain</w:t>
      </w:r>
      <w:r w:rsidR="0042028E">
        <w:rPr>
          <w:lang w:val="en-CA"/>
        </w:rPr>
        <w:t xml:space="preserve"> the DSC-onset temperatures (</w:t>
      </w:r>
      <w:r w:rsidR="0042028E">
        <w:rPr>
          <w:lang w:val="en-CA"/>
        </w:rPr>
        <w:fldChar w:fldCharType="begin"/>
      </w:r>
      <w:r w:rsidR="0042028E">
        <w:rPr>
          <w:lang w:val="en-CA"/>
        </w:rPr>
        <w:instrText xml:space="preserve"> REF _Ref161767069 \h </w:instrText>
      </w:r>
      <w:r w:rsidR="0042028E">
        <w:rPr>
          <w:lang w:val="en-CA"/>
        </w:rPr>
      </w:r>
      <w:r w:rsidR="0042028E">
        <w:rPr>
          <w:lang w:val="en-CA"/>
        </w:rPr>
        <w:fldChar w:fldCharType="separate"/>
      </w:r>
      <w:r w:rsidR="0042028E" w:rsidRPr="006E55C0">
        <w:t xml:space="preserve">Table </w:t>
      </w:r>
      <w:r w:rsidR="0042028E">
        <w:rPr>
          <w:noProof/>
        </w:rPr>
        <w:t>2</w:t>
      </w:r>
      <w:r w:rsidR="0042028E">
        <w:rPr>
          <w:lang w:val="en-CA"/>
        </w:rPr>
        <w:fldChar w:fldCharType="end"/>
      </w:r>
      <w:r w:rsidR="0042028E">
        <w:rPr>
          <w:lang w:val="en-CA"/>
        </w:rPr>
        <w:t>)</w:t>
      </w:r>
      <w:r w:rsidR="0042028E" w:rsidRPr="006E55C0">
        <w:rPr>
          <w:lang w:val="en-CA"/>
        </w:rPr>
        <w:t>, this equation was solved using:</w:t>
      </w:r>
      <w:bookmarkEnd w:id="9"/>
    </w:p>
    <w:p w14:paraId="4BD149C6" w14:textId="60B07ADB" w:rsidR="0042028E" w:rsidRDefault="0042028E" w:rsidP="0042028E">
      <w:pPr>
        <w:pStyle w:val="SingleTxtG"/>
        <w:numPr>
          <w:ilvl w:val="1"/>
          <w:numId w:val="14"/>
        </w:numPr>
        <w:tabs>
          <w:tab w:val="clear" w:pos="2268"/>
          <w:tab w:val="clear" w:pos="2835"/>
        </w:tabs>
        <w:spacing w:line="240" w:lineRule="auto"/>
        <w:rPr>
          <w:lang w:val="en-CA"/>
        </w:rPr>
      </w:pPr>
      <w:r>
        <w:rPr>
          <w:lang w:val="en-CA"/>
        </w:rPr>
        <w:t>The representative activation energies (50-200 kJ mol</w:t>
      </w:r>
      <w:r w:rsidRPr="00F61311">
        <w:rPr>
          <w:vertAlign w:val="superscript"/>
          <w:lang w:val="en-CA"/>
        </w:rPr>
        <w:t>-1</w:t>
      </w:r>
      <w:r>
        <w:rPr>
          <w:lang w:val="en-CA"/>
        </w:rPr>
        <w:t xml:space="preserve">) and corresponding critical heat flows calculated in </w:t>
      </w:r>
      <w:r w:rsidR="00555E74">
        <w:rPr>
          <w:lang w:val="en-CA"/>
        </w:rPr>
        <w:t>p</w:t>
      </w:r>
      <w:r>
        <w:rPr>
          <w:lang w:val="en-CA"/>
        </w:rPr>
        <w:t xml:space="preserve">aragraph </w:t>
      </w:r>
      <w:r w:rsidR="006D0F05">
        <w:rPr>
          <w:lang w:val="en-CA"/>
        </w:rPr>
        <w:t>6 above</w:t>
      </w:r>
      <w:r>
        <w:rPr>
          <w:lang w:val="en-CA"/>
        </w:rPr>
        <w:t>.</w:t>
      </w:r>
    </w:p>
    <w:p w14:paraId="370808F9" w14:textId="77777777" w:rsidR="0042028E" w:rsidRDefault="0042028E" w:rsidP="0042028E">
      <w:pPr>
        <w:pStyle w:val="SingleTxtG"/>
        <w:numPr>
          <w:ilvl w:val="1"/>
          <w:numId w:val="14"/>
        </w:numPr>
        <w:tabs>
          <w:tab w:val="clear" w:pos="2268"/>
          <w:tab w:val="clear" w:pos="2835"/>
        </w:tabs>
        <w:suppressAutoHyphens/>
        <w:rPr>
          <w:lang w:val="en-CA"/>
        </w:rPr>
      </w:pPr>
      <w:r>
        <w:rPr>
          <w:lang w:val="en-CA"/>
        </w:rPr>
        <w:t>Taking 75 °C (348 K) as the T</w:t>
      </w:r>
      <w:r w:rsidRPr="0060414C">
        <w:rPr>
          <w:vertAlign w:val="subscript"/>
          <w:lang w:val="en-CA"/>
        </w:rPr>
        <w:t>SADT</w:t>
      </w:r>
      <w:r>
        <w:rPr>
          <w:lang w:val="en-CA"/>
        </w:rPr>
        <w:t xml:space="preserve"> relevant for classification of a 50 kg package.</w:t>
      </w:r>
    </w:p>
    <w:p w14:paraId="4A4CFC57" w14:textId="77777777" w:rsidR="0042028E" w:rsidRPr="0050350C" w:rsidRDefault="0042028E" w:rsidP="0042028E">
      <w:pPr>
        <w:pStyle w:val="SingleTxtG"/>
        <w:numPr>
          <w:ilvl w:val="1"/>
          <w:numId w:val="14"/>
        </w:numPr>
        <w:tabs>
          <w:tab w:val="clear" w:pos="2268"/>
          <w:tab w:val="clear" w:pos="2835"/>
        </w:tabs>
        <w:suppressAutoHyphens/>
        <w:rPr>
          <w:lang w:val="en-CA"/>
        </w:rPr>
      </w:pPr>
      <w:r w:rsidRPr="0071266E">
        <w:rPr>
          <w:lang w:val="en-CA"/>
        </w:rPr>
        <w:t>Assuming 20 W kg</w:t>
      </w:r>
      <w:r w:rsidRPr="0071266E">
        <w:rPr>
          <w:vertAlign w:val="superscript"/>
          <w:lang w:val="en-CA"/>
        </w:rPr>
        <w:t>-1</w:t>
      </w:r>
      <w:r w:rsidRPr="0071266E">
        <w:rPr>
          <w:lang w:val="en-CA"/>
        </w:rPr>
        <w:t xml:space="preserve"> for </w:t>
      </w:r>
      <w:proofErr w:type="spellStart"/>
      <w:r w:rsidRPr="0071266E">
        <w:rPr>
          <w:lang w:val="en-CA"/>
        </w:rPr>
        <w:t>q̇</w:t>
      </w:r>
      <w:r w:rsidRPr="0071266E">
        <w:rPr>
          <w:vertAlign w:val="subscript"/>
          <w:lang w:val="en-CA"/>
        </w:rPr>
        <w:t>DSC</w:t>
      </w:r>
      <w:proofErr w:type="spellEnd"/>
      <w:r w:rsidRPr="0071266E">
        <w:rPr>
          <w:lang w:val="en-CA"/>
        </w:rPr>
        <w:t xml:space="preserve"> </w:t>
      </w:r>
      <w:r>
        <w:rPr>
          <w:lang w:val="en-CA"/>
        </w:rPr>
        <w:t>as a conservative assumption for the sensitivity of the DSC measurement.</w:t>
      </w:r>
    </w:p>
    <w:p w14:paraId="0679852D" w14:textId="77777777" w:rsidR="0042028E" w:rsidRPr="006E55C0" w:rsidRDefault="0042028E" w:rsidP="0042028E">
      <w:pPr>
        <w:pStyle w:val="Caption"/>
        <w:keepNext/>
        <w:ind w:left="2062" w:right="2126"/>
      </w:pPr>
      <w:bookmarkStart w:id="10" w:name="_Ref161767069"/>
      <w:r w:rsidRPr="006E55C0">
        <w:t xml:space="preserve">Table </w:t>
      </w:r>
      <w:r w:rsidRPr="006E55C0">
        <w:fldChar w:fldCharType="begin"/>
      </w:r>
      <w:r w:rsidRPr="006E55C0">
        <w:instrText>SEQ Table \* ARABIC</w:instrText>
      </w:r>
      <w:r w:rsidRPr="006E55C0">
        <w:fldChar w:fldCharType="separate"/>
      </w:r>
      <w:r>
        <w:rPr>
          <w:noProof/>
        </w:rPr>
        <w:t>2</w:t>
      </w:r>
      <w:r w:rsidRPr="006E55C0">
        <w:fldChar w:fldCharType="end"/>
      </w:r>
      <w:bookmarkEnd w:id="10"/>
      <w:r w:rsidRPr="006E55C0">
        <w:t xml:space="preserve">: </w:t>
      </w:r>
      <w:r>
        <w:t xml:space="preserve">Predicted </w:t>
      </w:r>
      <w:r w:rsidRPr="006E55C0">
        <w:t>DSC-onset for liquids with an SADT of 75 °C for a standard 50 kg package</w:t>
      </w:r>
      <w:r>
        <w:t xml:space="preserve"> (Semenov model)</w:t>
      </w:r>
    </w:p>
    <w:tbl>
      <w:tblPr>
        <w:tblStyle w:val="TableGrid"/>
        <w:tblW w:w="54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8"/>
        <w:gridCol w:w="709"/>
        <w:gridCol w:w="709"/>
        <w:gridCol w:w="709"/>
      </w:tblGrid>
      <w:tr w:rsidR="0042028E" w:rsidRPr="006E55C0" w14:paraId="27438760" w14:textId="77777777" w:rsidTr="00DC0283">
        <w:trPr>
          <w:trHeight w:val="283"/>
          <w:jc w:val="center"/>
        </w:trPr>
        <w:tc>
          <w:tcPr>
            <w:tcW w:w="2693" w:type="dxa"/>
            <w:tcBorders>
              <w:top w:val="single" w:sz="4" w:space="0" w:color="002060"/>
              <w:bottom w:val="single" w:sz="4" w:space="0" w:color="002060"/>
            </w:tcBorders>
            <w:shd w:val="clear" w:color="auto" w:fill="C6D9F1" w:themeFill="text2" w:themeFillTint="33"/>
          </w:tcPr>
          <w:p w14:paraId="7EF6D494" w14:textId="77777777" w:rsidR="0042028E" w:rsidRPr="006E55C0" w:rsidRDefault="0042028E" w:rsidP="00DC0283">
            <w:pPr>
              <w:jc w:val="center"/>
              <w:rPr>
                <w:rFonts w:eastAsia="SimSun"/>
                <w:b/>
                <w:bCs/>
                <w:lang w:eastAsia="zh-CN"/>
              </w:rPr>
            </w:pPr>
            <w:r w:rsidRPr="006E55C0">
              <w:rPr>
                <w:rFonts w:eastAsia="SimSun"/>
                <w:b/>
                <w:bCs/>
                <w:lang w:eastAsia="zh-CN"/>
              </w:rPr>
              <w:t>Activation Energy (kJ mol</w:t>
            </w:r>
            <w:r w:rsidRPr="006E55C0">
              <w:rPr>
                <w:rFonts w:eastAsia="SimSun"/>
                <w:b/>
                <w:bCs/>
                <w:vertAlign w:val="superscript"/>
                <w:lang w:eastAsia="zh-CN"/>
              </w:rPr>
              <w:t>-1</w:t>
            </w:r>
            <w:r w:rsidRPr="006E55C0">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tcPr>
          <w:p w14:paraId="5E462BAC" w14:textId="77777777" w:rsidR="0042028E" w:rsidRPr="006E55C0" w:rsidRDefault="0042028E" w:rsidP="00DC0283">
            <w:pPr>
              <w:jc w:val="center"/>
              <w:rPr>
                <w:rFonts w:eastAsia="SimSun"/>
                <w:b/>
                <w:bCs/>
                <w:lang w:eastAsia="zh-CN"/>
              </w:rPr>
            </w:pPr>
            <w:r w:rsidRPr="006E55C0">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tcPr>
          <w:p w14:paraId="450653B4" w14:textId="77777777" w:rsidR="0042028E" w:rsidRPr="006E55C0" w:rsidRDefault="0042028E" w:rsidP="00DC0283">
            <w:pPr>
              <w:jc w:val="center"/>
              <w:rPr>
                <w:rFonts w:eastAsia="SimSun"/>
                <w:b/>
                <w:bCs/>
                <w:lang w:eastAsia="zh-CN"/>
              </w:rPr>
            </w:pPr>
            <w:r w:rsidRPr="006E55C0">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tcPr>
          <w:p w14:paraId="1EC601A6" w14:textId="77777777" w:rsidR="0042028E" w:rsidRPr="006E55C0" w:rsidRDefault="0042028E" w:rsidP="00DC0283">
            <w:pPr>
              <w:jc w:val="center"/>
              <w:rPr>
                <w:rFonts w:eastAsia="SimSun"/>
                <w:b/>
                <w:bCs/>
                <w:lang w:eastAsia="zh-CN"/>
              </w:rPr>
            </w:pPr>
            <w:r w:rsidRPr="006E55C0">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tcPr>
          <w:p w14:paraId="2D3A0E4E" w14:textId="77777777" w:rsidR="0042028E" w:rsidRPr="006E55C0" w:rsidRDefault="0042028E" w:rsidP="00DC0283">
            <w:pPr>
              <w:jc w:val="center"/>
              <w:rPr>
                <w:rFonts w:eastAsia="SimSun"/>
                <w:b/>
                <w:bCs/>
                <w:lang w:eastAsia="zh-CN"/>
              </w:rPr>
            </w:pPr>
            <w:r w:rsidRPr="006E55C0">
              <w:rPr>
                <w:rFonts w:eastAsia="SimSun"/>
                <w:b/>
                <w:bCs/>
                <w:lang w:eastAsia="zh-CN"/>
              </w:rPr>
              <w:t>200</w:t>
            </w:r>
          </w:p>
        </w:tc>
      </w:tr>
      <w:tr w:rsidR="0042028E" w:rsidRPr="006E55C0" w14:paraId="631EC983" w14:textId="77777777" w:rsidTr="00DC0283">
        <w:trPr>
          <w:trHeight w:val="283"/>
          <w:jc w:val="center"/>
        </w:trPr>
        <w:tc>
          <w:tcPr>
            <w:tcW w:w="2693" w:type="dxa"/>
            <w:tcBorders>
              <w:bottom w:val="single" w:sz="4" w:space="0" w:color="auto"/>
            </w:tcBorders>
          </w:tcPr>
          <w:p w14:paraId="64AD3AD3" w14:textId="77777777" w:rsidR="0042028E" w:rsidRPr="006E55C0" w:rsidRDefault="0042028E" w:rsidP="00DC0283">
            <w:pPr>
              <w:jc w:val="center"/>
              <w:rPr>
                <w:rFonts w:eastAsia="SimSun"/>
                <w:lang w:val="de-DE" w:eastAsia="zh-CN"/>
              </w:rPr>
            </w:pPr>
            <w:r w:rsidRPr="006E55C0">
              <w:rPr>
                <w:rFonts w:eastAsia="SimSun"/>
                <w:lang w:val="de-DE" w:eastAsia="zh-CN"/>
              </w:rPr>
              <w:t>T</w:t>
            </w:r>
            <w:r w:rsidRPr="006E55C0">
              <w:rPr>
                <w:rFonts w:eastAsia="SimSun"/>
                <w:vertAlign w:val="subscript"/>
                <w:lang w:val="de-DE" w:eastAsia="zh-CN"/>
              </w:rPr>
              <w:t xml:space="preserve">DSC </w:t>
            </w:r>
            <w:r w:rsidRPr="006E55C0">
              <w:rPr>
                <w:rFonts w:eastAsia="SimSun"/>
                <w:lang w:val="de-DE" w:eastAsia="zh-CN"/>
              </w:rPr>
              <w:t>(°C)</w:t>
            </w:r>
          </w:p>
        </w:tc>
        <w:tc>
          <w:tcPr>
            <w:tcW w:w="588" w:type="dxa"/>
            <w:tcBorders>
              <w:bottom w:val="single" w:sz="4" w:space="0" w:color="auto"/>
            </w:tcBorders>
          </w:tcPr>
          <w:p w14:paraId="64B69F65" w14:textId="77777777" w:rsidR="0042028E" w:rsidRPr="006E55C0" w:rsidRDefault="0042028E" w:rsidP="00DC0283">
            <w:pPr>
              <w:jc w:val="center"/>
              <w:rPr>
                <w:rFonts w:eastAsia="SimSun"/>
                <w:lang w:eastAsia="zh-CN"/>
              </w:rPr>
            </w:pPr>
            <w:r w:rsidRPr="006E55C0">
              <w:rPr>
                <w:rFonts w:eastAsia="SimSun"/>
                <w:color w:val="FF0000"/>
                <w:lang w:val="de-DE" w:eastAsia="zh-CN"/>
              </w:rPr>
              <w:t>173</w:t>
            </w:r>
          </w:p>
        </w:tc>
        <w:tc>
          <w:tcPr>
            <w:tcW w:w="709" w:type="dxa"/>
            <w:tcBorders>
              <w:bottom w:val="single" w:sz="4" w:space="0" w:color="auto"/>
            </w:tcBorders>
          </w:tcPr>
          <w:p w14:paraId="4D0DD15D" w14:textId="77777777" w:rsidR="0042028E" w:rsidRPr="006E55C0" w:rsidRDefault="0042028E" w:rsidP="00DC0283">
            <w:pPr>
              <w:jc w:val="center"/>
              <w:rPr>
                <w:rFonts w:eastAsia="SimSun"/>
                <w:lang w:eastAsia="zh-CN"/>
              </w:rPr>
            </w:pPr>
            <w:r w:rsidRPr="006E55C0">
              <w:rPr>
                <w:rFonts w:eastAsia="SimSun"/>
                <w:lang w:val="de-DE" w:eastAsia="zh-CN"/>
              </w:rPr>
              <w:t>127</w:t>
            </w:r>
          </w:p>
        </w:tc>
        <w:tc>
          <w:tcPr>
            <w:tcW w:w="709" w:type="dxa"/>
            <w:tcBorders>
              <w:bottom w:val="single" w:sz="4" w:space="0" w:color="auto"/>
            </w:tcBorders>
          </w:tcPr>
          <w:p w14:paraId="2625B74D" w14:textId="77777777" w:rsidR="0042028E" w:rsidRPr="006E55C0" w:rsidRDefault="0042028E" w:rsidP="00DC0283">
            <w:pPr>
              <w:jc w:val="center"/>
              <w:rPr>
                <w:rFonts w:eastAsia="SimSun"/>
                <w:lang w:eastAsia="zh-CN"/>
              </w:rPr>
            </w:pPr>
            <w:r w:rsidRPr="006E55C0">
              <w:rPr>
                <w:rFonts w:eastAsia="SimSun"/>
                <w:lang w:val="de-DE" w:eastAsia="zh-CN"/>
              </w:rPr>
              <w:t>111</w:t>
            </w:r>
          </w:p>
        </w:tc>
        <w:tc>
          <w:tcPr>
            <w:tcW w:w="709" w:type="dxa"/>
            <w:tcBorders>
              <w:bottom w:val="single" w:sz="4" w:space="0" w:color="auto"/>
            </w:tcBorders>
          </w:tcPr>
          <w:p w14:paraId="0FF5C8A3" w14:textId="77777777" w:rsidR="0042028E" w:rsidRPr="006E55C0" w:rsidRDefault="0042028E" w:rsidP="00DC0283">
            <w:pPr>
              <w:jc w:val="center"/>
              <w:rPr>
                <w:rFonts w:eastAsia="SimSun"/>
                <w:lang w:eastAsia="zh-CN"/>
              </w:rPr>
            </w:pPr>
            <w:r w:rsidRPr="006E55C0">
              <w:rPr>
                <w:rFonts w:eastAsia="SimSun"/>
                <w:lang w:val="de-DE" w:eastAsia="zh-CN"/>
              </w:rPr>
              <w:t>103</w:t>
            </w:r>
          </w:p>
        </w:tc>
      </w:tr>
    </w:tbl>
    <w:p w14:paraId="2F259E8D" w14:textId="77777777" w:rsidR="0042028E" w:rsidRPr="006E55C0" w:rsidRDefault="0042028E" w:rsidP="0042028E">
      <w:pPr>
        <w:pStyle w:val="SingleTxtG"/>
        <w:tabs>
          <w:tab w:val="clear" w:pos="1701"/>
          <w:tab w:val="clear" w:pos="2268"/>
          <w:tab w:val="clear" w:pos="2835"/>
        </w:tabs>
        <w:jc w:val="center"/>
        <w:rPr>
          <w:sz w:val="18"/>
          <w:szCs w:val="18"/>
          <w:lang w:val="en-CA"/>
        </w:rPr>
      </w:pPr>
      <w:r w:rsidRPr="006E55C0">
        <w:rPr>
          <w:sz w:val="18"/>
          <w:szCs w:val="18"/>
          <w:lang w:val="en-CA"/>
        </w:rPr>
        <w:t xml:space="preserve">Maximum DSC-onset highlighted in </w:t>
      </w:r>
      <w:proofErr w:type="gramStart"/>
      <w:r w:rsidRPr="006E55C0">
        <w:rPr>
          <w:sz w:val="18"/>
          <w:szCs w:val="18"/>
          <w:lang w:val="en-CA"/>
        </w:rPr>
        <w:t>red</w:t>
      </w:r>
      <w:proofErr w:type="gramEnd"/>
    </w:p>
    <w:p w14:paraId="514059A5" w14:textId="77777777" w:rsidR="0042028E" w:rsidRDefault="0042028E" w:rsidP="0042028E">
      <w:pPr>
        <w:pStyle w:val="SingleTxtG"/>
        <w:spacing w:line="240" w:lineRule="auto"/>
        <w:ind w:left="2574"/>
        <w:rPr>
          <w:lang w:val="en-CA"/>
        </w:rPr>
      </w:pPr>
    </w:p>
    <w:p w14:paraId="2CBBE14A" w14:textId="2CDCD227" w:rsidR="0042028E" w:rsidRDefault="00D24349" w:rsidP="00D24349">
      <w:pPr>
        <w:pStyle w:val="SingleTxtG"/>
        <w:rPr>
          <w:lang w:val="en-CA"/>
        </w:rPr>
      </w:pPr>
      <w:r>
        <w:rPr>
          <w:lang w:val="en-CA"/>
        </w:rPr>
        <w:lastRenderedPageBreak/>
        <w:t>11.</w:t>
      </w:r>
      <w:r>
        <w:rPr>
          <w:lang w:val="en-CA"/>
        </w:rPr>
        <w:tab/>
      </w:r>
      <w:r w:rsidR="0042028E">
        <w:rPr>
          <w:lang w:val="en-CA"/>
        </w:rPr>
        <w:t xml:space="preserve">Similar treatment of solids with the standard heat loss recommended by the MTC for classification purposes (30 </w:t>
      </w:r>
      <w:proofErr w:type="spellStart"/>
      <w:r w:rsidR="0042028E">
        <w:rPr>
          <w:lang w:val="en-CA"/>
        </w:rPr>
        <w:t>mW</w:t>
      </w:r>
      <w:proofErr w:type="spellEnd"/>
      <w:r w:rsidR="0042028E">
        <w:rPr>
          <w:lang w:val="en-CA"/>
        </w:rPr>
        <w:t xml:space="preserve"> kg</w:t>
      </w:r>
      <w:r w:rsidR="0042028E" w:rsidRPr="00047539">
        <w:rPr>
          <w:vertAlign w:val="superscript"/>
          <w:lang w:val="en-CA"/>
        </w:rPr>
        <w:t>-1</w:t>
      </w:r>
      <w:r w:rsidR="0042028E">
        <w:rPr>
          <w:lang w:val="en-CA"/>
        </w:rPr>
        <w:t xml:space="preserve"> K</w:t>
      </w:r>
      <w:r w:rsidR="0042028E" w:rsidRPr="00952BA3">
        <w:rPr>
          <w:vertAlign w:val="superscript"/>
          <w:lang w:val="en-CA"/>
        </w:rPr>
        <w:t>-1</w:t>
      </w:r>
      <w:r w:rsidR="0042028E">
        <w:rPr>
          <w:lang w:val="en-CA"/>
        </w:rPr>
        <w:t xml:space="preserve">, see </w:t>
      </w:r>
      <w:r w:rsidR="0042028E" w:rsidRPr="00C02DD9">
        <w:rPr>
          <w:lang w:val="en-CA"/>
        </w:rPr>
        <w:t>footnote b in Table 28.4</w:t>
      </w:r>
      <w:r w:rsidR="0042028E">
        <w:rPr>
          <w:lang w:val="en-CA"/>
        </w:rPr>
        <w:t xml:space="preserve"> of the MTC) leads to the following critical heat flows and estimated DSC-onset temperatures (</w:t>
      </w:r>
      <w:r w:rsidR="0042028E">
        <w:rPr>
          <w:lang w:val="en-CA"/>
        </w:rPr>
        <w:fldChar w:fldCharType="begin"/>
      </w:r>
      <w:r w:rsidR="0042028E">
        <w:rPr>
          <w:lang w:val="en-CA"/>
        </w:rPr>
        <w:instrText xml:space="preserve"> REF _Ref149571270 \h </w:instrText>
      </w:r>
      <w:r w:rsidR="0042028E">
        <w:rPr>
          <w:lang w:val="en-CA"/>
        </w:rPr>
      </w:r>
      <w:r w:rsidR="0042028E">
        <w:rPr>
          <w:lang w:val="en-CA"/>
        </w:rPr>
        <w:fldChar w:fldCharType="separate"/>
      </w:r>
      <w:r w:rsidR="0042028E" w:rsidRPr="007F6EFA">
        <w:t xml:space="preserve">Table </w:t>
      </w:r>
      <w:r w:rsidR="0042028E">
        <w:rPr>
          <w:noProof/>
        </w:rPr>
        <w:t>3</w:t>
      </w:r>
      <w:r w:rsidR="0042028E">
        <w:rPr>
          <w:lang w:val="en-CA"/>
        </w:rPr>
        <w:fldChar w:fldCharType="end"/>
      </w:r>
      <w:r w:rsidR="0042028E">
        <w:rPr>
          <w:lang w:val="en-CA"/>
        </w:rPr>
        <w:t>).</w:t>
      </w:r>
    </w:p>
    <w:p w14:paraId="3EBE9F43" w14:textId="77777777" w:rsidR="0042028E" w:rsidRPr="007F6EFA" w:rsidRDefault="0042028E" w:rsidP="0042028E">
      <w:pPr>
        <w:pStyle w:val="Caption"/>
        <w:keepNext/>
        <w:tabs>
          <w:tab w:val="left" w:pos="6946"/>
        </w:tabs>
        <w:ind w:left="1701" w:right="1842" w:firstLine="142"/>
      </w:pPr>
      <w:bookmarkStart w:id="11" w:name="_Ref149571270"/>
      <w:r w:rsidRPr="007F6EFA">
        <w:t xml:space="preserve">Table </w:t>
      </w:r>
      <w:r w:rsidRPr="007F6EFA">
        <w:fldChar w:fldCharType="begin"/>
      </w:r>
      <w:r w:rsidRPr="007F6EFA">
        <w:instrText>SEQ Table \* ARABIC</w:instrText>
      </w:r>
      <w:r w:rsidRPr="007F6EFA">
        <w:fldChar w:fldCharType="separate"/>
      </w:r>
      <w:r>
        <w:rPr>
          <w:noProof/>
        </w:rPr>
        <w:t>3</w:t>
      </w:r>
      <w:r w:rsidRPr="007F6EFA">
        <w:fldChar w:fldCharType="end"/>
      </w:r>
      <w:bookmarkEnd w:id="11"/>
      <w:r w:rsidRPr="007F6EFA">
        <w:t>: Critical heat flow and corresponding DSC-onset for solids with an SADT of 75 °C for a standard 50 kg package</w:t>
      </w:r>
      <w:r>
        <w:t xml:space="preserve"> (Semenov model)</w:t>
      </w:r>
    </w:p>
    <w:tbl>
      <w:tblPr>
        <w:tblStyle w:val="TableGrid"/>
        <w:tblW w:w="58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8"/>
        <w:gridCol w:w="709"/>
        <w:gridCol w:w="709"/>
        <w:gridCol w:w="709"/>
      </w:tblGrid>
      <w:tr w:rsidR="0042028E" w:rsidRPr="007F6EFA" w14:paraId="0A56DB8C" w14:textId="77777777" w:rsidTr="00DC0283">
        <w:trPr>
          <w:trHeight w:val="283"/>
          <w:jc w:val="center"/>
        </w:trPr>
        <w:tc>
          <w:tcPr>
            <w:tcW w:w="3119" w:type="dxa"/>
            <w:tcBorders>
              <w:top w:val="single" w:sz="4" w:space="0" w:color="002060"/>
              <w:bottom w:val="single" w:sz="4" w:space="0" w:color="002060"/>
            </w:tcBorders>
            <w:shd w:val="clear" w:color="auto" w:fill="C6D9F1" w:themeFill="text2" w:themeFillTint="33"/>
            <w:vAlign w:val="center"/>
          </w:tcPr>
          <w:p w14:paraId="31F09CD7" w14:textId="77777777" w:rsidR="0042028E" w:rsidRPr="007F6EFA" w:rsidRDefault="0042028E" w:rsidP="00DC0283">
            <w:pPr>
              <w:jc w:val="center"/>
              <w:rPr>
                <w:rFonts w:eastAsia="SimSun"/>
                <w:b/>
                <w:bCs/>
                <w:lang w:eastAsia="zh-CN"/>
              </w:rPr>
            </w:pPr>
            <w:r w:rsidRPr="007F6EFA">
              <w:rPr>
                <w:rFonts w:eastAsia="SimSun"/>
                <w:b/>
                <w:bCs/>
                <w:lang w:eastAsia="zh-CN"/>
              </w:rPr>
              <w:t>Activation Energy (kJ mol</w:t>
            </w:r>
            <w:r w:rsidRPr="007F6EFA">
              <w:rPr>
                <w:rFonts w:eastAsia="SimSun"/>
                <w:b/>
                <w:bCs/>
                <w:vertAlign w:val="superscript"/>
                <w:lang w:eastAsia="zh-CN"/>
              </w:rPr>
              <w:t>-1</w:t>
            </w:r>
            <w:r w:rsidRPr="007F6EFA">
              <w:rPr>
                <w:rFonts w:eastAsia="SimSun"/>
                <w:b/>
                <w:bCs/>
                <w:lang w:eastAsia="zh-CN"/>
              </w:rPr>
              <w:t>)</w:t>
            </w:r>
          </w:p>
        </w:tc>
        <w:tc>
          <w:tcPr>
            <w:tcW w:w="588" w:type="dxa"/>
            <w:tcBorders>
              <w:top w:val="single" w:sz="4" w:space="0" w:color="002060"/>
              <w:bottom w:val="single" w:sz="4" w:space="0" w:color="002060"/>
            </w:tcBorders>
            <w:shd w:val="clear" w:color="auto" w:fill="C6D9F1" w:themeFill="text2" w:themeFillTint="33"/>
            <w:vAlign w:val="center"/>
          </w:tcPr>
          <w:p w14:paraId="76BDB33A" w14:textId="77777777" w:rsidR="0042028E" w:rsidRPr="007F6EFA" w:rsidRDefault="0042028E" w:rsidP="00DC0283">
            <w:pPr>
              <w:jc w:val="center"/>
              <w:rPr>
                <w:rFonts w:eastAsia="SimSun"/>
                <w:b/>
                <w:bCs/>
                <w:lang w:eastAsia="zh-CN"/>
              </w:rPr>
            </w:pPr>
            <w:r w:rsidRPr="007F6EFA">
              <w:rPr>
                <w:rFonts w:eastAsia="SimSun"/>
                <w:b/>
                <w:bCs/>
                <w:lang w:eastAsia="zh-CN"/>
              </w:rPr>
              <w:t>50</w:t>
            </w:r>
          </w:p>
        </w:tc>
        <w:tc>
          <w:tcPr>
            <w:tcW w:w="709" w:type="dxa"/>
            <w:tcBorders>
              <w:top w:val="single" w:sz="4" w:space="0" w:color="002060"/>
              <w:bottom w:val="single" w:sz="4" w:space="0" w:color="002060"/>
            </w:tcBorders>
            <w:shd w:val="clear" w:color="auto" w:fill="C6D9F1" w:themeFill="text2" w:themeFillTint="33"/>
            <w:vAlign w:val="center"/>
          </w:tcPr>
          <w:p w14:paraId="6691B114" w14:textId="77777777" w:rsidR="0042028E" w:rsidRPr="007F6EFA" w:rsidRDefault="0042028E" w:rsidP="00DC0283">
            <w:pPr>
              <w:jc w:val="center"/>
              <w:rPr>
                <w:rFonts w:eastAsia="SimSun"/>
                <w:b/>
                <w:bCs/>
                <w:lang w:eastAsia="zh-CN"/>
              </w:rPr>
            </w:pPr>
            <w:r w:rsidRPr="007F6EFA">
              <w:rPr>
                <w:rFonts w:eastAsia="SimSun"/>
                <w:b/>
                <w:bCs/>
                <w:lang w:eastAsia="zh-CN"/>
              </w:rPr>
              <w:t>100</w:t>
            </w:r>
          </w:p>
        </w:tc>
        <w:tc>
          <w:tcPr>
            <w:tcW w:w="709" w:type="dxa"/>
            <w:tcBorders>
              <w:top w:val="single" w:sz="4" w:space="0" w:color="002060"/>
              <w:bottom w:val="single" w:sz="4" w:space="0" w:color="002060"/>
            </w:tcBorders>
            <w:shd w:val="clear" w:color="auto" w:fill="C6D9F1" w:themeFill="text2" w:themeFillTint="33"/>
            <w:vAlign w:val="center"/>
          </w:tcPr>
          <w:p w14:paraId="7E433397" w14:textId="77777777" w:rsidR="0042028E" w:rsidRPr="007F6EFA" w:rsidRDefault="0042028E" w:rsidP="00DC0283">
            <w:pPr>
              <w:jc w:val="center"/>
              <w:rPr>
                <w:rFonts w:eastAsia="SimSun"/>
                <w:b/>
                <w:bCs/>
                <w:lang w:eastAsia="zh-CN"/>
              </w:rPr>
            </w:pPr>
            <w:r w:rsidRPr="007F6EFA">
              <w:rPr>
                <w:rFonts w:eastAsia="SimSun"/>
                <w:b/>
                <w:bCs/>
                <w:lang w:eastAsia="zh-CN"/>
              </w:rPr>
              <w:t>150</w:t>
            </w:r>
          </w:p>
        </w:tc>
        <w:tc>
          <w:tcPr>
            <w:tcW w:w="709" w:type="dxa"/>
            <w:tcBorders>
              <w:top w:val="single" w:sz="4" w:space="0" w:color="002060"/>
              <w:bottom w:val="single" w:sz="4" w:space="0" w:color="002060"/>
            </w:tcBorders>
            <w:shd w:val="clear" w:color="auto" w:fill="C6D9F1" w:themeFill="text2" w:themeFillTint="33"/>
            <w:vAlign w:val="center"/>
          </w:tcPr>
          <w:p w14:paraId="731F1433" w14:textId="77777777" w:rsidR="0042028E" w:rsidRPr="007F6EFA" w:rsidRDefault="0042028E" w:rsidP="00DC0283">
            <w:pPr>
              <w:jc w:val="center"/>
              <w:rPr>
                <w:rFonts w:eastAsia="SimSun"/>
                <w:b/>
                <w:bCs/>
                <w:lang w:eastAsia="zh-CN"/>
              </w:rPr>
            </w:pPr>
            <w:r w:rsidRPr="007F6EFA">
              <w:rPr>
                <w:rFonts w:eastAsia="SimSun"/>
                <w:b/>
                <w:bCs/>
                <w:lang w:eastAsia="zh-CN"/>
              </w:rPr>
              <w:t>200</w:t>
            </w:r>
          </w:p>
        </w:tc>
      </w:tr>
      <w:tr w:rsidR="0042028E" w:rsidRPr="007F6EFA" w14:paraId="62B0DA4D" w14:textId="77777777" w:rsidTr="00DC0283">
        <w:trPr>
          <w:trHeight w:val="283"/>
          <w:jc w:val="center"/>
        </w:trPr>
        <w:tc>
          <w:tcPr>
            <w:tcW w:w="3119" w:type="dxa"/>
            <w:tcBorders>
              <w:top w:val="single" w:sz="4" w:space="0" w:color="002060"/>
            </w:tcBorders>
            <w:vAlign w:val="center"/>
          </w:tcPr>
          <w:p w14:paraId="41313671" w14:textId="77777777" w:rsidR="0042028E" w:rsidRPr="007F6EFA" w:rsidRDefault="000F542A" w:rsidP="00DC0283">
            <w:pPr>
              <w:jc w:val="center"/>
              <w:rPr>
                <w:lang w:eastAsia="zh-CN"/>
              </w:rPr>
            </w:pPr>
            <m:oMath>
              <m:sSub>
                <m:sSubPr>
                  <m:ctrlPr>
                    <w:rPr>
                      <w:rFonts w:ascii="Cambria Math" w:eastAsia="SimSun" w:hAnsi="Cambria Math" w:cstheme="minorHAnsi"/>
                      <w:i/>
                      <w:lang w:eastAsia="zh-CN"/>
                    </w:rPr>
                  </m:ctrlPr>
                </m:sSubPr>
                <m:e>
                  <m:acc>
                    <m:accPr>
                      <m:chr m:val="̇"/>
                      <m:ctrlPr>
                        <w:rPr>
                          <w:rFonts w:ascii="Cambria Math" w:eastAsia="SimSun" w:hAnsi="Cambria Math" w:cstheme="minorHAnsi"/>
                          <w:i/>
                          <w:lang w:eastAsia="zh-CN"/>
                        </w:rPr>
                      </m:ctrlPr>
                    </m:accPr>
                    <m:e>
                      <m:r>
                        <w:rPr>
                          <w:rFonts w:ascii="Cambria Math" w:eastAsia="SimSun" w:hAnsi="Cambria Math" w:cstheme="minorHAnsi"/>
                          <w:lang w:eastAsia="zh-CN"/>
                        </w:rPr>
                        <m:t>q</m:t>
                      </m:r>
                    </m:e>
                  </m:acc>
                </m:e>
                <m:sub>
                  <m:r>
                    <w:rPr>
                      <w:rFonts w:ascii="Cambria Math" w:eastAsia="SimSun" w:hAnsi="Cambria Math" w:cstheme="minorHAnsi"/>
                      <w:lang w:eastAsia="zh-CN"/>
                    </w:rPr>
                    <m:t>SADT</m:t>
                  </m:r>
                </m:sub>
              </m:sSub>
            </m:oMath>
            <w:r w:rsidR="0042028E" w:rsidRPr="007F6EFA">
              <w:rPr>
                <w:rFonts w:eastAsia="SimSun"/>
                <w:vertAlign w:val="subscript"/>
                <w:lang w:eastAsia="zh-CN"/>
              </w:rPr>
              <w:t xml:space="preserve"> </w:t>
            </w:r>
            <w:r w:rsidR="0042028E" w:rsidRPr="007F6EFA">
              <w:rPr>
                <w:rFonts w:eastAsia="SimSun"/>
                <w:lang w:eastAsia="zh-CN"/>
              </w:rPr>
              <w:t>(</w:t>
            </w:r>
            <w:proofErr w:type="spellStart"/>
            <w:r w:rsidR="0042028E" w:rsidRPr="007F6EFA">
              <w:rPr>
                <w:rFonts w:eastAsia="SimSun"/>
                <w:lang w:eastAsia="zh-CN"/>
              </w:rPr>
              <w:t>mW</w:t>
            </w:r>
            <w:proofErr w:type="spellEnd"/>
            <w:r w:rsidR="0042028E" w:rsidRPr="007F6EFA">
              <w:rPr>
                <w:rFonts w:eastAsia="SimSun"/>
                <w:lang w:eastAsia="zh-CN"/>
              </w:rPr>
              <w:t xml:space="preserve"> </w:t>
            </w:r>
            <w:proofErr w:type="gramStart"/>
            <w:r w:rsidR="0042028E" w:rsidRPr="007F6EFA">
              <w:rPr>
                <w:rFonts w:eastAsia="SimSun"/>
                <w:lang w:eastAsia="zh-CN"/>
              </w:rPr>
              <w:t>kg</w:t>
            </w:r>
            <w:r w:rsidR="0042028E" w:rsidRPr="007F6EFA">
              <w:rPr>
                <w:vertAlign w:val="superscript"/>
                <w:lang w:val="en-CA"/>
              </w:rPr>
              <w:t>-1</w:t>
            </w:r>
            <w:proofErr w:type="gramEnd"/>
            <w:r w:rsidR="0042028E" w:rsidRPr="007F6EFA">
              <w:rPr>
                <w:rFonts w:eastAsia="SimSun"/>
                <w:lang w:eastAsia="zh-CN"/>
              </w:rPr>
              <w:t>)</w:t>
            </w:r>
          </w:p>
        </w:tc>
        <w:tc>
          <w:tcPr>
            <w:tcW w:w="588" w:type="dxa"/>
            <w:tcBorders>
              <w:top w:val="single" w:sz="4" w:space="0" w:color="002060"/>
            </w:tcBorders>
            <w:vAlign w:val="center"/>
          </w:tcPr>
          <w:p w14:paraId="180269D1" w14:textId="77777777" w:rsidR="0042028E" w:rsidRPr="007F6EFA" w:rsidRDefault="0042028E" w:rsidP="00DC0283">
            <w:pPr>
              <w:jc w:val="center"/>
              <w:rPr>
                <w:rFonts w:eastAsia="SimSun"/>
                <w:lang w:val="de-DE" w:eastAsia="zh-CN"/>
              </w:rPr>
            </w:pPr>
            <w:r w:rsidRPr="007F6EFA">
              <w:t>222</w:t>
            </w:r>
          </w:p>
        </w:tc>
        <w:tc>
          <w:tcPr>
            <w:tcW w:w="709" w:type="dxa"/>
            <w:tcBorders>
              <w:top w:val="single" w:sz="4" w:space="0" w:color="002060"/>
            </w:tcBorders>
            <w:vAlign w:val="center"/>
          </w:tcPr>
          <w:p w14:paraId="2FA22575" w14:textId="77777777" w:rsidR="0042028E" w:rsidRPr="007F6EFA" w:rsidRDefault="0042028E" w:rsidP="00DC0283">
            <w:pPr>
              <w:jc w:val="center"/>
              <w:rPr>
                <w:rFonts w:eastAsia="SimSun"/>
                <w:lang w:eastAsia="zh-CN"/>
              </w:rPr>
            </w:pPr>
            <w:r w:rsidRPr="007F6EFA">
              <w:t>111</w:t>
            </w:r>
          </w:p>
        </w:tc>
        <w:tc>
          <w:tcPr>
            <w:tcW w:w="709" w:type="dxa"/>
            <w:tcBorders>
              <w:top w:val="single" w:sz="4" w:space="0" w:color="002060"/>
            </w:tcBorders>
            <w:vAlign w:val="center"/>
          </w:tcPr>
          <w:p w14:paraId="7A83CB9F" w14:textId="77777777" w:rsidR="0042028E" w:rsidRPr="007F6EFA" w:rsidRDefault="0042028E" w:rsidP="00DC0283">
            <w:pPr>
              <w:jc w:val="center"/>
              <w:rPr>
                <w:rFonts w:eastAsia="SimSun"/>
                <w:lang w:eastAsia="zh-CN"/>
              </w:rPr>
            </w:pPr>
            <w:r w:rsidRPr="007F6EFA">
              <w:t>74</w:t>
            </w:r>
          </w:p>
        </w:tc>
        <w:tc>
          <w:tcPr>
            <w:tcW w:w="709" w:type="dxa"/>
            <w:tcBorders>
              <w:top w:val="single" w:sz="4" w:space="0" w:color="002060"/>
            </w:tcBorders>
            <w:vAlign w:val="center"/>
          </w:tcPr>
          <w:p w14:paraId="2D2795F6" w14:textId="77777777" w:rsidR="0042028E" w:rsidRPr="007F6EFA" w:rsidRDefault="0042028E" w:rsidP="00DC0283">
            <w:pPr>
              <w:jc w:val="center"/>
              <w:rPr>
                <w:rFonts w:eastAsia="SimSun"/>
                <w:lang w:eastAsia="zh-CN"/>
              </w:rPr>
            </w:pPr>
            <w:r w:rsidRPr="007F6EFA">
              <w:rPr>
                <w:color w:val="FF0000"/>
              </w:rPr>
              <w:t>56</w:t>
            </w:r>
          </w:p>
        </w:tc>
      </w:tr>
      <w:tr w:rsidR="0042028E" w:rsidRPr="007F6EFA" w14:paraId="0494199F" w14:textId="77777777" w:rsidTr="00DC0283">
        <w:trPr>
          <w:trHeight w:val="283"/>
          <w:jc w:val="center"/>
        </w:trPr>
        <w:tc>
          <w:tcPr>
            <w:tcW w:w="3119" w:type="dxa"/>
            <w:tcBorders>
              <w:bottom w:val="single" w:sz="4" w:space="0" w:color="auto"/>
            </w:tcBorders>
            <w:vAlign w:val="center"/>
          </w:tcPr>
          <w:p w14:paraId="35B3B74E" w14:textId="77777777" w:rsidR="0042028E" w:rsidRPr="007F6EFA" w:rsidRDefault="0042028E" w:rsidP="00DC0283">
            <w:pPr>
              <w:jc w:val="center"/>
              <w:rPr>
                <w:rFonts w:eastAsia="SimSun"/>
                <w:lang w:val="de-DE" w:eastAsia="zh-CN"/>
              </w:rPr>
            </w:pPr>
            <w:r w:rsidRPr="007F6EFA">
              <w:rPr>
                <w:rFonts w:eastAsia="SimSun"/>
                <w:lang w:val="de-DE" w:eastAsia="zh-CN"/>
              </w:rPr>
              <w:t>T</w:t>
            </w:r>
            <w:r w:rsidRPr="007F6EFA">
              <w:rPr>
                <w:rFonts w:eastAsia="SimSun"/>
                <w:vertAlign w:val="subscript"/>
                <w:lang w:val="de-DE" w:eastAsia="zh-CN"/>
              </w:rPr>
              <w:t xml:space="preserve">DSC </w:t>
            </w:r>
            <w:r w:rsidRPr="007F6EFA">
              <w:rPr>
                <w:rFonts w:eastAsia="SimSun"/>
                <w:lang w:val="de-DE" w:eastAsia="zh-CN"/>
              </w:rPr>
              <w:t>(°C)</w:t>
            </w:r>
          </w:p>
        </w:tc>
        <w:tc>
          <w:tcPr>
            <w:tcW w:w="588" w:type="dxa"/>
            <w:tcBorders>
              <w:bottom w:val="single" w:sz="4" w:space="0" w:color="auto"/>
            </w:tcBorders>
            <w:vAlign w:val="center"/>
          </w:tcPr>
          <w:p w14:paraId="4A8C046D" w14:textId="77777777" w:rsidR="0042028E" w:rsidRPr="007F6EFA" w:rsidRDefault="0042028E" w:rsidP="00DC0283">
            <w:pPr>
              <w:jc w:val="center"/>
              <w:rPr>
                <w:rFonts w:eastAsia="SimSun"/>
                <w:color w:val="FF0000"/>
                <w:lang w:eastAsia="zh-CN"/>
              </w:rPr>
            </w:pPr>
            <w:r w:rsidRPr="007F6EFA">
              <w:rPr>
                <w:color w:val="FF0000"/>
              </w:rPr>
              <w:t>198</w:t>
            </w:r>
          </w:p>
        </w:tc>
        <w:tc>
          <w:tcPr>
            <w:tcW w:w="709" w:type="dxa"/>
            <w:tcBorders>
              <w:bottom w:val="single" w:sz="4" w:space="0" w:color="auto"/>
            </w:tcBorders>
            <w:vAlign w:val="center"/>
          </w:tcPr>
          <w:p w14:paraId="7892A24F" w14:textId="77777777" w:rsidR="0042028E" w:rsidRPr="007F6EFA" w:rsidRDefault="0042028E" w:rsidP="00DC0283">
            <w:pPr>
              <w:jc w:val="center"/>
              <w:rPr>
                <w:rFonts w:eastAsia="SimSun"/>
                <w:lang w:eastAsia="zh-CN"/>
              </w:rPr>
            </w:pPr>
            <w:r w:rsidRPr="007F6EFA">
              <w:t>136</w:t>
            </w:r>
          </w:p>
        </w:tc>
        <w:tc>
          <w:tcPr>
            <w:tcW w:w="709" w:type="dxa"/>
            <w:tcBorders>
              <w:bottom w:val="single" w:sz="4" w:space="0" w:color="auto"/>
            </w:tcBorders>
            <w:vAlign w:val="center"/>
          </w:tcPr>
          <w:p w14:paraId="2C69B34D" w14:textId="77777777" w:rsidR="0042028E" w:rsidRPr="007F6EFA" w:rsidRDefault="0042028E" w:rsidP="00DC0283">
            <w:pPr>
              <w:jc w:val="center"/>
              <w:rPr>
                <w:rFonts w:eastAsia="SimSun"/>
                <w:lang w:eastAsia="zh-CN"/>
              </w:rPr>
            </w:pPr>
            <w:r w:rsidRPr="007F6EFA">
              <w:t>117</w:t>
            </w:r>
          </w:p>
        </w:tc>
        <w:tc>
          <w:tcPr>
            <w:tcW w:w="709" w:type="dxa"/>
            <w:tcBorders>
              <w:bottom w:val="single" w:sz="4" w:space="0" w:color="auto"/>
            </w:tcBorders>
            <w:vAlign w:val="center"/>
          </w:tcPr>
          <w:p w14:paraId="6E105B86" w14:textId="77777777" w:rsidR="0042028E" w:rsidRPr="007F6EFA" w:rsidRDefault="0042028E" w:rsidP="00DC0283">
            <w:pPr>
              <w:jc w:val="center"/>
              <w:rPr>
                <w:rFonts w:eastAsia="SimSun"/>
                <w:lang w:eastAsia="zh-CN"/>
              </w:rPr>
            </w:pPr>
            <w:r w:rsidRPr="007F6EFA">
              <w:t>107</w:t>
            </w:r>
          </w:p>
        </w:tc>
      </w:tr>
    </w:tbl>
    <w:p w14:paraId="40A798A4" w14:textId="77777777" w:rsidR="0042028E" w:rsidRPr="007F6EFA" w:rsidRDefault="0042028E" w:rsidP="0042028E">
      <w:pPr>
        <w:pStyle w:val="SingleTxtG"/>
        <w:ind w:left="993"/>
        <w:jc w:val="center"/>
        <w:rPr>
          <w:sz w:val="18"/>
          <w:szCs w:val="18"/>
          <w:lang w:val="en-CA"/>
        </w:rPr>
      </w:pPr>
      <w:r w:rsidRPr="007F6EFA">
        <w:rPr>
          <w:sz w:val="18"/>
          <w:szCs w:val="18"/>
          <w:lang w:val="en-CA"/>
        </w:rPr>
        <w:t xml:space="preserve">Minimum heat flow and maximum DSC-onset highlighted in </w:t>
      </w:r>
      <w:proofErr w:type="gramStart"/>
      <w:r w:rsidRPr="007F6EFA">
        <w:rPr>
          <w:sz w:val="18"/>
          <w:szCs w:val="18"/>
          <w:lang w:val="en-CA"/>
        </w:rPr>
        <w:t>red</w:t>
      </w:r>
      <w:proofErr w:type="gramEnd"/>
    </w:p>
    <w:p w14:paraId="7897A809" w14:textId="5AFF1E1D" w:rsidR="0042028E" w:rsidRDefault="00D24349" w:rsidP="00D24349">
      <w:pPr>
        <w:pStyle w:val="SingleTxtG"/>
        <w:tabs>
          <w:tab w:val="clear" w:pos="2268"/>
          <w:tab w:val="clear" w:pos="2835"/>
        </w:tabs>
        <w:spacing w:line="240" w:lineRule="auto"/>
        <w:rPr>
          <w:lang w:val="en-CA"/>
        </w:rPr>
      </w:pPr>
      <w:r>
        <w:rPr>
          <w:lang w:val="en-CA"/>
        </w:rPr>
        <w:t>12.</w:t>
      </w:r>
      <w:r>
        <w:rPr>
          <w:lang w:val="en-CA"/>
        </w:rPr>
        <w:tab/>
      </w:r>
      <w:r w:rsidR="0042028E">
        <w:rPr>
          <w:lang w:val="en-CA"/>
        </w:rPr>
        <w:t>Although the Semenov model is generally only used in assessing liquids,</w:t>
      </w:r>
      <w:r w:rsidR="0042028E" w:rsidRPr="00FE2A1D">
        <w:rPr>
          <w:lang w:val="en-CA"/>
        </w:rPr>
        <w:t xml:space="preserve"> experience has shown that it can also be extended to solids in relatively small packages where a nearly uniform temperature profile can be assumed. A detailed and comprehensive discussion about solids will follow in a separate </w:t>
      </w:r>
      <w:r w:rsidR="00C76134">
        <w:rPr>
          <w:lang w:val="en-CA"/>
        </w:rPr>
        <w:t>informal document</w:t>
      </w:r>
      <w:r w:rsidR="0042028E" w:rsidRPr="00FE2A1D">
        <w:rPr>
          <w:lang w:val="en-CA"/>
        </w:rPr>
        <w:t xml:space="preserve"> that will be made available in due time before the July</w:t>
      </w:r>
      <w:r w:rsidR="00C76134">
        <w:rPr>
          <w:lang w:val="en-CA"/>
        </w:rPr>
        <w:t xml:space="preserve"> 2024 session</w:t>
      </w:r>
      <w:r w:rsidR="0042028E" w:rsidRPr="00FE2A1D">
        <w:rPr>
          <w:lang w:val="en-CA"/>
        </w:rPr>
        <w:t>.</w:t>
      </w:r>
    </w:p>
    <w:p w14:paraId="6F3F2E62" w14:textId="65E360DB" w:rsidR="00C50735" w:rsidRDefault="00C50735">
      <w:pPr>
        <w:rPr>
          <w:lang w:val="en-CA"/>
        </w:rPr>
      </w:pPr>
      <w:r>
        <w:rPr>
          <w:lang w:val="en-CA"/>
        </w:rPr>
        <w:br w:type="page"/>
      </w:r>
    </w:p>
    <w:p w14:paraId="4FE35AE2" w14:textId="7AF70B5D" w:rsidR="00C50735" w:rsidRDefault="00D24349" w:rsidP="00C50735">
      <w:pPr>
        <w:pStyle w:val="HChG"/>
      </w:pPr>
      <w:r>
        <w:lastRenderedPageBreak/>
        <w:t>Annex II</w:t>
      </w:r>
    </w:p>
    <w:p w14:paraId="4B135036" w14:textId="27D2751B" w:rsidR="00D24349" w:rsidRPr="00D3259C" w:rsidRDefault="00D3259C" w:rsidP="00C50735">
      <w:pPr>
        <w:pStyle w:val="SingleTxtG"/>
        <w:jc w:val="right"/>
        <w:rPr>
          <w:b/>
          <w:lang w:val="en-CA"/>
        </w:rPr>
      </w:pPr>
      <w:r w:rsidRPr="00D3259C">
        <w:t>[English only]</w:t>
      </w:r>
    </w:p>
    <w:p w14:paraId="6D166704" w14:textId="2E4BA93E" w:rsidR="0042028E" w:rsidRPr="00986818" w:rsidRDefault="00C76134" w:rsidP="00D24349">
      <w:pPr>
        <w:pStyle w:val="HChG"/>
      </w:pPr>
      <w:r>
        <w:tab/>
      </w:r>
      <w:r>
        <w:tab/>
      </w:r>
      <w:r w:rsidR="0042028E" w:rsidRPr="00986818">
        <w:t xml:space="preserve">Sensitivity </w:t>
      </w:r>
      <w:r w:rsidR="0042028E">
        <w:t>analysis</w:t>
      </w:r>
      <w:r w:rsidR="0042028E" w:rsidRPr="00986818">
        <w:t xml:space="preserve"> </w:t>
      </w:r>
      <w:r w:rsidR="0042028E" w:rsidRPr="006334D2">
        <w:t>for</w:t>
      </w:r>
      <w:r w:rsidR="0042028E" w:rsidRPr="00986818">
        <w:t xml:space="preserve"> the derived screening rules (Semenov model)</w:t>
      </w:r>
    </w:p>
    <w:p w14:paraId="0F7AE723" w14:textId="281238F6" w:rsidR="0042028E" w:rsidRDefault="005C6727" w:rsidP="005C6727">
      <w:pPr>
        <w:pStyle w:val="SingleTxtG"/>
        <w:rPr>
          <w:lang w:val="en-CA"/>
        </w:rPr>
      </w:pPr>
      <w:r>
        <w:rPr>
          <w:lang w:val="en-CA"/>
        </w:rPr>
        <w:t>1.</w:t>
      </w:r>
      <w:r>
        <w:rPr>
          <w:lang w:val="en-CA"/>
        </w:rPr>
        <w:tab/>
      </w:r>
      <w:r w:rsidR="0042028E">
        <w:rPr>
          <w:lang w:val="en-CA"/>
        </w:rPr>
        <w:t>The proposed DSC rules for liquids derived under the Semenov model were subjected to sensitivity analyses.</w:t>
      </w:r>
    </w:p>
    <w:p w14:paraId="7901E5BB" w14:textId="27771D3D" w:rsidR="0042028E" w:rsidRDefault="0080514D" w:rsidP="005C6727">
      <w:pPr>
        <w:pStyle w:val="SingleTxtG"/>
        <w:tabs>
          <w:tab w:val="clear" w:pos="2268"/>
          <w:tab w:val="clear" w:pos="2835"/>
        </w:tabs>
        <w:spacing w:line="240" w:lineRule="auto"/>
        <w:rPr>
          <w:lang w:val="en-CA"/>
        </w:rPr>
      </w:pPr>
      <w:r>
        <w:rPr>
          <w:lang w:val="en-CA"/>
        </w:rPr>
        <w:t>2.</w:t>
      </w:r>
      <w:r>
        <w:rPr>
          <w:lang w:val="en-CA"/>
        </w:rPr>
        <w:tab/>
      </w:r>
      <w:r w:rsidR="0042028E">
        <w:rPr>
          <w:lang w:val="en-CA"/>
        </w:rPr>
        <w:t xml:space="preserve">Taking the assumed values for heat losses for liquids (60 </w:t>
      </w:r>
      <w:proofErr w:type="spellStart"/>
      <w:r w:rsidR="0042028E">
        <w:rPr>
          <w:lang w:val="en-CA"/>
        </w:rPr>
        <w:t>mW</w:t>
      </w:r>
      <w:proofErr w:type="spellEnd"/>
      <w:r w:rsidR="0042028E">
        <w:rPr>
          <w:lang w:val="en-CA"/>
        </w:rPr>
        <w:t xml:space="preserve"> kg</w:t>
      </w:r>
      <w:r w:rsidR="0042028E" w:rsidRPr="00C91E69">
        <w:rPr>
          <w:vertAlign w:val="superscript"/>
          <w:lang w:val="en-CA"/>
        </w:rPr>
        <w:t>-1</w:t>
      </w:r>
      <w:r w:rsidR="0042028E">
        <w:rPr>
          <w:lang w:val="en-CA"/>
        </w:rPr>
        <w:t xml:space="preserve"> K</w:t>
      </w:r>
      <w:r w:rsidR="0042028E" w:rsidRPr="00C91E69">
        <w:rPr>
          <w:vertAlign w:val="superscript"/>
          <w:lang w:val="en-CA"/>
        </w:rPr>
        <w:t>-1</w:t>
      </w:r>
      <w:r w:rsidR="0042028E">
        <w:rPr>
          <w:lang w:val="en-CA"/>
        </w:rPr>
        <w:t>), activation energy (100 kJ mol</w:t>
      </w:r>
      <w:r w:rsidR="0042028E">
        <w:rPr>
          <w:vertAlign w:val="superscript"/>
          <w:lang w:val="en-CA"/>
        </w:rPr>
        <w:t> -</w:t>
      </w:r>
      <w:r w:rsidR="0042028E" w:rsidRPr="00C91E69">
        <w:rPr>
          <w:vertAlign w:val="superscript"/>
          <w:lang w:val="en-CA"/>
        </w:rPr>
        <w:t>1</w:t>
      </w:r>
      <w:r w:rsidR="0042028E">
        <w:rPr>
          <w:lang w:val="en-CA"/>
        </w:rPr>
        <w:t>) and the DSC-detection limit (20 W kg</w:t>
      </w:r>
      <w:r w:rsidR="0042028E" w:rsidRPr="00C91E69">
        <w:rPr>
          <w:vertAlign w:val="superscript"/>
          <w:lang w:val="en-CA"/>
        </w:rPr>
        <w:t>-1</w:t>
      </w:r>
      <w:r w:rsidR="0042028E">
        <w:rPr>
          <w:lang w:val="en-CA"/>
        </w:rPr>
        <w:t xml:space="preserve">), a DSC-onset temperature of </w:t>
      </w:r>
      <w:r w:rsidR="008E17EE">
        <w:rPr>
          <w:lang w:val="en-CA"/>
        </w:rPr>
        <w:t>approximately</w:t>
      </w:r>
      <w:r w:rsidR="0042028E">
        <w:rPr>
          <w:lang w:val="en-CA"/>
        </w:rPr>
        <w:t xml:space="preserve"> 130 °C can be calculated as a starting reference point for this analysis (black dash line). Systematically varying one of these three variables while holding the other two constant then leads to the following sensitivity plot for the screening rules for liquids (</w:t>
      </w:r>
      <w:r w:rsidR="0042028E">
        <w:rPr>
          <w:lang w:val="en-CA"/>
        </w:rPr>
        <w:fldChar w:fldCharType="begin"/>
      </w:r>
      <w:r w:rsidR="0042028E">
        <w:rPr>
          <w:lang w:val="en-CA"/>
        </w:rPr>
        <w:instrText xml:space="preserve"> REF _Ref149757245 \h </w:instrText>
      </w:r>
      <w:r w:rsidR="0042028E">
        <w:rPr>
          <w:lang w:val="en-CA"/>
        </w:rPr>
      </w:r>
      <w:r w:rsidR="0042028E">
        <w:rPr>
          <w:lang w:val="en-CA"/>
        </w:rPr>
        <w:fldChar w:fldCharType="separate"/>
      </w:r>
      <w:r w:rsidR="0042028E">
        <w:t>Figure</w:t>
      </w:r>
      <w:r w:rsidR="00FC5632">
        <w:t> </w:t>
      </w:r>
      <w:r w:rsidR="0042028E">
        <w:rPr>
          <w:noProof/>
        </w:rPr>
        <w:t>1</w:t>
      </w:r>
      <w:r w:rsidR="0042028E">
        <w:rPr>
          <w:lang w:val="en-CA"/>
        </w:rPr>
        <w:fldChar w:fldCharType="end"/>
      </w:r>
      <w:r w:rsidR="0042028E">
        <w:rPr>
          <w:lang w:val="en-CA"/>
        </w:rPr>
        <w:t>).</w:t>
      </w:r>
    </w:p>
    <w:p w14:paraId="58D723BA" w14:textId="77777777" w:rsidR="0042028E" w:rsidRDefault="0042028E" w:rsidP="0042028E">
      <w:pPr>
        <w:pStyle w:val="SingleTxtG"/>
        <w:jc w:val="center"/>
        <w:rPr>
          <w:lang w:val="en-CA"/>
        </w:rPr>
      </w:pPr>
      <w:r>
        <w:rPr>
          <w:noProof/>
          <w:lang w:val="en-CA"/>
        </w:rPr>
        <w:drawing>
          <wp:inline distT="0" distB="0" distL="0" distR="0" wp14:anchorId="493F8D31" wp14:editId="5738AF81">
            <wp:extent cx="4536000" cy="2924915"/>
            <wp:effectExtent l="0" t="0" r="0" b="8890"/>
            <wp:docPr id="351041654" name="Picture 351041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6000" cy="2924915"/>
                    </a:xfrm>
                    <a:prstGeom prst="rect">
                      <a:avLst/>
                    </a:prstGeom>
                    <a:noFill/>
                  </pic:spPr>
                </pic:pic>
              </a:graphicData>
            </a:graphic>
          </wp:inline>
        </w:drawing>
      </w:r>
    </w:p>
    <w:p w14:paraId="50828CE2" w14:textId="0455EB50" w:rsidR="0042028E" w:rsidRDefault="0042028E" w:rsidP="0042028E">
      <w:pPr>
        <w:pStyle w:val="Caption"/>
        <w:ind w:left="426"/>
        <w:rPr>
          <w:lang w:val="en-CA"/>
        </w:rPr>
      </w:pPr>
      <w:bookmarkStart w:id="12" w:name="_Ref149757245"/>
      <w:r>
        <w:t>Figure</w:t>
      </w:r>
      <w:r w:rsidR="00105DC4">
        <w:t xml:space="preserve"> I</w:t>
      </w:r>
      <w:bookmarkEnd w:id="12"/>
      <w:r>
        <w:t>: Sensitivity plot for the screening rules for liquids (Semenov model)</w:t>
      </w:r>
    </w:p>
    <w:p w14:paraId="3B638CAC" w14:textId="77777777" w:rsidR="0042028E" w:rsidRDefault="0042028E" w:rsidP="0042028E">
      <w:pPr>
        <w:pStyle w:val="SingleTxtG"/>
        <w:tabs>
          <w:tab w:val="clear" w:pos="2268"/>
          <w:tab w:val="clear" w:pos="2835"/>
        </w:tabs>
        <w:spacing w:line="240" w:lineRule="auto"/>
        <w:rPr>
          <w:lang w:val="en-CA"/>
        </w:rPr>
      </w:pPr>
    </w:p>
    <w:p w14:paraId="751882C4" w14:textId="6C90D2A6" w:rsidR="0042028E" w:rsidRDefault="0080514D" w:rsidP="0080514D">
      <w:pPr>
        <w:pStyle w:val="SingleTxtG"/>
        <w:rPr>
          <w:lang w:val="en-CA"/>
        </w:rPr>
      </w:pPr>
      <w:r>
        <w:t>3.</w:t>
      </w:r>
      <w:r>
        <w:tab/>
      </w:r>
      <w:r w:rsidR="0042028E" w:rsidRPr="0080514D">
        <w:t>The</w:t>
      </w:r>
      <w:r w:rsidR="0042028E" w:rsidRPr="0ED87B57">
        <w:rPr>
          <w:lang w:val="en-CA"/>
        </w:rPr>
        <w:t xml:space="preserve"> sensitivity test showed that the screening rules liquids are sufficiently conservative versus variation in DSC-detection limit, and that the 175 °C limit would only be breached at unrealistically poor levels of detection (</w:t>
      </w:r>
      <w:r w:rsidR="00453771">
        <w:rPr>
          <w:lang w:val="en-CA"/>
        </w:rPr>
        <w:t>far above</w:t>
      </w:r>
      <w:r w:rsidR="0042028E" w:rsidRPr="0ED87B57">
        <w:rPr>
          <w:lang w:val="en-CA"/>
        </w:rPr>
        <w:t xml:space="preserve"> 100 W kg</w:t>
      </w:r>
      <w:r w:rsidR="0042028E" w:rsidRPr="0ED87B57">
        <w:rPr>
          <w:vertAlign w:val="superscript"/>
          <w:lang w:val="en-CA"/>
        </w:rPr>
        <w:t>-1</w:t>
      </w:r>
      <w:r w:rsidR="0042028E" w:rsidRPr="0ED87B57">
        <w:rPr>
          <w:lang w:val="en-CA"/>
        </w:rPr>
        <w:t>). On the other hand, very low activation energies (</w:t>
      </w:r>
      <w:r w:rsidR="009858F2">
        <w:rPr>
          <w:lang w:val="en-CA"/>
        </w:rPr>
        <w:t>less than</w:t>
      </w:r>
      <w:r w:rsidR="0042028E" w:rsidRPr="0ED87B57">
        <w:rPr>
          <w:lang w:val="en-CA"/>
        </w:rPr>
        <w:t> 50 kJ/mol) or heat loss values (</w:t>
      </w:r>
      <w:r w:rsidR="003B663C">
        <w:rPr>
          <w:lang w:val="en-CA"/>
        </w:rPr>
        <w:t>less than</w:t>
      </w:r>
      <w:r w:rsidR="0042028E" w:rsidRPr="0ED87B57">
        <w:rPr>
          <w:lang w:val="en-CA"/>
        </w:rPr>
        <w:t xml:space="preserve"> 50 </w:t>
      </w:r>
      <w:proofErr w:type="spellStart"/>
      <w:r w:rsidR="0042028E" w:rsidRPr="0ED87B57">
        <w:rPr>
          <w:lang w:val="en-CA"/>
        </w:rPr>
        <w:t>mW</w:t>
      </w:r>
      <w:proofErr w:type="spellEnd"/>
      <w:r w:rsidR="0042028E" w:rsidRPr="0ED87B57">
        <w:rPr>
          <w:lang w:val="en-CA"/>
        </w:rPr>
        <w:t xml:space="preserve"> kg</w:t>
      </w:r>
      <w:r w:rsidR="0042028E" w:rsidRPr="0ED87B57">
        <w:rPr>
          <w:vertAlign w:val="superscript"/>
          <w:lang w:val="en-CA"/>
        </w:rPr>
        <w:t xml:space="preserve">-1 </w:t>
      </w:r>
      <w:r w:rsidR="0042028E" w:rsidRPr="0ED87B57">
        <w:rPr>
          <w:lang w:val="en-CA"/>
        </w:rPr>
        <w:t>K</w:t>
      </w:r>
      <w:r w:rsidR="0042028E" w:rsidRPr="0ED87B57">
        <w:rPr>
          <w:vertAlign w:val="superscript"/>
          <w:lang w:val="en-CA"/>
        </w:rPr>
        <w:t>-1</w:t>
      </w:r>
      <w:r w:rsidR="0042028E" w:rsidRPr="0ED87B57">
        <w:rPr>
          <w:lang w:val="en-CA"/>
        </w:rPr>
        <w:t>) could lead to false negatives using these screening rules.</w:t>
      </w:r>
    </w:p>
    <w:p w14:paraId="485D82B4" w14:textId="01E7292C" w:rsidR="0042028E" w:rsidRDefault="00270389" w:rsidP="0080514D">
      <w:pPr>
        <w:pStyle w:val="SingleTxtG"/>
        <w:rPr>
          <w:lang w:val="en-CA"/>
        </w:rPr>
      </w:pPr>
      <w:r>
        <w:t>4.</w:t>
      </w:r>
      <w:r>
        <w:tab/>
      </w:r>
      <w:r w:rsidR="0042028E" w:rsidRPr="0080514D">
        <w:t>While</w:t>
      </w:r>
      <w:r w:rsidR="0042028E" w:rsidRPr="0ED87B57">
        <w:rPr>
          <w:lang w:val="en-CA"/>
        </w:rPr>
        <w:t xml:space="preserve"> such low activation energies are not to be expected for substances presented for transportation, the sensitivity to lower heat losses show that </w:t>
      </w:r>
      <w:r w:rsidR="0042028E">
        <w:rPr>
          <w:lang w:val="en-CA"/>
        </w:rPr>
        <w:t>although</w:t>
      </w:r>
      <w:r w:rsidR="0042028E" w:rsidRPr="0ED87B57">
        <w:rPr>
          <w:lang w:val="en-CA"/>
        </w:rPr>
        <w:t xml:space="preserve"> these screening rules are appropriate for exemption from classification purposes, they should not be applied when assessing self-reactive properties in other situations or settings (e.g., larger package sizes).</w:t>
      </w:r>
    </w:p>
    <w:p w14:paraId="466C03A4" w14:textId="48266772" w:rsidR="0042028E" w:rsidRDefault="00270389" w:rsidP="00270389">
      <w:pPr>
        <w:pStyle w:val="SingleTxtG"/>
        <w:rPr>
          <w:lang w:val="en-CA"/>
        </w:rPr>
      </w:pPr>
      <w:r>
        <w:rPr>
          <w:lang w:val="en-CA"/>
        </w:rPr>
        <w:t>5.</w:t>
      </w:r>
      <w:r>
        <w:rPr>
          <w:lang w:val="en-CA"/>
        </w:rPr>
        <w:tab/>
      </w:r>
      <w:r w:rsidR="0042028E" w:rsidRPr="00381A7B">
        <w:rPr>
          <w:lang w:val="en-CA"/>
        </w:rPr>
        <w:t xml:space="preserve">Similar </w:t>
      </w:r>
      <w:r w:rsidR="0042028E" w:rsidRPr="00270389">
        <w:t>results</w:t>
      </w:r>
      <w:r w:rsidR="0042028E" w:rsidRPr="00381A7B">
        <w:rPr>
          <w:lang w:val="en-CA"/>
        </w:rPr>
        <w:t xml:space="preserve"> were obtained when this sensitivity analysis was performed for the screening rules for solids</w:t>
      </w:r>
      <w:r w:rsidR="0042028E" w:rsidRPr="004E7347">
        <w:rPr>
          <w:lang w:val="en-CA"/>
        </w:rPr>
        <w:t xml:space="preserve"> </w:t>
      </w:r>
      <w:r w:rsidR="0042028E">
        <w:rPr>
          <w:lang w:val="en-CA"/>
        </w:rPr>
        <w:t>obtained using the Semenov model.</w:t>
      </w:r>
    </w:p>
    <w:p w14:paraId="568D6BA5" w14:textId="68BA4DD7" w:rsidR="007F39D3" w:rsidRDefault="00270389" w:rsidP="00270389">
      <w:pPr>
        <w:pStyle w:val="SingleTxtG"/>
        <w:rPr>
          <w:lang w:val="en-CA"/>
        </w:rPr>
      </w:pPr>
      <w:r>
        <w:rPr>
          <w:lang w:val="en-CA"/>
        </w:rPr>
        <w:t>6.</w:t>
      </w:r>
      <w:r>
        <w:rPr>
          <w:lang w:val="en-CA"/>
        </w:rPr>
        <w:tab/>
      </w:r>
      <w:r w:rsidR="0042028E" w:rsidRPr="00682B12">
        <w:rPr>
          <w:lang w:val="en-CA"/>
        </w:rPr>
        <w:t xml:space="preserve">These sensitivity analyses support the use of the proposed DSC-screening rules for excluding liquid or solid substances from classification as self-reactive according to the guidelines for classification described in </w:t>
      </w:r>
      <w:r w:rsidR="00555E74">
        <w:rPr>
          <w:lang w:val="en-CA"/>
        </w:rPr>
        <w:t>s</w:t>
      </w:r>
      <w:r w:rsidR="0042028E" w:rsidRPr="00682B12">
        <w:rPr>
          <w:lang w:val="en-CA"/>
        </w:rPr>
        <w:t>ection 28 and Appendix 6 of the MTC</w:t>
      </w:r>
      <w:r w:rsidR="0042028E">
        <w:rPr>
          <w:lang w:val="en-CA"/>
        </w:rPr>
        <w:t>.</w:t>
      </w:r>
    </w:p>
    <w:p w14:paraId="447A5018" w14:textId="644ECC60" w:rsidR="0042028E" w:rsidRPr="0042028E" w:rsidRDefault="0042028E" w:rsidP="0042028E">
      <w:pPr>
        <w:spacing w:before="240"/>
        <w:jc w:val="center"/>
        <w:rPr>
          <w:u w:val="single"/>
          <w:lang w:val="en-CA"/>
        </w:rPr>
      </w:pPr>
      <w:r>
        <w:rPr>
          <w:u w:val="single"/>
          <w:lang w:val="en-CA"/>
        </w:rPr>
        <w:tab/>
      </w:r>
      <w:r>
        <w:rPr>
          <w:u w:val="single"/>
          <w:lang w:val="en-CA"/>
        </w:rPr>
        <w:tab/>
      </w:r>
      <w:r>
        <w:rPr>
          <w:u w:val="single"/>
          <w:lang w:val="en-CA"/>
        </w:rPr>
        <w:tab/>
      </w:r>
    </w:p>
    <w:sectPr w:rsidR="0042028E" w:rsidRPr="0042028E" w:rsidSect="00605D9C">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B4F3" w14:textId="77777777" w:rsidR="0084580D" w:rsidRPr="00C47B2E" w:rsidRDefault="0084580D" w:rsidP="00C47B2E">
      <w:pPr>
        <w:pStyle w:val="Footer"/>
      </w:pPr>
    </w:p>
  </w:endnote>
  <w:endnote w:type="continuationSeparator" w:id="0">
    <w:p w14:paraId="2B5B8D65" w14:textId="77777777" w:rsidR="0084580D" w:rsidRPr="00C47B2E" w:rsidRDefault="0084580D" w:rsidP="00C47B2E">
      <w:pPr>
        <w:pStyle w:val="Footer"/>
      </w:pPr>
    </w:p>
  </w:endnote>
  <w:endnote w:type="continuationNotice" w:id="1">
    <w:p w14:paraId="6C926369" w14:textId="77777777" w:rsidR="0084580D" w:rsidRPr="00C47B2E" w:rsidRDefault="0084580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2BA8" w14:textId="17E37C7C" w:rsidR="00D94B05" w:rsidRPr="00605D9C" w:rsidRDefault="00605D9C" w:rsidP="00D85308">
    <w:pPr>
      <w:pStyle w:val="Footer"/>
      <w:tabs>
        <w:tab w:val="right" w:pos="9639"/>
      </w:tabs>
      <w:rPr>
        <w:sz w:val="18"/>
      </w:rPr>
    </w:pPr>
    <w:r w:rsidRPr="00605D9C">
      <w:rPr>
        <w:b/>
        <w:sz w:val="18"/>
      </w:rPr>
      <w:fldChar w:fldCharType="begin"/>
    </w:r>
    <w:r w:rsidRPr="00605D9C">
      <w:rPr>
        <w:b/>
        <w:sz w:val="18"/>
      </w:rPr>
      <w:instrText xml:space="preserve"> PAGE  \* MERGEFORMAT </w:instrText>
    </w:r>
    <w:r w:rsidRPr="00605D9C">
      <w:rPr>
        <w:b/>
        <w:sz w:val="18"/>
      </w:rPr>
      <w:fldChar w:fldCharType="separate"/>
    </w:r>
    <w:r w:rsidRPr="00605D9C">
      <w:rPr>
        <w:b/>
        <w:noProof/>
        <w:sz w:val="18"/>
      </w:rPr>
      <w:t>2</w:t>
    </w:r>
    <w:r w:rsidRPr="00605D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EE85" w14:textId="2205D901" w:rsidR="00D94B05" w:rsidRPr="00605D9C" w:rsidRDefault="00605D9C" w:rsidP="00D85308">
    <w:pPr>
      <w:pStyle w:val="Footer"/>
      <w:tabs>
        <w:tab w:val="right" w:pos="9639"/>
      </w:tabs>
      <w:rPr>
        <w:b/>
        <w:bCs/>
        <w:sz w:val="18"/>
      </w:rPr>
    </w:pPr>
    <w:r>
      <w:rPr>
        <w:bCs/>
        <w:sz w:val="18"/>
      </w:rPr>
      <w:tab/>
    </w:r>
    <w:r w:rsidRPr="00605D9C">
      <w:rPr>
        <w:b/>
        <w:bCs/>
        <w:sz w:val="18"/>
      </w:rPr>
      <w:fldChar w:fldCharType="begin"/>
    </w:r>
    <w:r w:rsidRPr="00605D9C">
      <w:rPr>
        <w:b/>
        <w:bCs/>
        <w:sz w:val="18"/>
      </w:rPr>
      <w:instrText xml:space="preserve"> PAGE  \* MERGEFORMAT </w:instrText>
    </w:r>
    <w:r w:rsidRPr="00605D9C">
      <w:rPr>
        <w:b/>
        <w:bCs/>
        <w:sz w:val="18"/>
      </w:rPr>
      <w:fldChar w:fldCharType="separate"/>
    </w:r>
    <w:r w:rsidRPr="00605D9C">
      <w:rPr>
        <w:b/>
        <w:bCs/>
        <w:noProof/>
        <w:sz w:val="18"/>
      </w:rPr>
      <w:t>3</w:t>
    </w:r>
    <w:r w:rsidRPr="00605D9C">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A842" w14:textId="416420D4" w:rsidR="000F542A" w:rsidRDefault="000F542A" w:rsidP="000F542A">
    <w:pPr>
      <w:pStyle w:val="Footer"/>
    </w:pPr>
    <w:r w:rsidRPr="0027112F">
      <w:rPr>
        <w:noProof/>
        <w:lang w:val="en-US"/>
      </w:rPr>
      <w:drawing>
        <wp:anchor distT="0" distB="0" distL="114300" distR="114300" simplePos="0" relativeHeight="251659264" behindDoc="0" locked="1" layoutInCell="1" allowOverlap="1" wp14:anchorId="394C2EE5" wp14:editId="3AAFE4C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C7D2B0" w14:textId="27340433" w:rsidR="000F542A" w:rsidRPr="000F542A" w:rsidRDefault="000F542A" w:rsidP="000F542A">
    <w:pPr>
      <w:pStyle w:val="Footer"/>
      <w:ind w:right="1134"/>
      <w:rPr>
        <w:sz w:val="20"/>
      </w:rPr>
    </w:pPr>
    <w:r>
      <w:rPr>
        <w:sz w:val="20"/>
      </w:rPr>
      <w:t>GE.24-</w:t>
    </w:r>
    <w:proofErr w:type="gramStart"/>
    <w:r>
      <w:rPr>
        <w:sz w:val="20"/>
      </w:rPr>
      <w:t>06422  (</w:t>
    </w:r>
    <w:proofErr w:type="gramEnd"/>
    <w:r>
      <w:rPr>
        <w:sz w:val="20"/>
      </w:rPr>
      <w:t>E)</w:t>
    </w:r>
    <w:r>
      <w:rPr>
        <w:noProof/>
        <w:sz w:val="20"/>
      </w:rPr>
      <w:drawing>
        <wp:anchor distT="0" distB="0" distL="114300" distR="114300" simplePos="0" relativeHeight="251660288" behindDoc="0" locked="0" layoutInCell="1" allowOverlap="1" wp14:anchorId="3275CC38" wp14:editId="25DF1580">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BA044" w14:textId="77777777" w:rsidR="0084580D" w:rsidRPr="00C47B2E" w:rsidRDefault="0084580D" w:rsidP="00C47B2E">
      <w:pPr>
        <w:tabs>
          <w:tab w:val="right" w:pos="2155"/>
        </w:tabs>
        <w:spacing w:after="80" w:line="240" w:lineRule="auto"/>
        <w:ind w:left="680"/>
      </w:pPr>
      <w:r>
        <w:rPr>
          <w:u w:val="single"/>
        </w:rPr>
        <w:tab/>
      </w:r>
    </w:p>
  </w:footnote>
  <w:footnote w:type="continuationSeparator" w:id="0">
    <w:p w14:paraId="300F87BA" w14:textId="77777777" w:rsidR="0084580D" w:rsidRPr="00C47B2E" w:rsidRDefault="0084580D" w:rsidP="005E716E">
      <w:pPr>
        <w:tabs>
          <w:tab w:val="right" w:pos="2155"/>
        </w:tabs>
        <w:spacing w:after="80" w:line="240" w:lineRule="auto"/>
        <w:ind w:left="680"/>
      </w:pPr>
      <w:r>
        <w:rPr>
          <w:u w:val="single"/>
        </w:rPr>
        <w:tab/>
      </w:r>
    </w:p>
  </w:footnote>
  <w:footnote w:type="continuationNotice" w:id="1">
    <w:p w14:paraId="6B9F4257" w14:textId="77777777" w:rsidR="0084580D" w:rsidRPr="00C47B2E" w:rsidRDefault="0084580D" w:rsidP="00C47B2E">
      <w:pPr>
        <w:pStyle w:val="Footer"/>
      </w:pPr>
    </w:p>
  </w:footnote>
  <w:footnote w:id="2">
    <w:p w14:paraId="0B3BFC54" w14:textId="46DA3C0F" w:rsidR="004B2CB9" w:rsidRPr="004B2CB9" w:rsidRDefault="004B2CB9">
      <w:pPr>
        <w:pStyle w:val="FootnoteText"/>
        <w:rPr>
          <w:lang w:val="fr-CH"/>
        </w:rPr>
      </w:pPr>
      <w:r>
        <w:rPr>
          <w:rStyle w:val="FootnoteReference"/>
        </w:rPr>
        <w:tab/>
      </w:r>
      <w:r w:rsidRPr="004B2CB9">
        <w:rPr>
          <w:rStyle w:val="FootnoteReference"/>
          <w:sz w:val="20"/>
          <w:vertAlign w:val="baseline"/>
        </w:rPr>
        <w:t>*</w:t>
      </w:r>
      <w:r>
        <w:rPr>
          <w:rStyle w:val="FootnoteReference"/>
          <w:sz w:val="20"/>
          <w:vertAlign w:val="baseline"/>
        </w:rPr>
        <w:tab/>
      </w:r>
      <w:r w:rsidR="0008191D" w:rsidRPr="0082113E">
        <w:t>A/78/6 (Sect. 20), table 20.5</w:t>
      </w:r>
      <w:r w:rsidR="0008191D">
        <w:t>.</w:t>
      </w:r>
    </w:p>
  </w:footnote>
  <w:footnote w:id="3">
    <w:p w14:paraId="4BD3E377" w14:textId="675ED26F" w:rsidR="00536473" w:rsidRPr="00536473" w:rsidRDefault="00536473" w:rsidP="00536473">
      <w:pPr>
        <w:pStyle w:val="FootnoteText"/>
        <w:widowControl w:val="0"/>
        <w:tabs>
          <w:tab w:val="clear" w:pos="1021"/>
          <w:tab w:val="right" w:pos="1020"/>
        </w:tabs>
        <w:suppressAutoHyphens/>
        <w:rPr>
          <w:lang w:val="fr-CH"/>
        </w:rPr>
      </w:pPr>
      <w:r>
        <w:tab/>
      </w:r>
      <w:r>
        <w:rPr>
          <w:rStyle w:val="FootnoteReference"/>
        </w:rPr>
        <w:footnoteRef/>
      </w:r>
      <w:r>
        <w:tab/>
      </w:r>
      <w:hyperlink r:id="rId1" w:history="1">
        <w:r w:rsidR="00907366" w:rsidRPr="00BF0C50">
          <w:rPr>
            <w:rStyle w:val="Hyperlink"/>
          </w:rPr>
          <w:t>https://unece.org/sites/default/files/2023-11/UN-SCETDG-63-INF42e.pdf</w:t>
        </w:r>
      </w:hyperlink>
      <w:r w:rsidR="00B370D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7B53" w14:textId="16F75B06" w:rsidR="00605D9C" w:rsidRPr="00605D9C" w:rsidRDefault="000F542A">
    <w:pPr>
      <w:pStyle w:val="Header"/>
    </w:pPr>
    <w:r>
      <w:fldChar w:fldCharType="begin"/>
    </w:r>
    <w:r>
      <w:instrText xml:space="preserve"> TITLE  \* MERGEFORMAT </w:instrText>
    </w:r>
    <w:r>
      <w:fldChar w:fldCharType="separate"/>
    </w:r>
    <w:r w:rsidR="00605D9C">
      <w:t>ST/SG/AC.10/C.3/2024/16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3F6E" w14:textId="64A5303D" w:rsidR="00D94B05" w:rsidRPr="00605D9C" w:rsidRDefault="000F542A" w:rsidP="00605D9C">
    <w:pPr>
      <w:pStyle w:val="Header"/>
      <w:jc w:val="right"/>
    </w:pPr>
    <w:r>
      <w:fldChar w:fldCharType="begin"/>
    </w:r>
    <w:r>
      <w:instrText xml:space="preserve"> TITLE  \* MERGEFORMAT </w:instrText>
    </w:r>
    <w:r>
      <w:fldChar w:fldCharType="separate"/>
    </w:r>
    <w:r w:rsidR="00605D9C">
      <w:t>ST/SG/AC.10/C.3/2024/16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C27A1"/>
    <w:multiLevelType w:val="hybridMultilevel"/>
    <w:tmpl w:val="EB025CD0"/>
    <w:lvl w:ilvl="0" w:tplc="012679C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C43EA"/>
    <w:multiLevelType w:val="hybridMultilevel"/>
    <w:tmpl w:val="FA042CCA"/>
    <w:lvl w:ilvl="0" w:tplc="922AC0FC">
      <w:start w:val="1"/>
      <w:numFmt w:val="decimal"/>
      <w:pStyle w:val="Appendix"/>
      <w:lvlText w:val="Appendix %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5F448C"/>
    <w:multiLevelType w:val="hybridMultilevel"/>
    <w:tmpl w:val="310AA94E"/>
    <w:lvl w:ilvl="0" w:tplc="0409000F">
      <w:start w:val="1"/>
      <w:numFmt w:val="decimal"/>
      <w:lvlText w:val="%1."/>
      <w:lvlJc w:val="left"/>
      <w:pPr>
        <w:ind w:left="2062"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6"/>
  </w:num>
  <w:num w:numId="2" w16cid:durableId="1073159890">
    <w:abstractNumId w:val="4"/>
  </w:num>
  <w:num w:numId="3" w16cid:durableId="551188904">
    <w:abstractNumId w:val="0"/>
  </w:num>
  <w:num w:numId="4" w16cid:durableId="44254624">
    <w:abstractNumId w:val="8"/>
  </w:num>
  <w:num w:numId="5" w16cid:durableId="1816027029">
    <w:abstractNumId w:val="9"/>
  </w:num>
  <w:num w:numId="6" w16cid:durableId="1836190579">
    <w:abstractNumId w:val="12"/>
  </w:num>
  <w:num w:numId="7" w16cid:durableId="634676252">
    <w:abstractNumId w:val="3"/>
  </w:num>
  <w:num w:numId="8" w16cid:durableId="1039166836">
    <w:abstractNumId w:val="1"/>
  </w:num>
  <w:num w:numId="9" w16cid:durableId="644969981">
    <w:abstractNumId w:val="10"/>
  </w:num>
  <w:num w:numId="10" w16cid:durableId="525103391">
    <w:abstractNumId w:val="1"/>
  </w:num>
  <w:num w:numId="11" w16cid:durableId="297342166">
    <w:abstractNumId w:val="10"/>
  </w:num>
  <w:num w:numId="12" w16cid:durableId="1280380300">
    <w:abstractNumId w:val="2"/>
  </w:num>
  <w:num w:numId="13" w16cid:durableId="1988699530">
    <w:abstractNumId w:val="2"/>
  </w:num>
  <w:num w:numId="14" w16cid:durableId="258635818">
    <w:abstractNumId w:val="11"/>
  </w:num>
  <w:num w:numId="15" w16cid:durableId="1176773275">
    <w:abstractNumId w:val="5"/>
  </w:num>
  <w:num w:numId="16" w16cid:durableId="14699728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D9C"/>
    <w:rsid w:val="00012D6F"/>
    <w:rsid w:val="000169A3"/>
    <w:rsid w:val="000455A5"/>
    <w:rsid w:val="00046E92"/>
    <w:rsid w:val="00063C90"/>
    <w:rsid w:val="00070000"/>
    <w:rsid w:val="0008191D"/>
    <w:rsid w:val="000B31C6"/>
    <w:rsid w:val="000C1CF5"/>
    <w:rsid w:val="000C6B76"/>
    <w:rsid w:val="000D3447"/>
    <w:rsid w:val="000F542A"/>
    <w:rsid w:val="00101A6A"/>
    <w:rsid w:val="00101B98"/>
    <w:rsid w:val="00105DC4"/>
    <w:rsid w:val="001514D1"/>
    <w:rsid w:val="00157799"/>
    <w:rsid w:val="001A039F"/>
    <w:rsid w:val="001E2C51"/>
    <w:rsid w:val="001F637F"/>
    <w:rsid w:val="00244C04"/>
    <w:rsid w:val="00247E2C"/>
    <w:rsid w:val="00270389"/>
    <w:rsid w:val="00275B37"/>
    <w:rsid w:val="00297B38"/>
    <w:rsid w:val="002A32CB"/>
    <w:rsid w:val="002D5B2C"/>
    <w:rsid w:val="002D6C53"/>
    <w:rsid w:val="002F5595"/>
    <w:rsid w:val="00334F6A"/>
    <w:rsid w:val="00336324"/>
    <w:rsid w:val="00342AC8"/>
    <w:rsid w:val="00343302"/>
    <w:rsid w:val="003979DE"/>
    <w:rsid w:val="003B1248"/>
    <w:rsid w:val="003B4550"/>
    <w:rsid w:val="003B52D4"/>
    <w:rsid w:val="003B65F0"/>
    <w:rsid w:val="003B663C"/>
    <w:rsid w:val="003D2A18"/>
    <w:rsid w:val="00413386"/>
    <w:rsid w:val="0042028E"/>
    <w:rsid w:val="00453771"/>
    <w:rsid w:val="00461253"/>
    <w:rsid w:val="004858F5"/>
    <w:rsid w:val="004A2814"/>
    <w:rsid w:val="004B2CB9"/>
    <w:rsid w:val="004C0622"/>
    <w:rsid w:val="004D6EB4"/>
    <w:rsid w:val="004F73D0"/>
    <w:rsid w:val="005042C2"/>
    <w:rsid w:val="0053510C"/>
    <w:rsid w:val="00536473"/>
    <w:rsid w:val="00555170"/>
    <w:rsid w:val="00555E74"/>
    <w:rsid w:val="005C6727"/>
    <w:rsid w:val="005E716E"/>
    <w:rsid w:val="00605D9C"/>
    <w:rsid w:val="006476E1"/>
    <w:rsid w:val="006604DF"/>
    <w:rsid w:val="00671529"/>
    <w:rsid w:val="006D0F05"/>
    <w:rsid w:val="006F1EF5"/>
    <w:rsid w:val="0070489D"/>
    <w:rsid w:val="007051E9"/>
    <w:rsid w:val="00706732"/>
    <w:rsid w:val="007200A1"/>
    <w:rsid w:val="007268F9"/>
    <w:rsid w:val="00750282"/>
    <w:rsid w:val="00764440"/>
    <w:rsid w:val="0077101B"/>
    <w:rsid w:val="007C52B0"/>
    <w:rsid w:val="007C6033"/>
    <w:rsid w:val="007E1DDF"/>
    <w:rsid w:val="007F2E5E"/>
    <w:rsid w:val="007F39D3"/>
    <w:rsid w:val="0080514D"/>
    <w:rsid w:val="008147C8"/>
    <w:rsid w:val="0081753A"/>
    <w:rsid w:val="0082740E"/>
    <w:rsid w:val="0084580D"/>
    <w:rsid w:val="00845D52"/>
    <w:rsid w:val="00857D23"/>
    <w:rsid w:val="0088510F"/>
    <w:rsid w:val="008E17EE"/>
    <w:rsid w:val="0090458D"/>
    <w:rsid w:val="00907366"/>
    <w:rsid w:val="00931207"/>
    <w:rsid w:val="009370C8"/>
    <w:rsid w:val="009411B4"/>
    <w:rsid w:val="00946F1D"/>
    <w:rsid w:val="00960EB7"/>
    <w:rsid w:val="009858F2"/>
    <w:rsid w:val="00991FBC"/>
    <w:rsid w:val="009A0A7F"/>
    <w:rsid w:val="009D0139"/>
    <w:rsid w:val="009D717D"/>
    <w:rsid w:val="009F5CDC"/>
    <w:rsid w:val="00A072D7"/>
    <w:rsid w:val="00A07490"/>
    <w:rsid w:val="00A46E85"/>
    <w:rsid w:val="00A470E4"/>
    <w:rsid w:val="00A60D12"/>
    <w:rsid w:val="00A775CF"/>
    <w:rsid w:val="00AD1A9C"/>
    <w:rsid w:val="00AE1763"/>
    <w:rsid w:val="00AF5DE1"/>
    <w:rsid w:val="00B06045"/>
    <w:rsid w:val="00B206DD"/>
    <w:rsid w:val="00B370D0"/>
    <w:rsid w:val="00B52EF4"/>
    <w:rsid w:val="00B72599"/>
    <w:rsid w:val="00B777AD"/>
    <w:rsid w:val="00C03015"/>
    <w:rsid w:val="00C0358D"/>
    <w:rsid w:val="00C270EE"/>
    <w:rsid w:val="00C35A27"/>
    <w:rsid w:val="00C41243"/>
    <w:rsid w:val="00C47B2E"/>
    <w:rsid w:val="00C50735"/>
    <w:rsid w:val="00C54F7F"/>
    <w:rsid w:val="00C731CA"/>
    <w:rsid w:val="00C76134"/>
    <w:rsid w:val="00C83D42"/>
    <w:rsid w:val="00C86A92"/>
    <w:rsid w:val="00C87476"/>
    <w:rsid w:val="00CA6313"/>
    <w:rsid w:val="00CB6577"/>
    <w:rsid w:val="00CD64C2"/>
    <w:rsid w:val="00D24349"/>
    <w:rsid w:val="00D31421"/>
    <w:rsid w:val="00D3259C"/>
    <w:rsid w:val="00D52904"/>
    <w:rsid w:val="00D63CD2"/>
    <w:rsid w:val="00D82312"/>
    <w:rsid w:val="00D85308"/>
    <w:rsid w:val="00D87DC2"/>
    <w:rsid w:val="00D92237"/>
    <w:rsid w:val="00D93887"/>
    <w:rsid w:val="00D94B05"/>
    <w:rsid w:val="00DC7379"/>
    <w:rsid w:val="00DE731F"/>
    <w:rsid w:val="00E02C2B"/>
    <w:rsid w:val="00E21C27"/>
    <w:rsid w:val="00E26BCF"/>
    <w:rsid w:val="00E26D58"/>
    <w:rsid w:val="00E52109"/>
    <w:rsid w:val="00E75317"/>
    <w:rsid w:val="00EC0CE6"/>
    <w:rsid w:val="00EC7C1D"/>
    <w:rsid w:val="00ED6C48"/>
    <w:rsid w:val="00EE3045"/>
    <w:rsid w:val="00F004BD"/>
    <w:rsid w:val="00F0096B"/>
    <w:rsid w:val="00F21329"/>
    <w:rsid w:val="00F26186"/>
    <w:rsid w:val="00F65F5D"/>
    <w:rsid w:val="00F666C1"/>
    <w:rsid w:val="00F70E76"/>
    <w:rsid w:val="00F86A3A"/>
    <w:rsid w:val="00F9356E"/>
    <w:rsid w:val="00FA42DA"/>
    <w:rsid w:val="00FC5632"/>
    <w:rsid w:val="00FE2AC5"/>
    <w:rsid w:val="00FF3E0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B7C0B"/>
  <w15:docId w15:val="{A126FCB1-6E08-4D9B-A7EA-7FA0867A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39"/>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42028E"/>
    <w:rPr>
      <w:b/>
      <w:sz w:val="28"/>
    </w:rPr>
  </w:style>
  <w:style w:type="character" w:customStyle="1" w:styleId="H1GChar">
    <w:name w:val="_ H_1_G Char"/>
    <w:link w:val="H1G"/>
    <w:locked/>
    <w:rsid w:val="0042028E"/>
    <w:rPr>
      <w:b/>
      <w:sz w:val="24"/>
    </w:rPr>
  </w:style>
  <w:style w:type="character" w:customStyle="1" w:styleId="SingleTxtGChar">
    <w:name w:val="_ Single Txt_G Char"/>
    <w:basedOn w:val="DefaultParagraphFont"/>
    <w:link w:val="SingleTxtG"/>
    <w:rsid w:val="0042028E"/>
  </w:style>
  <w:style w:type="paragraph" w:styleId="Caption">
    <w:name w:val="caption"/>
    <w:basedOn w:val="Normal"/>
    <w:next w:val="Normal"/>
    <w:unhideWhenUsed/>
    <w:qFormat/>
    <w:rsid w:val="0042028E"/>
    <w:pPr>
      <w:suppressAutoHyphens/>
      <w:spacing w:after="200" w:line="240" w:lineRule="auto"/>
      <w:jc w:val="center"/>
    </w:pPr>
    <w:rPr>
      <w:rFonts w:eastAsiaTheme="minorEastAsia"/>
      <w:b/>
      <w:bCs/>
      <w:sz w:val="18"/>
      <w:szCs w:val="18"/>
      <w:lang w:eastAsia="en-US"/>
    </w:rPr>
  </w:style>
  <w:style w:type="paragraph" w:customStyle="1" w:styleId="Appendix">
    <w:name w:val="Appendix"/>
    <w:basedOn w:val="H1G"/>
    <w:qFormat/>
    <w:rsid w:val="0042028E"/>
    <w:pPr>
      <w:numPr>
        <w:numId w:val="16"/>
      </w:numPr>
      <w:tabs>
        <w:tab w:val="clear" w:pos="851"/>
        <w:tab w:val="right" w:pos="1134"/>
      </w:tabs>
      <w:ind w:left="2268" w:hanging="283"/>
    </w:pPr>
    <w:rPr>
      <w:lang w:val="en-CA"/>
    </w:rPr>
  </w:style>
  <w:style w:type="paragraph" w:styleId="Revision">
    <w:name w:val="Revision"/>
    <w:hidden/>
    <w:uiPriority w:val="99"/>
    <w:semiHidden/>
    <w:rsid w:val="00CB6577"/>
    <w:pPr>
      <w:spacing w:line="240" w:lineRule="auto"/>
    </w:pPr>
  </w:style>
  <w:style w:type="character" w:styleId="UnresolvedMention">
    <w:name w:val="Unresolved Mention"/>
    <w:basedOn w:val="DefaultParagraphFont"/>
    <w:uiPriority w:val="99"/>
    <w:semiHidden/>
    <w:unhideWhenUsed/>
    <w:rsid w:val="0090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sites/default/files/2023-11/UN-SCETDG-63-INF42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ADDA-9D65-45BB-B8E7-2230EF40E543}"/>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8</Pages>
  <Words>2896</Words>
  <Characters>15207</Characters>
  <Application>Microsoft Office Word</Application>
  <DocSecurity>0</DocSecurity>
  <Lines>482</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ST/SG/AC.10/C.3/2024/16</dc:title>
  <dc:subject>2406422</dc:subject>
  <dc:creator>Alicia DORCA-GARCIA</dc:creator>
  <cp:keywords/>
  <dc:description/>
  <cp:lastModifiedBy>Pauline Anne Escalante</cp:lastModifiedBy>
  <cp:revision>2</cp:revision>
  <dcterms:created xsi:type="dcterms:W3CDTF">2024-04-09T09:25:00Z</dcterms:created>
  <dcterms:modified xsi:type="dcterms:W3CDTF">2024-04-09T09:25:00Z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